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5E" w:rsidRDefault="00334F5E">
      <w:pPr>
        <w:pStyle w:val="2"/>
        <w:numPr>
          <w:ilvl w:val="0"/>
          <w:numId w:val="0"/>
        </w:numPr>
        <w:rPr>
          <w:rFonts w:hint="eastAsia"/>
          <w:szCs w:val="21"/>
        </w:rPr>
      </w:pPr>
      <w:bookmarkStart w:id="0" w:name="_Toc68475313"/>
      <w:bookmarkStart w:id="1" w:name="_Toc35186589"/>
      <w:bookmarkStart w:id="2" w:name="_Toc72163681"/>
      <w:r>
        <w:rPr>
          <w:rFonts w:hint="eastAsia"/>
          <w:szCs w:val="21"/>
        </w:rPr>
        <w:t>附件</w:t>
      </w:r>
    </w:p>
    <w:p w:rsidR="00CB62A5" w:rsidRPr="00334F5E" w:rsidRDefault="005C243E" w:rsidP="00334F5E">
      <w:pPr>
        <w:pStyle w:val="2"/>
        <w:numPr>
          <w:ilvl w:val="0"/>
          <w:numId w:val="0"/>
        </w:numPr>
        <w:jc w:val="center"/>
        <w:rPr>
          <w:sz w:val="32"/>
        </w:rPr>
      </w:pPr>
      <w:r w:rsidRPr="00334F5E">
        <w:rPr>
          <w:rFonts w:hint="eastAsia"/>
          <w:sz w:val="32"/>
        </w:rPr>
        <w:t>营养盐自动分析仪</w:t>
      </w:r>
      <w:bookmarkEnd w:id="0"/>
      <w:bookmarkEnd w:id="1"/>
      <w:bookmarkEnd w:id="2"/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34F5E">
        <w:rPr>
          <w:rFonts w:asciiTheme="minorEastAsia" w:eastAsiaTheme="minorEastAsia" w:hAnsiTheme="minorEastAsia"/>
          <w:b/>
          <w:sz w:val="24"/>
          <w:szCs w:val="24"/>
        </w:rPr>
        <w:t>一、</w:t>
      </w:r>
      <w:r w:rsidRPr="00334F5E">
        <w:rPr>
          <w:rFonts w:asciiTheme="minorEastAsia" w:eastAsiaTheme="minorEastAsia" w:hAnsiTheme="minorEastAsia" w:hint="eastAsia"/>
          <w:b/>
          <w:sz w:val="24"/>
          <w:szCs w:val="24"/>
        </w:rPr>
        <w:t>功能与用途</w:t>
      </w:r>
    </w:p>
    <w:p w:rsidR="00CB62A5" w:rsidRPr="00334F5E" w:rsidRDefault="005C243E" w:rsidP="00334F5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用于各类水质（海水、地表水、饮用水等）、土壤、植物、食品中的氨氮、硝酸盐、亚硝酸盐、磷酸盐、硅酸盐、硫酸盐、硫化物、六价铬、氟化物、硼、铁、锌、钾等参数的全自动分析检测；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34F5E">
        <w:rPr>
          <w:rFonts w:asciiTheme="minorEastAsia" w:eastAsiaTheme="minorEastAsia" w:hAnsiTheme="minorEastAsia"/>
          <w:b/>
          <w:sz w:val="24"/>
          <w:szCs w:val="24"/>
        </w:rPr>
        <w:t>二、</w:t>
      </w:r>
      <w:r w:rsidRPr="00334F5E">
        <w:rPr>
          <w:rFonts w:asciiTheme="minorEastAsia" w:eastAsiaTheme="minorEastAsia" w:hAnsiTheme="minorEastAsia" w:hint="eastAsia"/>
          <w:b/>
          <w:sz w:val="24"/>
          <w:szCs w:val="24"/>
        </w:rPr>
        <w:t>主要技术参数及要求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/>
          <w:sz w:val="24"/>
          <w:szCs w:val="24"/>
        </w:rPr>
        <w:t>1.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仪器可分析参数的RSD值均小于1.5%，各参数的线性相关系数R2均大于0.9995；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/>
          <w:sz w:val="24"/>
          <w:szCs w:val="24"/>
        </w:rPr>
        <w:t>2.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检测多个参数只需软件设定，方法间自动转换，无需更换模块；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/>
          <w:sz w:val="24"/>
          <w:szCs w:val="24"/>
        </w:rPr>
        <w:t>3.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实现自动制作标准曲线；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/>
          <w:sz w:val="24"/>
          <w:szCs w:val="24"/>
        </w:rPr>
        <w:t>4.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稀释器最大稀释倍数为</w:t>
      </w:r>
      <w:r w:rsidRPr="00334F5E">
        <w:rPr>
          <w:rFonts w:asciiTheme="minorEastAsia" w:eastAsiaTheme="minorEastAsia" w:hAnsiTheme="minorEastAsia"/>
          <w:sz w:val="24"/>
          <w:szCs w:val="24"/>
        </w:rPr>
        <w:t>100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倍，稀释脉冲精确至</w:t>
      </w:r>
      <w:r w:rsidRPr="00334F5E">
        <w:rPr>
          <w:rFonts w:asciiTheme="minorEastAsia" w:eastAsiaTheme="minorEastAsia" w:hAnsiTheme="minorEastAsia"/>
          <w:sz w:val="24"/>
          <w:szCs w:val="24"/>
        </w:rPr>
        <w:t>0.1μl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/>
          <w:sz w:val="24"/>
          <w:szCs w:val="24"/>
        </w:rPr>
        <w:t>5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稀释模式可分为：前稀释、超出正常范围的后稀释、超出线性范围的后稀释、超出方法限值的后稀释，实现灵活选择超标样品浓度的稀释方式。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.比色皿可多次重复使用</w:t>
      </w:r>
      <w:r w:rsidR="005C243E" w:rsidRPr="00334F5E">
        <w:rPr>
          <w:rFonts w:asciiTheme="minorEastAsia" w:eastAsiaTheme="minorEastAsia" w:hAnsiTheme="minorEastAsia"/>
          <w:sz w:val="24"/>
          <w:szCs w:val="24"/>
        </w:rPr>
        <w:t>，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每次使用前比色皿自动清洗、干燥，光学测试通过后再次使用，保证光学纯度；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.波长范围：340-880 nm；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.每个化学分析方法需配套有专门的方法手册，详细说明该方法的分析原理、检测范围、操作程序及所需化学试剂明确要求和标准溶液的配制方法等；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.供方在安装调试时免费为使用方培训2名以上操作人员，培训时间根据用户实际情况而定，内容包括仪器基本原理、结构、基本操作、维护知识、实验方法的应用与开发，并指导用户进行样品分析检测。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.前期使用供方派专业技术人员陪同用户技术人员共同操作仪器，直到用户使用人员可独立进行操作为止。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.质保期：自验收合格之日起一年，质保期内所有服务免费；</w:t>
      </w:r>
    </w:p>
    <w:p w:rsidR="00CB62A5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12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.接到用户服务申请后，供方4小时内电话响应，需到现场解决的，工程师48小时内到达现场；</w:t>
      </w:r>
    </w:p>
    <w:p w:rsidR="00E17B8B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lastRenderedPageBreak/>
        <w:t>13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.质保期外，用户可根据需要重新与供方签订产品维护协议，无正当理由，供方不得拒绝。供方至少保证5年时间的仪器易耗品和配件的正常供应；</w:t>
      </w:r>
    </w:p>
    <w:p w:rsidR="00E17B8B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14.具备进样臂，比色皿自动清洗和废液收集、报警功能；比色皿自动清洗次数不少于7次，以避免交叉污染。</w:t>
      </w:r>
    </w:p>
    <w:p w:rsidR="00E17B8B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15.样品位数量：≥49个；试剂位数量：≥31个，样品量：1.0 -900 μl；试剂量：1.0 -450μ；</w:t>
      </w:r>
    </w:p>
    <w:p w:rsidR="00E17B8B" w:rsidRPr="00334F5E" w:rsidRDefault="00E17B8B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16.采取直读式技术，无流通池，能在比色皿中直接比色，避免交叉污染；可容纳≥64个比色皿，比色皿材质为石英材质。</w:t>
      </w:r>
    </w:p>
    <w:p w:rsidR="00CB62A5" w:rsidRPr="00334F5E" w:rsidRDefault="00CB62A5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334F5E">
        <w:rPr>
          <w:rFonts w:asciiTheme="minorEastAsia" w:eastAsiaTheme="minorEastAsia" w:hAnsiTheme="minorEastAsia"/>
          <w:b/>
          <w:sz w:val="24"/>
          <w:szCs w:val="24"/>
        </w:rPr>
        <w:t>三、</w:t>
      </w:r>
      <w:r w:rsidR="00334F5E">
        <w:rPr>
          <w:rFonts w:asciiTheme="minorEastAsia" w:eastAsiaTheme="minorEastAsia" w:hAnsiTheme="minorEastAsia" w:hint="eastAsia"/>
          <w:b/>
          <w:sz w:val="24"/>
          <w:szCs w:val="24"/>
        </w:rPr>
        <w:t>主要配置清单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高精度微量移液器     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2.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样品盘和试剂盘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比色皿盘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4.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高智能清洗站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1套 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5.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检测器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1套</w:t>
      </w:r>
      <w:bookmarkStart w:id="3" w:name="_GoBack"/>
      <w:bookmarkEnd w:id="3"/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6.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稀释器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7.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分析软件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8.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镉柱分析模块          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9.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品牌电脑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10.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打印机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>1套</w:t>
      </w:r>
    </w:p>
    <w:p w:rsidR="00CB62A5" w:rsidRPr="00334F5E" w:rsidRDefault="00334F5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11.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随机耗材   </w:t>
      </w:r>
      <w:r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="005C243E" w:rsidRPr="00334F5E">
        <w:rPr>
          <w:rFonts w:asciiTheme="minorEastAsia" w:eastAsiaTheme="minorEastAsia" w:hAnsiTheme="minorEastAsia" w:hint="eastAsia"/>
          <w:sz w:val="24"/>
          <w:szCs w:val="24"/>
        </w:rPr>
        <w:t xml:space="preserve"> 1批</w:t>
      </w:r>
    </w:p>
    <w:p w:rsidR="00CB62A5" w:rsidRPr="00334F5E" w:rsidRDefault="005C243E" w:rsidP="00334F5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334F5E">
        <w:rPr>
          <w:rFonts w:asciiTheme="minorEastAsia" w:eastAsiaTheme="minorEastAsia" w:hAnsiTheme="minorEastAsia" w:hint="eastAsia"/>
          <w:sz w:val="24"/>
          <w:szCs w:val="24"/>
        </w:rPr>
        <w:t>（包含：玻璃样品管：500个；塑料样品管：500个；50ml试剂瓶：30个；30ml试剂瓶：20个；系统清洗液：1L；比色皿清洗液：6*50ml；25L废液收集桶（带密封的液位传感器）：1个；20L清洗液桶（带密封的液位传感器）：1个；5L清洗液桶（带密封的液位传感器）：1个；漏斗：1个；备用灯源：1个。）</w:t>
      </w:r>
    </w:p>
    <w:p w:rsidR="00CB62A5" w:rsidRPr="00334F5E" w:rsidRDefault="00CB62A5">
      <w:pPr>
        <w:rPr>
          <w:rFonts w:eastAsia="宋体"/>
        </w:rPr>
      </w:pPr>
    </w:p>
    <w:p w:rsidR="00CB62A5" w:rsidRPr="00334F5E" w:rsidRDefault="00CB62A5"/>
    <w:p w:rsidR="00CB62A5" w:rsidRDefault="00CB62A5">
      <w:pPr>
        <w:spacing w:line="220" w:lineRule="atLeast"/>
      </w:pPr>
    </w:p>
    <w:sectPr w:rsidR="00CB62A5" w:rsidSect="00CB62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6AA" w:rsidRDefault="00B446AA">
      <w:r>
        <w:separator/>
      </w:r>
    </w:p>
  </w:endnote>
  <w:endnote w:type="continuationSeparator" w:id="0">
    <w:p w:rsidR="00B446AA" w:rsidRDefault="00B44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6AA" w:rsidRDefault="00B446AA">
      <w:pPr>
        <w:spacing w:after="0"/>
      </w:pPr>
      <w:r>
        <w:separator/>
      </w:r>
    </w:p>
  </w:footnote>
  <w:footnote w:type="continuationSeparator" w:id="0">
    <w:p w:rsidR="00B446AA" w:rsidRDefault="00B446A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D9617"/>
    <w:multiLevelType w:val="multilevel"/>
    <w:tmpl w:val="57ED9617"/>
    <w:lvl w:ilvl="0">
      <w:start w:val="1"/>
      <w:numFmt w:val="chineseCountingThousand"/>
      <w:pStyle w:val="2"/>
      <w:lvlText w:val="(%1)"/>
      <w:lvlJc w:val="left"/>
      <w:pPr>
        <w:tabs>
          <w:tab w:val="left" w:pos="0"/>
        </w:tabs>
        <w:ind w:left="988" w:hanging="420"/>
      </w:p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408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828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248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668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3088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3508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928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434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34F5E"/>
    <w:rsid w:val="003D37D8"/>
    <w:rsid w:val="00426133"/>
    <w:rsid w:val="004358AB"/>
    <w:rsid w:val="005C243E"/>
    <w:rsid w:val="00837231"/>
    <w:rsid w:val="00843281"/>
    <w:rsid w:val="008462EF"/>
    <w:rsid w:val="008B7726"/>
    <w:rsid w:val="00B37F93"/>
    <w:rsid w:val="00B446AA"/>
    <w:rsid w:val="00B45DB9"/>
    <w:rsid w:val="00CB62A5"/>
    <w:rsid w:val="00D31D50"/>
    <w:rsid w:val="00E17B8B"/>
    <w:rsid w:val="4B0A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A5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next w:val="a"/>
    <w:link w:val="2Char"/>
    <w:rsid w:val="00CB62A5"/>
    <w:pPr>
      <w:keepNext/>
      <w:keepLines/>
      <w:widowControl w:val="0"/>
      <w:numPr>
        <w:numId w:val="1"/>
      </w:numPr>
      <w:spacing w:before="260" w:after="260"/>
      <w:ind w:firstLine="0"/>
      <w:jc w:val="both"/>
      <w:outlineLvl w:val="1"/>
    </w:pPr>
    <w:rPr>
      <w:rFonts w:ascii="宋体" w:eastAsia="宋体" w:hAnsi="Times New Roman" w:cs="宋体"/>
      <w:b/>
      <w:bCs/>
      <w:color w:val="00000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B62A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B62A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B62A5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B62A5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qFormat/>
    <w:rsid w:val="00CB62A5"/>
    <w:rPr>
      <w:rFonts w:ascii="宋体" w:eastAsia="宋体" w:hAnsi="Times New Roman" w:cs="宋体"/>
      <w:b/>
      <w:bCs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2008-09-11T17:20:00Z</dcterms:created>
  <dcterms:modified xsi:type="dcterms:W3CDTF">2021-11-09T12:59:00Z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1A7F7C7699CD4921AD439084F06E118F</vt:lpwstr>
  </property>
</Properties>
</file>