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Times New Roman"/>
          <w:sz w:val="32"/>
          <w:szCs w:val="36"/>
        </w:rPr>
      </w:pPr>
      <w:r>
        <w:rPr>
          <w:rFonts w:hint="eastAsia" w:ascii="黑体" w:hAnsi="黑体" w:eastAsia="黑体" w:cs="Times New Roman"/>
          <w:sz w:val="32"/>
          <w:szCs w:val="36"/>
        </w:rPr>
        <w:t>附件1</w:t>
      </w:r>
    </w:p>
    <w:p>
      <w:pPr>
        <w:rPr>
          <w:rFonts w:ascii="仿宋" w:hAnsi="仿宋" w:eastAsia="仿宋" w:cs="仿宋"/>
          <w:sz w:val="32"/>
          <w:szCs w:val="32"/>
        </w:rPr>
      </w:pPr>
    </w:p>
    <w:p>
      <w:pPr>
        <w:rPr>
          <w:rFonts w:ascii="仿宋" w:hAnsi="仿宋" w:eastAsia="仿宋" w:cs="仿宋"/>
          <w:sz w:val="32"/>
          <w:szCs w:val="32"/>
        </w:rPr>
      </w:pPr>
    </w:p>
    <w:p>
      <w:pPr>
        <w:jc w:val="center"/>
        <w:rPr>
          <w:rFonts w:ascii="方正小标宋简体" w:hAnsi="仿宋" w:eastAsia="方正小标宋简体" w:cs="仿宋"/>
          <w:sz w:val="40"/>
          <w:szCs w:val="40"/>
        </w:rPr>
      </w:pPr>
      <w:r>
        <w:rPr>
          <w:rFonts w:hint="eastAsia" w:ascii="方正小标宋简体" w:hAnsi="仿宋" w:eastAsia="方正小标宋简体" w:cs="仿宋"/>
          <w:sz w:val="40"/>
          <w:szCs w:val="40"/>
        </w:rPr>
        <w:t>山东省重点行业工业炉窑超低排放改造技术</w:t>
      </w:r>
    </w:p>
    <w:p>
      <w:pPr>
        <w:jc w:val="center"/>
        <w:rPr>
          <w:rFonts w:ascii="方正小标宋简体" w:hAnsi="仿宋" w:eastAsia="方正小标宋简体" w:cs="仿宋"/>
          <w:sz w:val="40"/>
          <w:szCs w:val="40"/>
        </w:rPr>
      </w:pPr>
      <w:r>
        <w:rPr>
          <w:rFonts w:hint="eastAsia" w:ascii="方正小标宋简体" w:hAnsi="仿宋" w:eastAsia="方正小标宋简体" w:cs="仿宋"/>
          <w:sz w:val="40"/>
          <w:szCs w:val="40"/>
        </w:rPr>
        <w:t>申报表</w:t>
      </w:r>
    </w:p>
    <w:p>
      <w:pPr>
        <w:jc w:val="center"/>
        <w:rPr>
          <w:rFonts w:ascii="仿宋" w:hAnsi="仿宋" w:eastAsia="仿宋" w:cs="仿宋"/>
          <w:sz w:val="44"/>
          <w:szCs w:val="44"/>
        </w:rPr>
      </w:pPr>
    </w:p>
    <w:p>
      <w:pPr>
        <w:jc w:val="center"/>
        <w:rPr>
          <w:rFonts w:ascii="仿宋" w:hAnsi="仿宋" w:eastAsia="仿宋" w:cs="仿宋"/>
          <w:sz w:val="44"/>
          <w:szCs w:val="44"/>
        </w:rPr>
      </w:pPr>
    </w:p>
    <w:p>
      <w:pPr>
        <w:jc w:val="center"/>
        <w:rPr>
          <w:rFonts w:ascii="仿宋" w:hAnsi="仿宋" w:eastAsia="仿宋" w:cs="仿宋"/>
          <w:sz w:val="44"/>
          <w:szCs w:val="44"/>
        </w:rPr>
      </w:pPr>
    </w:p>
    <w:p>
      <w:pPr>
        <w:jc w:val="center"/>
        <w:rPr>
          <w:rFonts w:ascii="仿宋" w:hAnsi="仿宋" w:eastAsia="仿宋" w:cs="仿宋"/>
          <w:sz w:val="44"/>
          <w:szCs w:val="44"/>
        </w:rPr>
      </w:pPr>
    </w:p>
    <w:p>
      <w:pPr>
        <w:jc w:val="center"/>
        <w:rPr>
          <w:rFonts w:ascii="仿宋" w:hAnsi="仿宋" w:eastAsia="仿宋" w:cs="仿宋"/>
          <w:sz w:val="44"/>
          <w:szCs w:val="44"/>
        </w:rPr>
      </w:pPr>
    </w:p>
    <w:p>
      <w:pPr>
        <w:jc w:val="center"/>
        <w:rPr>
          <w:rFonts w:ascii="仿宋" w:hAnsi="仿宋" w:eastAsia="仿宋" w:cs="仿宋"/>
          <w:sz w:val="44"/>
          <w:szCs w:val="44"/>
        </w:rPr>
      </w:pPr>
    </w:p>
    <w:p>
      <w:pPr>
        <w:jc w:val="center"/>
        <w:rPr>
          <w:rFonts w:ascii="Times New Roman" w:hAnsi="Times New Roman" w:eastAsia="仿宋_GB2312" w:cs="Times New Roman"/>
          <w:sz w:val="44"/>
          <w:szCs w:val="44"/>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技术名称：</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申报单位：</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申报日期：</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jc w:val="center"/>
        <w:rPr>
          <w:rFonts w:ascii="Times New Roman" w:hAnsi="Times New Roman" w:eastAsia="仿宋_GB2312" w:cs="Times New Roman"/>
          <w:sz w:val="32"/>
          <w:szCs w:val="32"/>
        </w:rPr>
      </w:pPr>
    </w:p>
    <w:p>
      <w:pPr>
        <w:jc w:val="center"/>
        <w:rPr>
          <w:rFonts w:ascii="仿宋" w:hAnsi="仿宋" w:eastAsia="仿宋" w:cs="仿宋"/>
          <w:sz w:val="32"/>
          <w:szCs w:val="32"/>
        </w:rPr>
      </w:pPr>
    </w:p>
    <w:p>
      <w:pPr>
        <w:rPr>
          <w:rFonts w:ascii="仿宋" w:hAnsi="仿宋" w:eastAsia="仿宋" w:cs="仿宋"/>
          <w:sz w:val="32"/>
          <w:szCs w:val="32"/>
        </w:rPr>
      </w:pPr>
    </w:p>
    <w:p>
      <w:pPr>
        <w:jc w:val="center"/>
        <w:rPr>
          <w:rFonts w:ascii="仿宋" w:hAnsi="仿宋" w:eastAsia="仿宋" w:cs="仿宋"/>
          <w:b/>
          <w:bCs/>
          <w:sz w:val="44"/>
          <w:szCs w:val="44"/>
        </w:rPr>
      </w:pPr>
    </w:p>
    <w:p>
      <w:pPr>
        <w:jc w:val="center"/>
        <w:rPr>
          <w:rFonts w:ascii="仿宋" w:hAnsi="仿宋" w:eastAsia="仿宋" w:cs="仿宋"/>
          <w:b/>
          <w:bCs/>
          <w:sz w:val="44"/>
          <w:szCs w:val="44"/>
        </w:rPr>
      </w:pPr>
      <w:r>
        <w:rPr>
          <w:rFonts w:hint="eastAsia" w:ascii="仿宋" w:hAnsi="仿宋" w:eastAsia="仿宋" w:cs="仿宋"/>
          <w:b/>
          <w:bCs/>
          <w:sz w:val="44"/>
          <w:szCs w:val="44"/>
        </w:rPr>
        <w:t>填 表 说 明</w:t>
      </w:r>
    </w:p>
    <w:p>
      <w:pPr>
        <w:rPr>
          <w:rFonts w:ascii="仿宋" w:hAnsi="仿宋" w:eastAsia="仿宋" w:cs="仿宋"/>
          <w:b/>
          <w:bCs/>
          <w:sz w:val="44"/>
          <w:szCs w:val="44"/>
        </w:rPr>
      </w:pPr>
    </w:p>
    <w:p>
      <w:pPr>
        <w:numPr>
          <w:ilvl w:val="0"/>
          <w:numId w:val="1"/>
        </w:numPr>
        <w:ind w:firstLine="707" w:firstLineChars="221"/>
        <w:rPr>
          <w:rFonts w:ascii="仿宋" w:hAnsi="仿宋" w:eastAsia="仿宋" w:cs="仿宋"/>
          <w:sz w:val="32"/>
          <w:szCs w:val="32"/>
        </w:rPr>
      </w:pPr>
      <w:r>
        <w:rPr>
          <w:rFonts w:hint="eastAsia" w:ascii="仿宋" w:hAnsi="仿宋" w:eastAsia="仿宋" w:cs="仿宋"/>
          <w:sz w:val="32"/>
          <w:szCs w:val="32"/>
        </w:rPr>
        <w:t>申报材料若缺少关键内容或对技术内容介绍不清晰则不能进入评审程序，申报单位应严格按照要求填写，保证填报内容的客观、准确、前后一致。</w:t>
      </w:r>
    </w:p>
    <w:p>
      <w:pPr>
        <w:numPr>
          <w:ilvl w:val="0"/>
          <w:numId w:val="1"/>
        </w:numPr>
        <w:ind w:firstLine="707" w:firstLineChars="221"/>
        <w:rPr>
          <w:rFonts w:ascii="仿宋" w:hAnsi="仿宋" w:eastAsia="仿宋" w:cs="仿宋"/>
          <w:sz w:val="32"/>
          <w:szCs w:val="32"/>
        </w:rPr>
      </w:pPr>
      <w:r>
        <w:rPr>
          <w:rFonts w:hint="eastAsia" w:ascii="仿宋" w:hAnsi="仿宋" w:eastAsia="仿宋" w:cs="仿宋"/>
          <w:sz w:val="32"/>
          <w:szCs w:val="32"/>
        </w:rPr>
        <w:t>申报单位应如实填写并对填报内容的真实性负责，在封面和“申报单位承诺”处加盖公章，公章需与申报单位名称一致，公章不得复印。</w:t>
      </w:r>
    </w:p>
    <w:p>
      <w:pPr>
        <w:numPr>
          <w:ilvl w:val="0"/>
          <w:numId w:val="1"/>
        </w:numPr>
        <w:ind w:firstLine="707" w:firstLineChars="221"/>
        <w:rPr>
          <w:rFonts w:ascii="仿宋" w:hAnsi="仿宋" w:eastAsia="仿宋" w:cs="仿宋"/>
          <w:sz w:val="32"/>
          <w:szCs w:val="32"/>
        </w:rPr>
      </w:pPr>
      <w:r>
        <w:rPr>
          <w:rFonts w:hint="eastAsia" w:ascii="仿宋" w:hAnsi="仿宋" w:eastAsia="仿宋" w:cs="仿宋"/>
          <w:sz w:val="32"/>
          <w:szCs w:val="32"/>
        </w:rPr>
        <w:t>申报表右栏括号内文字为填写说明，填写时请先清除再填写。</w:t>
      </w:r>
    </w:p>
    <w:p>
      <w:pPr>
        <w:numPr>
          <w:ilvl w:val="0"/>
          <w:numId w:val="1"/>
        </w:numPr>
        <w:ind w:firstLine="707" w:firstLineChars="221"/>
        <w:rPr>
          <w:rFonts w:ascii="仿宋" w:hAnsi="仿宋" w:eastAsia="仿宋" w:cs="仿宋"/>
          <w:sz w:val="32"/>
          <w:szCs w:val="32"/>
        </w:rPr>
      </w:pPr>
      <w:r>
        <w:rPr>
          <w:rFonts w:hint="eastAsia" w:ascii="仿宋" w:hAnsi="仿宋" w:eastAsia="仿宋" w:cs="仿宋"/>
          <w:sz w:val="32"/>
          <w:szCs w:val="32"/>
        </w:rPr>
        <w:t>表中“案例业主单位意见”由案例业主单位填写并盖章，案例无业主盖章的申报材料不列入典型案例。</w:t>
      </w:r>
    </w:p>
    <w:p>
      <w:pPr>
        <w:numPr>
          <w:ilvl w:val="0"/>
          <w:numId w:val="1"/>
        </w:numPr>
        <w:ind w:firstLine="707" w:firstLineChars="221"/>
        <w:rPr>
          <w:rFonts w:ascii="仿宋" w:hAnsi="仿宋" w:eastAsia="仿宋" w:cs="仿宋"/>
          <w:sz w:val="32"/>
          <w:szCs w:val="32"/>
        </w:rPr>
      </w:pPr>
      <w:r>
        <w:rPr>
          <w:rFonts w:hint="eastAsia" w:ascii="仿宋" w:hAnsi="仿宋" w:eastAsia="仿宋" w:cs="仿宋"/>
          <w:sz w:val="32"/>
          <w:szCs w:val="32"/>
        </w:rPr>
        <w:t>若技术入选，申报表中关键内容将公开发布，请认真审核其准确性。</w:t>
      </w:r>
    </w:p>
    <w:p>
      <w:pPr>
        <w:numPr>
          <w:ilvl w:val="0"/>
          <w:numId w:val="1"/>
        </w:numPr>
        <w:ind w:firstLine="707" w:firstLineChars="221"/>
        <w:rPr>
          <w:rFonts w:ascii="仿宋" w:hAnsi="仿宋" w:eastAsia="仿宋" w:cs="仿宋"/>
          <w:sz w:val="32"/>
          <w:szCs w:val="32"/>
        </w:rPr>
      </w:pPr>
      <w:r>
        <w:rPr>
          <w:rFonts w:hint="eastAsia" w:ascii="仿宋" w:hAnsi="仿宋" w:eastAsia="仿宋" w:cs="仿宋"/>
          <w:sz w:val="32"/>
          <w:szCs w:val="32"/>
        </w:rPr>
        <w:t>申报表需采用电子方式填写，勿手写。</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6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522" w:type="dxa"/>
            <w:gridSpan w:val="2"/>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b/>
                <w:bCs/>
                <w:sz w:val="28"/>
                <w:szCs w:val="28"/>
              </w:rPr>
              <w:t>申报单位信息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52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申报单位名称</w:t>
            </w:r>
          </w:p>
        </w:tc>
        <w:tc>
          <w:tcPr>
            <w:tcW w:w="600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应与单位公章一致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252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单位类型</w:t>
            </w:r>
          </w:p>
        </w:tc>
        <w:tc>
          <w:tcPr>
            <w:tcW w:w="600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如事业单位、高等院校、企业等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52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单位规模</w:t>
            </w:r>
          </w:p>
        </w:tc>
        <w:tc>
          <w:tcPr>
            <w:tcW w:w="600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如200人以下、300-500人、1000人以上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52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单位地址及邮编</w:t>
            </w:r>
          </w:p>
        </w:tc>
        <w:tc>
          <w:tcPr>
            <w:tcW w:w="6001" w:type="dxa"/>
            <w:vAlign w:val="center"/>
          </w:tcPr>
          <w:p>
            <w:pPr>
              <w:snapToGrid w:val="0"/>
              <w:spacing w:line="276" w:lineRule="auto"/>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252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联系人及职务</w:t>
            </w:r>
          </w:p>
        </w:tc>
        <w:tc>
          <w:tcPr>
            <w:tcW w:w="6001" w:type="dxa"/>
            <w:vAlign w:val="center"/>
          </w:tcPr>
          <w:p>
            <w:pPr>
              <w:snapToGrid w:val="0"/>
              <w:spacing w:line="276" w:lineRule="auto"/>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252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联系电话（含手机）</w:t>
            </w:r>
          </w:p>
        </w:tc>
        <w:tc>
          <w:tcPr>
            <w:tcW w:w="6001" w:type="dxa"/>
            <w:vAlign w:val="center"/>
          </w:tcPr>
          <w:p>
            <w:pPr>
              <w:snapToGrid w:val="0"/>
              <w:spacing w:line="276" w:lineRule="auto"/>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52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电子邮箱</w:t>
            </w:r>
          </w:p>
        </w:tc>
        <w:tc>
          <w:tcPr>
            <w:tcW w:w="6001" w:type="dxa"/>
            <w:vAlign w:val="center"/>
          </w:tcPr>
          <w:p>
            <w:pPr>
              <w:snapToGrid w:val="0"/>
              <w:spacing w:line="276" w:lineRule="auto"/>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b/>
                <w:bCs/>
                <w:sz w:val="28"/>
                <w:szCs w:val="28"/>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技术名称</w:t>
            </w:r>
          </w:p>
        </w:tc>
        <w:tc>
          <w:tcPr>
            <w:tcW w:w="600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限30字以内，名称应具体、完整、准确，能体现出治理对象、核心工艺特点或思路。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应用行业类型</w:t>
            </w:r>
          </w:p>
        </w:tc>
        <w:tc>
          <w:tcPr>
            <w:tcW w:w="600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水泥/焦化/玻璃/陶瓷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技术适用范围</w:t>
            </w:r>
          </w:p>
        </w:tc>
        <w:tc>
          <w:tcPr>
            <w:tcW w:w="600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限100字以内，依据已有工程应用填写，明确该技术使用对象，应说明技术应用时对环境、规模、经济等各类条件的特殊要求。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技术原理或思路</w:t>
            </w:r>
          </w:p>
        </w:tc>
        <w:tc>
          <w:tcPr>
            <w:tcW w:w="600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限500字以内，主要是技术所利用的物理、化学、生化等理论原理，需说明清晰（可配图）。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技术路线</w:t>
            </w:r>
          </w:p>
        </w:tc>
        <w:tc>
          <w:tcPr>
            <w:tcW w:w="600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限500字以内，用文字说明该技术的工艺路线或流程，说明各环节具体做法及效果；若放图示，需在图下详细说明图示流程细节。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521" w:type="dxa"/>
            <w:vAlign w:val="center"/>
          </w:tcPr>
          <w:p>
            <w:pPr>
              <w:snapToGrid w:val="0"/>
              <w:spacing w:line="276" w:lineRule="auto"/>
              <w:rPr>
                <w:rFonts w:ascii="仿宋" w:hAnsi="仿宋" w:eastAsia="仿宋" w:cs="仿宋"/>
                <w:sz w:val="28"/>
                <w:szCs w:val="28"/>
              </w:rPr>
            </w:pPr>
            <w:r>
              <w:rPr>
                <w:rFonts w:hint="eastAsia" w:ascii="仿宋" w:hAnsi="仿宋" w:eastAsia="仿宋" w:cs="仿宋"/>
                <w:sz w:val="28"/>
                <w:szCs w:val="28"/>
              </w:rPr>
              <w:t>控制的主要污染物</w:t>
            </w:r>
          </w:p>
        </w:tc>
        <w:tc>
          <w:tcPr>
            <w:tcW w:w="600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SO</w:t>
            </w:r>
            <w:r>
              <w:rPr>
                <w:rFonts w:ascii="仿宋" w:hAnsi="仿宋" w:eastAsia="仿宋" w:cs="仿宋"/>
                <w:sz w:val="28"/>
                <w:szCs w:val="28"/>
                <w:vertAlign w:val="subscript"/>
              </w:rPr>
              <w:t>2</w:t>
            </w:r>
            <w:r>
              <w:rPr>
                <w:rFonts w:hint="eastAsia" w:ascii="仿宋" w:hAnsi="仿宋" w:eastAsia="仿宋" w:cs="仿宋"/>
                <w:sz w:val="28"/>
                <w:szCs w:val="28"/>
              </w:rPr>
              <w:t>/NOx/烟粉尘/VOCs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2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二次污染及其控制</w:t>
            </w:r>
          </w:p>
        </w:tc>
        <w:tc>
          <w:tcPr>
            <w:tcW w:w="600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列出该技术应用中二次污染种类、数量及危害性，控制技术及效果。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252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主要工艺运行及控制参数</w:t>
            </w:r>
          </w:p>
        </w:tc>
        <w:tc>
          <w:tcPr>
            <w:tcW w:w="600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列出主要工艺运行及控制参数名称及其取值范围（如温度、烟气量、烟气流速、药剂量等）。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主要经济指标</w:t>
            </w:r>
          </w:p>
        </w:tc>
        <w:tc>
          <w:tcPr>
            <w:tcW w:w="600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列出处理规模、单位投资成本、单位运行成本等主要经济指标，其中运行成本可细分为水耗、电耗、药耗等。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52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技术可达到的相关标准</w:t>
            </w:r>
          </w:p>
        </w:tc>
        <w:tc>
          <w:tcPr>
            <w:tcW w:w="600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列出应用该技术可以达到的污染物排放标准或限值。列用应用该技术，在不同烟气条件下，污染物排放指标情况（如排放浓度、去除率等）。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522" w:type="dxa"/>
            <w:gridSpan w:val="2"/>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b/>
                <w:bCs/>
                <w:sz w:val="28"/>
                <w:szCs w:val="28"/>
              </w:rPr>
              <w:t>技术先进性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252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技术特点及创新点</w:t>
            </w:r>
          </w:p>
        </w:tc>
        <w:tc>
          <w:tcPr>
            <w:tcW w:w="600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较国内外类似技术的优势</w:t>
            </w:r>
          </w:p>
        </w:tc>
        <w:tc>
          <w:tcPr>
            <w:tcW w:w="600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限500字以内，说明与国内外类似技术相比的先进性和经济性优势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技术知识产权情况</w:t>
            </w:r>
          </w:p>
        </w:tc>
        <w:tc>
          <w:tcPr>
            <w:tcW w:w="600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说明该技术知识产权归属情况，授权使用情况，专利获取及应用情况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典型案例</w:t>
            </w:r>
          </w:p>
        </w:tc>
        <w:tc>
          <w:tcPr>
            <w:tcW w:w="6001" w:type="dxa"/>
            <w:vAlign w:val="center"/>
          </w:tcPr>
          <w:p>
            <w:pPr>
              <w:snapToGrid w:val="0"/>
              <w:spacing w:line="276" w:lineRule="auto"/>
              <w:jc w:val="center"/>
              <w:rPr>
                <w:rFonts w:ascii="仿宋" w:hAnsi="仿宋" w:eastAsia="仿宋" w:cs="仿宋"/>
                <w:sz w:val="28"/>
                <w:szCs w:val="28"/>
              </w:rPr>
            </w:pPr>
            <w:r>
              <w:rPr>
                <w:rFonts w:hint="eastAsia" w:ascii="仿宋" w:hAnsi="仿宋" w:eastAsia="仿宋" w:cs="仿宋"/>
                <w:sz w:val="28"/>
                <w:szCs w:val="28"/>
              </w:rPr>
              <w:t>列出该技术应用的典型案例项目名称，每个案例注明地点、规模、投运时间、处理后排放浓度、是否允许现场考察及检测。</w:t>
            </w:r>
          </w:p>
        </w:tc>
      </w:tr>
    </w:tbl>
    <w:p>
      <w:pPr>
        <w:widowControl/>
        <w:jc w:val="left"/>
        <w:rPr>
          <w:rFonts w:ascii="仿宋" w:hAnsi="仿宋" w:eastAsia="仿宋" w:cs="仿宋"/>
          <w:sz w:val="32"/>
          <w:szCs w:val="32"/>
        </w:rPr>
      </w:pPr>
      <w:r>
        <w:rPr>
          <w:rFonts w:ascii="仿宋" w:hAnsi="仿宋" w:eastAsia="仿宋" w:cs="仿宋"/>
          <w:sz w:val="32"/>
          <w:szCs w:val="32"/>
        </w:rPr>
        <w:t xml:space="preserve"> </w:t>
      </w:r>
    </w:p>
    <w:p>
      <w:pPr>
        <w:rPr>
          <w:rFonts w:ascii="Times New Roman" w:hAnsi="Times New Roman" w:eastAsia="仿宋_GB2312" w:cs="Times New Roman"/>
          <w:sz w:val="32"/>
          <w:szCs w:val="36"/>
        </w:rPr>
      </w:pPr>
    </w:p>
    <w:p>
      <w:pPr>
        <w:rPr>
          <w:rFonts w:ascii="Times New Roman" w:hAnsi="Times New Roman" w:eastAsia="仿宋_GB2312" w:cs="Times New Roman"/>
          <w:sz w:val="32"/>
          <w:szCs w:val="36"/>
        </w:rPr>
      </w:pPr>
      <w:bookmarkStart w:id="0" w:name="_GoBack"/>
      <w:bookmarkEnd w:id="0"/>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6207524"/>
      <w:docPartObj>
        <w:docPartGallery w:val="autotext"/>
      </w:docPartObj>
    </w:sdtPr>
    <w:sdtContent>
      <w:p>
        <w:pPr>
          <w:pStyle w:val="3"/>
          <w:jc w:val="right"/>
        </w:pPr>
        <w:r>
          <w:fldChar w:fldCharType="begin"/>
        </w:r>
        <w:r>
          <w:instrText xml:space="preserve">PAGE   \* MERGEFORMAT</w:instrText>
        </w:r>
        <w:r>
          <w:fldChar w:fldCharType="separate"/>
        </w:r>
        <w:r>
          <w:rPr>
            <w:lang w:val="zh-CN"/>
          </w:rPr>
          <w:t>2</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056972"/>
      <w:docPartObj>
        <w:docPartGallery w:val="autotext"/>
      </w:docPartObj>
    </w:sdtPr>
    <w:sdtContent>
      <w:p>
        <w:pPr>
          <w:pStyle w:val="3"/>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95"/>
    <w:rsid w:val="00006E50"/>
    <w:rsid w:val="000106F4"/>
    <w:rsid w:val="001113E6"/>
    <w:rsid w:val="00157384"/>
    <w:rsid w:val="001D0001"/>
    <w:rsid w:val="002A0F0E"/>
    <w:rsid w:val="002C754C"/>
    <w:rsid w:val="003A361C"/>
    <w:rsid w:val="003C4878"/>
    <w:rsid w:val="004067A7"/>
    <w:rsid w:val="00412ED5"/>
    <w:rsid w:val="004B4888"/>
    <w:rsid w:val="004C43BB"/>
    <w:rsid w:val="005A2B84"/>
    <w:rsid w:val="005E4E1C"/>
    <w:rsid w:val="006838C4"/>
    <w:rsid w:val="0069127A"/>
    <w:rsid w:val="006B470B"/>
    <w:rsid w:val="008224C4"/>
    <w:rsid w:val="00825795"/>
    <w:rsid w:val="008741CC"/>
    <w:rsid w:val="00874C72"/>
    <w:rsid w:val="00900424"/>
    <w:rsid w:val="00924089"/>
    <w:rsid w:val="00A0101D"/>
    <w:rsid w:val="00A21B9C"/>
    <w:rsid w:val="00A603E9"/>
    <w:rsid w:val="00A87A13"/>
    <w:rsid w:val="00A94A98"/>
    <w:rsid w:val="00AD0039"/>
    <w:rsid w:val="00AF0054"/>
    <w:rsid w:val="00E86B12"/>
    <w:rsid w:val="00F41C4F"/>
    <w:rsid w:val="00F55A15"/>
    <w:rsid w:val="00FC580A"/>
    <w:rsid w:val="00FD0D24"/>
    <w:rsid w:val="00FD608A"/>
    <w:rsid w:val="00FD6963"/>
    <w:rsid w:val="00FF53EC"/>
    <w:rsid w:val="15620783"/>
    <w:rsid w:val="33E55828"/>
    <w:rsid w:val="36E47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字符"/>
    <w:basedOn w:val="6"/>
    <w:link w:val="2"/>
    <w:semiHidden/>
    <w:qFormat/>
    <w:uiPriority w:val="99"/>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414</Words>
  <Characters>2363</Characters>
  <Lines>19</Lines>
  <Paragraphs>5</Paragraphs>
  <TotalTime>1</TotalTime>
  <ScaleCrop>false</ScaleCrop>
  <LinksUpToDate>false</LinksUpToDate>
  <CharactersWithSpaces>2772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2021-07-13T07:32:00Z</dcterms:created>
  <dc:creator>xiepeng</dc:creator>
  <cp:lastModifiedBy>乾猫君</cp:lastModifiedBy>
  <dcterms:modified xsi:type="dcterms:W3CDTF">2021-07-19T02:47:16Z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D1F9D221BF6E40A496A48A5C980F4DFC</vt:lpwstr>
  </property>
</Properties>
</file>