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left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Wingdings" w:hAnsi="Wingdings" w:cs="Wingdings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质量基础设施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“一站式”服务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Wingdings" w:hAnsi="Wingdings" w:cs="Wingdings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典型案例征集要求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Wingdings" w:hAnsi="Wingdings" w:cs="Wingdings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每个案例须提交一份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字左右的案例材料，包括试点项目名称、基本情况、主要做法、发展成效等内容，提炼形成可借鉴、可推广的经验。重点总结质量基础设</w:t>
      </w:r>
      <w:r>
        <w:rPr>
          <w:rFonts w:hint="eastAsia" w:ascii="仿宋_GB2312" w:hAnsi="Wingdings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施“一站式”建设在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促进产业结构升级，服务中小微企业高质量发展方面取得的经验成效，总结归纳质量基础设</w:t>
      </w:r>
      <w:r>
        <w:rPr>
          <w:rFonts w:hint="eastAsia" w:ascii="仿宋_GB2312" w:hAnsi="Wingdings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施“一站式”服务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形式、体系建设、运行机制、经费投入机制等可复制、可推广工作模式。案例材料要内容真实、主题突出、特点鲜明、语言生动、图文并茂。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Wingdings" w:hAnsi="Wingdings" w:cs="Wingdings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6"/>
          <w:kern w:val="0"/>
          <w:sz w:val="32"/>
          <w:szCs w:val="32"/>
          <w:lang w:val="en-US" w:eastAsia="zh-CN" w:bidi="ar"/>
        </w:rPr>
        <w:t>省级市场监管部门可推荐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6"/>
          <w:kern w:val="0"/>
          <w:sz w:val="32"/>
          <w:szCs w:val="32"/>
          <w:lang w:val="en-US" w:eastAsia="zh-CN" w:bidi="ar"/>
        </w:rPr>
        <w:t>2~3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6"/>
          <w:kern w:val="0"/>
          <w:sz w:val="32"/>
          <w:szCs w:val="32"/>
          <w:lang w:val="en-US" w:eastAsia="zh-CN" w:bidi="ar"/>
        </w:rPr>
        <w:t>个典型案例，如无也可不提供。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/>
        <w:textAlignment w:val="auto"/>
      </w:pPr>
    </w:p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78E"/>
    <w:rsid w:val="3DA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2021-05-27T07:45:00Z</dcterms:created>
  <dc:creator>枫丹白露</dc:creator>
  <cp:lastModifiedBy>枫丹白露</cp:lastModifiedBy>
  <dcterms:modified xsi:type="dcterms:W3CDTF">2021-05-27T07:46:57Z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