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黑体"/>
          <w:sz w:val="32"/>
          <w:szCs w:val="32"/>
        </w:rPr>
      </w:pPr>
    </w:p>
    <w:p>
      <w:pPr>
        <w:spacing w:line="560" w:lineRule="exact"/>
        <w:rPr>
          <w:rFonts w:eastAsia="华文楷体"/>
          <w:b/>
          <w:sz w:val="32"/>
          <w:szCs w:val="32"/>
        </w:rPr>
      </w:pPr>
    </w:p>
    <w:p>
      <w:pPr>
        <w:spacing w:line="560" w:lineRule="exact"/>
        <w:jc w:val="center"/>
        <w:outlineLvl w:val="0"/>
        <w:rPr>
          <w:rFonts w:eastAsia="方正小标宋简体"/>
          <w:sz w:val="44"/>
          <w:szCs w:val="44"/>
        </w:rPr>
      </w:pPr>
      <w:bookmarkStart w:id="0" w:name="_Toc2116"/>
      <w:bookmarkStart w:id="1" w:name="_Toc9610"/>
      <w:bookmarkStart w:id="2" w:name="_Toc17120"/>
      <w:bookmarkStart w:id="3" w:name="_Toc29596"/>
      <w:bookmarkStart w:id="4" w:name="_Toc15028"/>
      <w:bookmarkStart w:id="5" w:name="_Toc7095"/>
      <w:bookmarkStart w:id="6" w:name="_Toc28579"/>
      <w:bookmarkStart w:id="7" w:name="_Toc2975"/>
    </w:p>
    <w:p>
      <w:pPr>
        <w:spacing w:line="560" w:lineRule="exact"/>
        <w:jc w:val="center"/>
        <w:outlineLvl w:val="0"/>
        <w:rPr>
          <w:rFonts w:eastAsia="方正小标宋简体"/>
          <w:sz w:val="44"/>
          <w:szCs w:val="44"/>
        </w:rPr>
      </w:pPr>
    </w:p>
    <w:p>
      <w:pPr>
        <w:spacing w:line="560" w:lineRule="exact"/>
        <w:jc w:val="center"/>
        <w:outlineLvl w:val="0"/>
        <w:rPr>
          <w:rFonts w:eastAsia="方正小标宋简体"/>
          <w:sz w:val="44"/>
          <w:szCs w:val="44"/>
        </w:rPr>
      </w:pPr>
    </w:p>
    <w:p>
      <w:pPr>
        <w:spacing w:line="560" w:lineRule="exact"/>
        <w:jc w:val="center"/>
        <w:outlineLvl w:val="0"/>
        <w:rPr>
          <w:rFonts w:eastAsia="方正小标宋简体"/>
          <w:sz w:val="44"/>
          <w:szCs w:val="44"/>
        </w:rPr>
      </w:pPr>
    </w:p>
    <w:p>
      <w:pPr>
        <w:spacing w:line="560" w:lineRule="exact"/>
        <w:jc w:val="center"/>
        <w:rPr>
          <w:rFonts w:eastAsia="方正小标宋简体"/>
          <w:sz w:val="44"/>
          <w:szCs w:val="44"/>
        </w:rPr>
      </w:pPr>
      <w:r>
        <w:rPr>
          <w:rFonts w:eastAsia="方正小标宋简体"/>
          <w:sz w:val="44"/>
          <w:szCs w:val="44"/>
        </w:rPr>
        <w:t>浙江省科技创新发展</w:t>
      </w:r>
      <w:r>
        <w:rPr>
          <w:rFonts w:hint="eastAsia" w:eastAsia="方正小标宋简体"/>
          <w:sz w:val="44"/>
          <w:szCs w:val="44"/>
        </w:rPr>
        <w:t>“</w:t>
      </w:r>
      <w:r>
        <w:rPr>
          <w:rFonts w:eastAsia="方正小标宋简体"/>
          <w:sz w:val="44"/>
          <w:szCs w:val="44"/>
        </w:rPr>
        <w:t>十四五</w:t>
      </w:r>
      <w:r>
        <w:rPr>
          <w:rFonts w:hint="eastAsia" w:eastAsia="方正小标宋简体"/>
          <w:sz w:val="44"/>
          <w:szCs w:val="44"/>
        </w:rPr>
        <w:t>”</w:t>
      </w:r>
      <w:r>
        <w:rPr>
          <w:rFonts w:eastAsia="方正小标宋简体"/>
          <w:sz w:val="44"/>
          <w:szCs w:val="44"/>
        </w:rPr>
        <w:t>规划</w:t>
      </w:r>
      <w:bookmarkEnd w:id="0"/>
      <w:bookmarkEnd w:id="1"/>
      <w:bookmarkEnd w:id="2"/>
      <w:bookmarkEnd w:id="3"/>
      <w:bookmarkEnd w:id="4"/>
      <w:bookmarkEnd w:id="5"/>
      <w:bookmarkEnd w:id="6"/>
      <w:bookmarkEnd w:id="7"/>
    </w:p>
    <w:p>
      <w:pPr>
        <w:spacing w:line="560" w:lineRule="exact"/>
        <w:jc w:val="center"/>
        <w:rPr>
          <w:rFonts w:eastAsia="华文楷体"/>
          <w:sz w:val="32"/>
          <w:szCs w:val="32"/>
        </w:rPr>
      </w:pPr>
    </w:p>
    <w:p>
      <w:pPr>
        <w:spacing w:line="560" w:lineRule="exact"/>
        <w:jc w:val="center"/>
        <w:rPr>
          <w:rFonts w:eastAsia="华文楷体"/>
          <w:sz w:val="32"/>
          <w:szCs w:val="32"/>
        </w:rPr>
      </w:pPr>
      <w:r>
        <w:rPr>
          <w:rFonts w:eastAsia="华文楷体"/>
          <w:sz w:val="32"/>
          <w:szCs w:val="32"/>
        </w:rPr>
        <w:t>（征求意见稿）</w:t>
      </w:r>
    </w:p>
    <w:p>
      <w:pPr>
        <w:spacing w:line="560" w:lineRule="exact"/>
        <w:rPr>
          <w:rFonts w:eastAsia="华文楷体"/>
          <w:b/>
          <w:sz w:val="32"/>
          <w:szCs w:val="32"/>
        </w:rPr>
      </w:pPr>
    </w:p>
    <w:p>
      <w:pPr>
        <w:spacing w:line="560" w:lineRule="exact"/>
        <w:rPr>
          <w:rFonts w:eastAsia="华文楷体"/>
          <w:b/>
          <w:sz w:val="32"/>
          <w:szCs w:val="32"/>
        </w:rPr>
      </w:pPr>
    </w:p>
    <w:p>
      <w:pPr>
        <w:spacing w:line="560" w:lineRule="exact"/>
        <w:jc w:val="center"/>
        <w:rPr>
          <w:rFonts w:eastAsia="华文楷体"/>
          <w:b/>
          <w:sz w:val="32"/>
          <w:szCs w:val="32"/>
        </w:rPr>
      </w:pPr>
    </w:p>
    <w:p>
      <w:pPr>
        <w:spacing w:line="560" w:lineRule="exact"/>
        <w:jc w:val="center"/>
        <w:rPr>
          <w:rFonts w:eastAsia="华文楷体"/>
          <w:b/>
          <w:sz w:val="32"/>
          <w:szCs w:val="32"/>
        </w:rPr>
      </w:pPr>
    </w:p>
    <w:p>
      <w:pPr>
        <w:spacing w:line="560" w:lineRule="exact"/>
        <w:jc w:val="center"/>
        <w:rPr>
          <w:rFonts w:eastAsia="华文楷体"/>
          <w:b/>
          <w:sz w:val="32"/>
          <w:szCs w:val="32"/>
        </w:rPr>
      </w:pPr>
    </w:p>
    <w:p>
      <w:pPr>
        <w:spacing w:line="560" w:lineRule="exact"/>
        <w:jc w:val="center"/>
        <w:rPr>
          <w:rFonts w:eastAsia="华文楷体"/>
          <w:b/>
          <w:sz w:val="32"/>
          <w:szCs w:val="32"/>
        </w:rPr>
      </w:pPr>
    </w:p>
    <w:p>
      <w:pPr>
        <w:spacing w:line="560" w:lineRule="exact"/>
        <w:jc w:val="center"/>
        <w:rPr>
          <w:rFonts w:eastAsia="华文楷体"/>
          <w:b/>
          <w:sz w:val="32"/>
          <w:szCs w:val="32"/>
        </w:rPr>
      </w:pPr>
    </w:p>
    <w:p>
      <w:pPr>
        <w:spacing w:line="560" w:lineRule="exact"/>
        <w:jc w:val="center"/>
        <w:rPr>
          <w:rFonts w:eastAsia="华文楷体"/>
          <w:b/>
          <w:sz w:val="32"/>
          <w:szCs w:val="32"/>
        </w:rPr>
      </w:pPr>
    </w:p>
    <w:p>
      <w:pPr>
        <w:spacing w:line="560" w:lineRule="exact"/>
        <w:jc w:val="center"/>
        <w:rPr>
          <w:rFonts w:eastAsia="华文楷体"/>
          <w:b/>
          <w:sz w:val="32"/>
          <w:szCs w:val="32"/>
        </w:rPr>
      </w:pPr>
    </w:p>
    <w:p>
      <w:pPr>
        <w:spacing w:line="560" w:lineRule="exact"/>
        <w:jc w:val="center"/>
        <w:rPr>
          <w:rFonts w:eastAsia="华文楷体"/>
          <w:b/>
          <w:sz w:val="32"/>
          <w:szCs w:val="32"/>
        </w:rPr>
      </w:pPr>
    </w:p>
    <w:p>
      <w:pPr>
        <w:spacing w:line="560" w:lineRule="exact"/>
        <w:jc w:val="center"/>
        <w:rPr>
          <w:rFonts w:eastAsia="华文楷体"/>
          <w:sz w:val="32"/>
          <w:szCs w:val="32"/>
        </w:rPr>
      </w:pPr>
      <w:r>
        <w:rPr>
          <w:rFonts w:hint="eastAsia" w:eastAsia="华文楷体"/>
          <w:sz w:val="32"/>
          <w:szCs w:val="32"/>
        </w:rPr>
        <w:t>2021年2月</w:t>
      </w:r>
    </w:p>
    <w:p>
      <w:pPr>
        <w:widowControl/>
        <w:jc w:val="left"/>
        <w:rPr>
          <w:rFonts w:eastAsia="华文楷体"/>
          <w:b/>
          <w:sz w:val="32"/>
          <w:szCs w:val="32"/>
        </w:rPr>
      </w:pPr>
      <w:r>
        <w:rPr>
          <w:rFonts w:eastAsia="华文楷体"/>
          <w:b/>
          <w:sz w:val="32"/>
          <w:szCs w:val="32"/>
        </w:rPr>
        <w:br w:type="page"/>
      </w:r>
    </w:p>
    <w:p>
      <w:pPr>
        <w:spacing w:line="560" w:lineRule="exact"/>
        <w:rPr>
          <w:rFonts w:eastAsia="黑体"/>
          <w:sz w:val="32"/>
          <w:szCs w:val="32"/>
        </w:rPr>
      </w:pPr>
    </w:p>
    <w:sdt>
      <w:sdtPr>
        <w:rPr>
          <w:rFonts w:ascii="宋体" w:hAnsi="宋体"/>
          <w:sz w:val="32"/>
          <w:szCs w:val="32"/>
        </w:rPr>
        <w:id w:val="147457710"/>
        <w:docPartObj>
          <w:docPartGallery w:val="Table of Contents"/>
          <w:docPartUnique/>
        </w:docPartObj>
      </w:sdtPr>
      <w:sdtEndPr>
        <w:rPr>
          <w:rFonts w:ascii="Times New Roman" w:hAnsi="Times New Roman"/>
          <w:sz w:val="21"/>
          <w:szCs w:val="32"/>
        </w:rPr>
      </w:sdtEndPr>
      <w:sdtContent>
        <w:p>
          <w:pPr>
            <w:jc w:val="center"/>
            <w:rPr>
              <w:sz w:val="32"/>
              <w:szCs w:val="32"/>
            </w:rPr>
          </w:pPr>
          <w:r>
            <w:rPr>
              <w:rFonts w:ascii="宋体" w:hAnsi="宋体"/>
              <w:sz w:val="32"/>
              <w:szCs w:val="32"/>
            </w:rPr>
            <w:t>目录</w:t>
          </w:r>
        </w:p>
        <w:p>
          <w:pPr>
            <w:pStyle w:val="11"/>
            <w:tabs>
              <w:tab w:val="right" w:leader="dot" w:pos="8608"/>
            </w:tabs>
            <w:spacing w:line="560" w:lineRule="exact"/>
            <w:rPr>
              <w:rFonts w:ascii="Times New Roman" w:hAnsi="Times New Roman" w:cstheme="minorBidi"/>
              <w:szCs w:val="22"/>
            </w:rPr>
          </w:pPr>
          <w:r>
            <w:rPr>
              <w:rFonts w:ascii="Times New Roman" w:hAnsi="Times New Roman"/>
              <w:b/>
              <w:sz w:val="32"/>
              <w:szCs w:val="32"/>
            </w:rPr>
            <w:fldChar w:fldCharType="begin"/>
          </w:r>
          <w:r>
            <w:rPr>
              <w:rFonts w:ascii="Times New Roman" w:hAnsi="Times New Roman"/>
              <w:b/>
              <w:sz w:val="32"/>
              <w:szCs w:val="32"/>
            </w:rPr>
            <w:instrText xml:space="preserve">TOC \o "1-3" \h \u </w:instrText>
          </w:r>
          <w:r>
            <w:rPr>
              <w:rFonts w:ascii="Times New Roman" w:hAnsi="Times New Roman"/>
              <w:b/>
              <w:sz w:val="32"/>
              <w:szCs w:val="32"/>
            </w:rPr>
            <w:fldChar w:fldCharType="separate"/>
          </w:r>
          <w:r>
            <w:fldChar w:fldCharType="begin"/>
          </w:r>
          <w:r>
            <w:instrText xml:space="preserve"> HYPERLINK \l "_Toc63374865" </w:instrText>
          </w:r>
          <w:r>
            <w:fldChar w:fldCharType="separate"/>
          </w:r>
          <w:r>
            <w:rPr>
              <w:rStyle w:val="23"/>
              <w:rFonts w:hint="eastAsia" w:ascii="Times New Roman" w:hAnsi="Times New Roman" w:eastAsia="宋体"/>
            </w:rPr>
            <w:t>一、开启高水平创新型省份建设新征程</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_Toc63374865 \h </w:instrText>
          </w:r>
          <w:r>
            <w:rPr>
              <w:rFonts w:ascii="Times New Roman" w:hAnsi="Times New Roman"/>
            </w:rPr>
            <w:fldChar w:fldCharType="separate"/>
          </w:r>
          <w:r>
            <w:rPr>
              <w:rFonts w:ascii="Times New Roman" w:hAnsi="Times New Roman"/>
            </w:rPr>
            <w:t>5</w:t>
          </w:r>
          <w:r>
            <w:rPr>
              <w:rFonts w:ascii="Times New Roman" w:hAnsi="Times New Roman"/>
            </w:rPr>
            <w:fldChar w:fldCharType="end"/>
          </w:r>
          <w:r>
            <w:rPr>
              <w:rFonts w:ascii="Times New Roman" w:hAnsi="Times New Roman"/>
            </w:rPr>
            <w:fldChar w:fldCharType="end"/>
          </w:r>
        </w:p>
        <w:p>
          <w:pPr>
            <w:pStyle w:val="13"/>
            <w:tabs>
              <w:tab w:val="right" w:leader="dot" w:pos="8608"/>
            </w:tabs>
            <w:spacing w:line="560" w:lineRule="exact"/>
            <w:rPr>
              <w:rFonts w:cstheme="minorBidi"/>
              <w:szCs w:val="22"/>
            </w:rPr>
          </w:pPr>
          <w:r>
            <w:fldChar w:fldCharType="begin"/>
          </w:r>
          <w:r>
            <w:instrText xml:space="preserve"> HYPERLINK \l "_Toc63374866" </w:instrText>
          </w:r>
          <w:r>
            <w:fldChar w:fldCharType="separate"/>
          </w:r>
          <w:r>
            <w:rPr>
              <w:rStyle w:val="23"/>
              <w:rFonts w:hint="eastAsia" w:ascii="Times New Roman" w:hAnsi="Times New Roman" w:eastAsia="宋体"/>
            </w:rPr>
            <w:t>（一）基础与形势</w:t>
          </w:r>
          <w:r>
            <w:tab/>
          </w:r>
          <w:r>
            <w:fldChar w:fldCharType="begin"/>
          </w:r>
          <w:r>
            <w:instrText xml:space="preserve"> PAGEREF _Toc63374866 \h </w:instrText>
          </w:r>
          <w:r>
            <w:fldChar w:fldCharType="separate"/>
          </w:r>
          <w:r>
            <w:t>5</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"_Toc63374867" </w:instrText>
          </w:r>
          <w:r>
            <w:fldChar w:fldCharType="separate"/>
          </w:r>
          <w:r>
            <w:rPr>
              <w:rStyle w:val="23"/>
              <w:rFonts w:hint="eastAsia" w:ascii="Times New Roman" w:hAnsi="Times New Roman" w:eastAsia="宋体"/>
            </w:rPr>
            <w:t>（二）指导思想</w:t>
          </w:r>
          <w:r>
            <w:tab/>
          </w:r>
          <w:r>
            <w:fldChar w:fldCharType="begin"/>
          </w:r>
          <w:r>
            <w:instrText xml:space="preserve"> PAGEREF _Toc63374867 \h </w:instrText>
          </w:r>
          <w:r>
            <w:fldChar w:fldCharType="separate"/>
          </w:r>
          <w:r>
            <w:t>7</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"_Toc63374868" </w:instrText>
          </w:r>
          <w:r>
            <w:fldChar w:fldCharType="separate"/>
          </w:r>
          <w:r>
            <w:rPr>
              <w:rStyle w:val="23"/>
              <w:rFonts w:hint="eastAsia" w:ascii="Times New Roman" w:hAnsi="Times New Roman" w:eastAsia="宋体"/>
            </w:rPr>
            <w:t>（三）基本原则</w:t>
          </w:r>
          <w:r>
            <w:tab/>
          </w:r>
          <w:r>
            <w:fldChar w:fldCharType="begin"/>
          </w:r>
          <w:r>
            <w:instrText xml:space="preserve"> PAGEREF _Toc63374868 \h </w:instrText>
          </w:r>
          <w:r>
            <w:fldChar w:fldCharType="separate"/>
          </w:r>
          <w:r>
            <w:t>8</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"_Toc63374869" </w:instrText>
          </w:r>
          <w:r>
            <w:fldChar w:fldCharType="separate"/>
          </w:r>
          <w:r>
            <w:rPr>
              <w:rStyle w:val="23"/>
              <w:rFonts w:hint="eastAsia" w:ascii="Times New Roman" w:hAnsi="Times New Roman" w:eastAsia="宋体"/>
            </w:rPr>
            <w:t>（四）主要目标</w:t>
          </w:r>
          <w:r>
            <w:tab/>
          </w:r>
          <w:r>
            <w:fldChar w:fldCharType="begin"/>
          </w:r>
          <w:r>
            <w:instrText xml:space="preserve"> PAGEREF _Toc63374869 \h </w:instrText>
          </w:r>
          <w:r>
            <w:fldChar w:fldCharType="separate"/>
          </w:r>
          <w:r>
            <w:t>9</w:t>
          </w:r>
          <w:r>
            <w:fldChar w:fldCharType="end"/>
          </w:r>
          <w:r>
            <w:fldChar w:fldCharType="end"/>
          </w:r>
        </w:p>
        <w:p>
          <w:pPr>
            <w:pStyle w:val="11"/>
            <w:tabs>
              <w:tab w:val="right" w:leader="dot" w:pos="8608"/>
            </w:tabs>
            <w:spacing w:line="560" w:lineRule="exact"/>
            <w:rPr>
              <w:rFonts w:ascii="Times New Roman" w:hAnsi="Times New Roman" w:cstheme="minorBidi"/>
              <w:szCs w:val="22"/>
            </w:rPr>
          </w:pPr>
          <w:r>
            <w:fldChar w:fldCharType="begin"/>
          </w:r>
          <w:r>
            <w:instrText xml:space="preserve"> HYPERLINK \l "_Toc63374870" </w:instrText>
          </w:r>
          <w:r>
            <w:fldChar w:fldCharType="separate"/>
          </w:r>
          <w:r>
            <w:rPr>
              <w:rStyle w:val="23"/>
              <w:rFonts w:hint="eastAsia" w:ascii="Times New Roman" w:hAnsi="Times New Roman" w:eastAsia="宋体"/>
            </w:rPr>
            <w:t>二、着力打好关键核心技术攻坚战，加快抢占科技制高点</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_Toc63374870 \h </w:instrText>
          </w:r>
          <w:r>
            <w:rPr>
              <w:rFonts w:ascii="Times New Roman" w:hAnsi="Times New Roman"/>
            </w:rPr>
            <w:fldChar w:fldCharType="separate"/>
          </w:r>
          <w:r>
            <w:rPr>
              <w:rFonts w:ascii="Times New Roman" w:hAnsi="Times New Roman"/>
            </w:rPr>
            <w:t>10</w:t>
          </w:r>
          <w:r>
            <w:rPr>
              <w:rFonts w:ascii="Times New Roman" w:hAnsi="Times New Roman"/>
            </w:rPr>
            <w:fldChar w:fldCharType="end"/>
          </w:r>
          <w:r>
            <w:rPr>
              <w:rFonts w:ascii="Times New Roman" w:hAnsi="Times New Roman"/>
            </w:rPr>
            <w:fldChar w:fldCharType="end"/>
          </w:r>
        </w:p>
        <w:p>
          <w:pPr>
            <w:pStyle w:val="11"/>
            <w:tabs>
              <w:tab w:val="right" w:leader="dot" w:pos="8608"/>
            </w:tabs>
            <w:spacing w:line="560" w:lineRule="exact"/>
            <w:rPr>
              <w:rFonts w:ascii="Times New Roman" w:hAnsi="Times New Roman" w:cstheme="minorBidi"/>
              <w:szCs w:val="22"/>
            </w:rPr>
          </w:pPr>
          <w:r>
            <w:fldChar w:fldCharType="begin"/>
          </w:r>
          <w:r>
            <w:instrText xml:space="preserve"> HYPERLINK \l "_Toc63374873" </w:instrText>
          </w:r>
          <w:r>
            <w:fldChar w:fldCharType="separate"/>
          </w:r>
          <w:r>
            <w:rPr>
              <w:rStyle w:val="23"/>
              <w:rFonts w:hint="eastAsia" w:ascii="Times New Roman" w:hAnsi="Times New Roman" w:eastAsia="宋体"/>
            </w:rPr>
            <w:t>三、加快构筑高能级创新平台体系，努力打造创新策源优势</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_Toc63374873 \h </w:instrText>
          </w:r>
          <w:r>
            <w:rPr>
              <w:rFonts w:ascii="Times New Roman" w:hAnsi="Times New Roman"/>
            </w:rPr>
            <w:fldChar w:fldCharType="separate"/>
          </w:r>
          <w:r>
            <w:rPr>
              <w:rFonts w:ascii="Times New Roman" w:hAnsi="Times New Roman"/>
            </w:rPr>
            <w:t>10</w:t>
          </w:r>
          <w:r>
            <w:rPr>
              <w:rFonts w:ascii="Times New Roman" w:hAnsi="Times New Roman"/>
            </w:rPr>
            <w:fldChar w:fldCharType="end"/>
          </w:r>
          <w:r>
            <w:rPr>
              <w:rFonts w:ascii="Times New Roman" w:hAnsi="Times New Roman"/>
            </w:rPr>
            <w:fldChar w:fldCharType="end"/>
          </w:r>
        </w:p>
        <w:p>
          <w:pPr>
            <w:pStyle w:val="13"/>
            <w:tabs>
              <w:tab w:val="right" w:leader="dot" w:pos="8608"/>
            </w:tabs>
            <w:spacing w:line="560" w:lineRule="exact"/>
            <w:rPr>
              <w:rFonts w:cstheme="minorBidi"/>
              <w:szCs w:val="22"/>
            </w:rPr>
          </w:pPr>
          <w:r>
            <w:fldChar w:fldCharType="begin"/>
          </w:r>
          <w:r>
            <w:instrText xml:space="preserve"> HYPERLINK \l "_Toc63374874" </w:instrText>
          </w:r>
          <w:r>
            <w:fldChar w:fldCharType="separate"/>
          </w:r>
          <w:r>
            <w:rPr>
              <w:rStyle w:val="23"/>
              <w:rFonts w:hint="eastAsia" w:ascii="Times New Roman" w:hAnsi="Times New Roman" w:eastAsia="宋体" w:cs="楷体_GB2312"/>
            </w:rPr>
            <w:t>（一）举全省之力推动杭州城西科创大走廊建设原始创新策源地</w:t>
          </w:r>
          <w:r>
            <w:tab/>
          </w:r>
          <w:r>
            <w:fldChar w:fldCharType="begin"/>
          </w:r>
          <w:r>
            <w:instrText xml:space="preserve"> PAGEREF _Toc63374874 \h </w:instrText>
          </w:r>
          <w:r>
            <w:fldChar w:fldCharType="separate"/>
          </w:r>
          <w:r>
            <w:t>10</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"_Toc63374875" </w:instrText>
          </w:r>
          <w:r>
            <w:fldChar w:fldCharType="separate"/>
          </w:r>
          <w:r>
            <w:rPr>
              <w:rStyle w:val="23"/>
              <w:rFonts w:hint="eastAsia" w:ascii="Times New Roman" w:hAnsi="Times New Roman" w:eastAsia="宋体" w:cs="楷体_GB2312"/>
            </w:rPr>
            <w:t>（二）大力打造全省技术创新策源地</w:t>
          </w:r>
          <w:r>
            <w:tab/>
          </w:r>
          <w:r>
            <w:fldChar w:fldCharType="begin"/>
          </w:r>
          <w:r>
            <w:instrText xml:space="preserve"> PAGEREF _Toc63374875 \h </w:instrText>
          </w:r>
          <w:r>
            <w:fldChar w:fldCharType="separate"/>
          </w:r>
          <w:r>
            <w:t>10</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"_Toc63374876" </w:instrText>
          </w:r>
          <w:r>
            <w:fldChar w:fldCharType="separate"/>
          </w:r>
          <w:r>
            <w:rPr>
              <w:rStyle w:val="23"/>
              <w:rFonts w:hint="eastAsia" w:ascii="Times New Roman" w:hAnsi="Times New Roman" w:eastAsia="宋体"/>
            </w:rPr>
            <w:t>（三）推动高新区打造产业创新高地</w:t>
          </w:r>
          <w:r>
            <w:tab/>
          </w:r>
          <w:r>
            <w:fldChar w:fldCharType="begin"/>
          </w:r>
          <w:r>
            <w:instrText xml:space="preserve"> PAGEREF _Toc63374876 \h </w:instrText>
          </w:r>
          <w:r>
            <w:fldChar w:fldCharType="separate"/>
          </w:r>
          <w:r>
            <w:t>11</w:t>
          </w:r>
          <w:r>
            <w:fldChar w:fldCharType="end"/>
          </w:r>
          <w:r>
            <w:fldChar w:fldCharType="end"/>
          </w:r>
        </w:p>
        <w:p>
          <w:pPr>
            <w:pStyle w:val="11"/>
            <w:tabs>
              <w:tab w:val="right" w:leader="dot" w:pos="8608"/>
            </w:tabs>
            <w:spacing w:line="560" w:lineRule="exact"/>
            <w:rPr>
              <w:rFonts w:ascii="Times New Roman" w:hAnsi="Times New Roman" w:cstheme="minorBidi"/>
              <w:szCs w:val="22"/>
            </w:rPr>
          </w:pPr>
          <w:r>
            <w:fldChar w:fldCharType="begin"/>
          </w:r>
          <w:r>
            <w:instrText xml:space="preserve"> HYPERLINK \l "_Toc63374877" </w:instrText>
          </w:r>
          <w:r>
            <w:fldChar w:fldCharType="separate"/>
          </w:r>
          <w:r>
            <w:rPr>
              <w:rStyle w:val="23"/>
              <w:rFonts w:hint="eastAsia" w:ascii="Times New Roman" w:hAnsi="Times New Roman" w:eastAsia="宋体"/>
            </w:rPr>
            <w:t>四、加快培育国家战略科技力量，大力提升自主创新能力</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_Toc63374877 \h </w:instrText>
          </w:r>
          <w:r>
            <w:rPr>
              <w:rFonts w:ascii="Times New Roman" w:hAnsi="Times New Roman"/>
            </w:rPr>
            <w:fldChar w:fldCharType="separate"/>
          </w:r>
          <w:r>
            <w:rPr>
              <w:rFonts w:ascii="Times New Roman" w:hAnsi="Times New Roman"/>
            </w:rPr>
            <w:t>11</w:t>
          </w:r>
          <w:r>
            <w:rPr>
              <w:rFonts w:ascii="Times New Roman" w:hAnsi="Times New Roman"/>
            </w:rPr>
            <w:fldChar w:fldCharType="end"/>
          </w:r>
          <w:r>
            <w:rPr>
              <w:rFonts w:ascii="Times New Roman" w:hAnsi="Times New Roman"/>
            </w:rPr>
            <w:fldChar w:fldCharType="end"/>
          </w:r>
        </w:p>
        <w:p>
          <w:pPr>
            <w:pStyle w:val="13"/>
            <w:tabs>
              <w:tab w:val="right" w:leader="dot" w:pos="8608"/>
            </w:tabs>
            <w:spacing w:line="560" w:lineRule="exact"/>
            <w:rPr>
              <w:rFonts w:cstheme="minorBidi"/>
              <w:szCs w:val="22"/>
            </w:rPr>
          </w:pPr>
          <w:r>
            <w:fldChar w:fldCharType="begin"/>
          </w:r>
          <w:r>
            <w:instrText xml:space="preserve"> HYPERLINK \l "_Toc63374878" </w:instrText>
          </w:r>
          <w:r>
            <w:fldChar w:fldCharType="separate"/>
          </w:r>
          <w:r>
            <w:rPr>
              <w:rStyle w:val="23"/>
              <w:rFonts w:hint="eastAsia" w:ascii="Times New Roman" w:hAnsi="Times New Roman" w:eastAsia="宋体"/>
            </w:rPr>
            <w:t>（一）加快构建新型实验室体系</w:t>
          </w:r>
          <w:r>
            <w:tab/>
          </w:r>
          <w:r>
            <w:fldChar w:fldCharType="begin"/>
          </w:r>
          <w:r>
            <w:instrText xml:space="preserve"> PAGEREF _Toc63374878 \h </w:instrText>
          </w:r>
          <w:r>
            <w:fldChar w:fldCharType="separate"/>
          </w:r>
          <w:r>
            <w:t>11</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"_Toc63374879" </w:instrText>
          </w:r>
          <w:r>
            <w:fldChar w:fldCharType="separate"/>
          </w:r>
          <w:r>
            <w:rPr>
              <w:rStyle w:val="23"/>
              <w:rFonts w:hint="eastAsia" w:ascii="Times New Roman" w:hAnsi="Times New Roman" w:eastAsia="宋体"/>
            </w:rPr>
            <w:t>（二）加快完善技术创新中心体系</w:t>
          </w:r>
          <w:r>
            <w:tab/>
          </w:r>
          <w:r>
            <w:fldChar w:fldCharType="begin"/>
          </w:r>
          <w:r>
            <w:instrText xml:space="preserve"> PAGEREF _Toc63374879 \h </w:instrText>
          </w:r>
          <w:r>
            <w:fldChar w:fldCharType="separate"/>
          </w:r>
          <w:r>
            <w:t>12</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"_Toc63374880" </w:instrText>
          </w:r>
          <w:r>
            <w:fldChar w:fldCharType="separate"/>
          </w:r>
          <w:r>
            <w:rPr>
              <w:rStyle w:val="23"/>
              <w:rFonts w:hint="eastAsia" w:ascii="Times New Roman" w:hAnsi="Times New Roman" w:eastAsia="宋体"/>
            </w:rPr>
            <w:t>（三）加快推进高水平高校院所建设</w:t>
          </w:r>
          <w:r>
            <w:tab/>
          </w:r>
          <w:r>
            <w:fldChar w:fldCharType="begin"/>
          </w:r>
          <w:r>
            <w:instrText xml:space="preserve"> PAGEREF _Toc63374880 \h </w:instrText>
          </w:r>
          <w:r>
            <w:fldChar w:fldCharType="separate"/>
          </w:r>
          <w:r>
            <w:t>12</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"_Toc63374881" </w:instrText>
          </w:r>
          <w:r>
            <w:fldChar w:fldCharType="separate"/>
          </w:r>
          <w:r>
            <w:rPr>
              <w:rStyle w:val="23"/>
              <w:rFonts w:hint="eastAsia" w:ascii="Times New Roman" w:hAnsi="Times New Roman" w:eastAsia="宋体"/>
            </w:rPr>
            <w:t>（四）大力引进培育高端新型研发机构</w:t>
          </w:r>
          <w:r>
            <w:tab/>
          </w:r>
          <w:r>
            <w:fldChar w:fldCharType="begin"/>
          </w:r>
          <w:r>
            <w:instrText xml:space="preserve"> PAGEREF _Toc63374881 \h </w:instrText>
          </w:r>
          <w:r>
            <w:fldChar w:fldCharType="separate"/>
          </w:r>
          <w:r>
            <w:t>13</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"_Toc63374882" </w:instrText>
          </w:r>
          <w:r>
            <w:fldChar w:fldCharType="separate"/>
          </w:r>
          <w:r>
            <w:rPr>
              <w:rStyle w:val="23"/>
              <w:rFonts w:hint="eastAsia" w:ascii="Times New Roman" w:hAnsi="Times New Roman" w:eastAsia="宋体"/>
            </w:rPr>
            <w:t>（五）加快完善重大科研设施布局</w:t>
          </w:r>
          <w:r>
            <w:tab/>
          </w:r>
          <w:r>
            <w:fldChar w:fldCharType="begin"/>
          </w:r>
          <w:r>
            <w:instrText xml:space="preserve"> PAGEREF _Toc63374882 \h </w:instrText>
          </w:r>
          <w:r>
            <w:fldChar w:fldCharType="separate"/>
          </w:r>
          <w:r>
            <w:t>14</w:t>
          </w:r>
          <w:r>
            <w:fldChar w:fldCharType="end"/>
          </w:r>
          <w:r>
            <w:fldChar w:fldCharType="end"/>
          </w:r>
        </w:p>
        <w:p>
          <w:pPr>
            <w:pStyle w:val="11"/>
            <w:tabs>
              <w:tab w:val="right" w:leader="dot" w:pos="8608"/>
            </w:tabs>
            <w:spacing w:line="560" w:lineRule="exact"/>
            <w:rPr>
              <w:rFonts w:ascii="Times New Roman" w:hAnsi="Times New Roman" w:cstheme="minorBidi"/>
              <w:szCs w:val="22"/>
            </w:rPr>
          </w:pPr>
          <w:r>
            <w:fldChar w:fldCharType="begin"/>
          </w:r>
          <w:r>
            <w:instrText xml:space="preserve"> HYPERLINK \l "_Toc63374883" </w:instrText>
          </w:r>
          <w:r>
            <w:fldChar w:fldCharType="separate"/>
          </w:r>
          <w:r>
            <w:rPr>
              <w:rStyle w:val="23"/>
              <w:rFonts w:hint="eastAsia" w:ascii="Times New Roman" w:hAnsi="Times New Roman" w:eastAsia="宋体"/>
            </w:rPr>
            <w:t>五、加快完善产业协同创新体系，大力促进产业高级化发展</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_Toc63374883 \h </w:instrText>
          </w:r>
          <w:r>
            <w:rPr>
              <w:rFonts w:ascii="Times New Roman" w:hAnsi="Times New Roman"/>
            </w:rPr>
            <w:fldChar w:fldCharType="separate"/>
          </w:r>
          <w:r>
            <w:rPr>
              <w:rFonts w:ascii="Times New Roman" w:hAnsi="Times New Roman"/>
            </w:rPr>
            <w:t>14</w:t>
          </w:r>
          <w:r>
            <w:rPr>
              <w:rFonts w:ascii="Times New Roman" w:hAnsi="Times New Roman"/>
            </w:rPr>
            <w:fldChar w:fldCharType="end"/>
          </w:r>
          <w:r>
            <w:rPr>
              <w:rFonts w:ascii="Times New Roman" w:hAnsi="Times New Roman"/>
            </w:rPr>
            <w:fldChar w:fldCharType="end"/>
          </w:r>
        </w:p>
        <w:p>
          <w:pPr>
            <w:pStyle w:val="13"/>
            <w:tabs>
              <w:tab w:val="right" w:leader="dot" w:pos="8608"/>
            </w:tabs>
            <w:spacing w:line="560" w:lineRule="exact"/>
            <w:rPr>
              <w:rFonts w:cstheme="minorBidi"/>
              <w:szCs w:val="22"/>
            </w:rPr>
          </w:pPr>
          <w:r>
            <w:fldChar w:fldCharType="begin"/>
          </w:r>
          <w:r>
            <w:instrText xml:space="preserve"> HYPERLINK \l "_Toc63374884" </w:instrText>
          </w:r>
          <w:r>
            <w:fldChar w:fldCharType="separate"/>
          </w:r>
          <w:r>
            <w:rPr>
              <w:rStyle w:val="23"/>
              <w:rFonts w:hint="eastAsia" w:ascii="Times New Roman" w:hAnsi="Times New Roman" w:eastAsia="宋体"/>
            </w:rPr>
            <w:t>（一）加速科技型企业“倍增提质”</w:t>
          </w:r>
          <w:r>
            <w:tab/>
          </w:r>
          <w:r>
            <w:fldChar w:fldCharType="begin"/>
          </w:r>
          <w:r>
            <w:instrText xml:space="preserve"> PAGEREF _Toc63374884 \h </w:instrText>
          </w:r>
          <w:r>
            <w:fldChar w:fldCharType="separate"/>
          </w:r>
          <w:r>
            <w:t>14</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"_Toc63374885" </w:instrText>
          </w:r>
          <w:r>
            <w:fldChar w:fldCharType="separate"/>
          </w:r>
          <w:r>
            <w:rPr>
              <w:rStyle w:val="23"/>
              <w:rFonts w:hint="eastAsia" w:ascii="Times New Roman" w:hAnsi="Times New Roman" w:eastAsia="宋体"/>
            </w:rPr>
            <w:t>（二）推进科技与产业创新双联动</w:t>
          </w:r>
          <w:r>
            <w:tab/>
          </w:r>
          <w:r>
            <w:fldChar w:fldCharType="begin"/>
          </w:r>
          <w:r>
            <w:instrText xml:space="preserve"> PAGEREF _Toc63374885 \h </w:instrText>
          </w:r>
          <w:r>
            <w:fldChar w:fldCharType="separate"/>
          </w:r>
          <w:r>
            <w:t>15</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"_Toc63374886" </w:instrText>
          </w:r>
          <w:r>
            <w:fldChar w:fldCharType="separate"/>
          </w:r>
          <w:r>
            <w:rPr>
              <w:rStyle w:val="23"/>
              <w:rFonts w:hint="eastAsia" w:ascii="Times New Roman" w:hAnsi="Times New Roman" w:eastAsia="宋体"/>
            </w:rPr>
            <w:t>（三）扩大高新技术产业有效投资</w:t>
          </w:r>
          <w:r>
            <w:tab/>
          </w:r>
          <w:r>
            <w:fldChar w:fldCharType="begin"/>
          </w:r>
          <w:r>
            <w:instrText xml:space="preserve"> PAGEREF _Toc63374886 \h </w:instrText>
          </w:r>
          <w:r>
            <w:fldChar w:fldCharType="separate"/>
          </w:r>
          <w:r>
            <w:t>15</w:t>
          </w:r>
          <w:r>
            <w:fldChar w:fldCharType="end"/>
          </w:r>
          <w:r>
            <w:fldChar w:fldCharType="end"/>
          </w:r>
        </w:p>
        <w:p>
          <w:pPr>
            <w:pStyle w:val="11"/>
            <w:tabs>
              <w:tab w:val="right" w:leader="dot" w:pos="8608"/>
            </w:tabs>
            <w:spacing w:line="560" w:lineRule="exact"/>
            <w:rPr>
              <w:rFonts w:ascii="Times New Roman" w:hAnsi="Times New Roman" w:cstheme="minorBidi"/>
              <w:szCs w:val="22"/>
            </w:rPr>
          </w:pPr>
          <w:r>
            <w:fldChar w:fldCharType="begin"/>
          </w:r>
          <w:r>
            <w:instrText xml:space="preserve"> HYPERLINK \l "_Toc63374887" </w:instrText>
          </w:r>
          <w:r>
            <w:fldChar w:fldCharType="separate"/>
          </w:r>
          <w:r>
            <w:rPr>
              <w:rStyle w:val="23"/>
              <w:rFonts w:hint="eastAsia" w:ascii="Times New Roman" w:hAnsi="Times New Roman" w:eastAsia="宋体"/>
            </w:rPr>
            <w:t>六、大力建设高水平人才队伍，加快打造全球人才蓄水池</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_Toc63374887 \h </w:instrText>
          </w:r>
          <w:r>
            <w:rPr>
              <w:rFonts w:ascii="Times New Roman" w:hAnsi="Times New Roman"/>
            </w:rPr>
            <w:fldChar w:fldCharType="separate"/>
          </w:r>
          <w:r>
            <w:rPr>
              <w:rFonts w:ascii="Times New Roman" w:hAnsi="Times New Roman"/>
            </w:rPr>
            <w:t>16</w:t>
          </w:r>
          <w:r>
            <w:rPr>
              <w:rFonts w:ascii="Times New Roman" w:hAnsi="Times New Roman"/>
            </w:rPr>
            <w:fldChar w:fldCharType="end"/>
          </w:r>
          <w:r>
            <w:rPr>
              <w:rFonts w:ascii="Times New Roman" w:hAnsi="Times New Roman"/>
            </w:rPr>
            <w:fldChar w:fldCharType="end"/>
          </w:r>
        </w:p>
        <w:p>
          <w:pPr>
            <w:pStyle w:val="13"/>
            <w:tabs>
              <w:tab w:val="right" w:leader="dot" w:pos="8608"/>
            </w:tabs>
            <w:spacing w:line="560" w:lineRule="exact"/>
            <w:rPr>
              <w:rFonts w:cstheme="minorBidi"/>
              <w:szCs w:val="22"/>
            </w:rPr>
          </w:pPr>
          <w:r>
            <w:fldChar w:fldCharType="begin"/>
          </w:r>
          <w:r>
            <w:instrText xml:space="preserve"> HYPERLINK \l "_Toc63374888" </w:instrText>
          </w:r>
          <w:r>
            <w:fldChar w:fldCharType="separate"/>
          </w:r>
          <w:r>
            <w:rPr>
              <w:rStyle w:val="23"/>
              <w:rFonts w:hint="eastAsia" w:ascii="Times New Roman" w:hAnsi="Times New Roman" w:eastAsia="宋体"/>
            </w:rPr>
            <w:t>（一）实施“三大人才高峰支持行动”</w:t>
          </w:r>
          <w:r>
            <w:tab/>
          </w:r>
          <w:r>
            <w:fldChar w:fldCharType="begin"/>
          </w:r>
          <w:r>
            <w:instrText xml:space="preserve"> PAGEREF _Toc63374888 \h </w:instrText>
          </w:r>
          <w:r>
            <w:fldChar w:fldCharType="separate"/>
          </w:r>
          <w:r>
            <w:t>16</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"_Toc63374889" </w:instrText>
          </w:r>
          <w:r>
            <w:fldChar w:fldCharType="separate"/>
          </w:r>
          <w:r>
            <w:rPr>
              <w:rStyle w:val="23"/>
              <w:rFonts w:hint="eastAsia" w:ascii="Times New Roman" w:hAnsi="Times New Roman" w:eastAsia="宋体"/>
            </w:rPr>
            <w:t>（二）实施“六大引培行动”</w:t>
          </w:r>
          <w:r>
            <w:tab/>
          </w:r>
          <w:r>
            <w:fldChar w:fldCharType="begin"/>
          </w:r>
          <w:r>
            <w:instrText xml:space="preserve"> PAGEREF _Toc63374889 \h </w:instrText>
          </w:r>
          <w:r>
            <w:fldChar w:fldCharType="separate"/>
          </w:r>
          <w:r>
            <w:t>16</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"_Toc63374890" </w:instrText>
          </w:r>
          <w:r>
            <w:fldChar w:fldCharType="separate"/>
          </w:r>
          <w:r>
            <w:rPr>
              <w:rStyle w:val="23"/>
              <w:rFonts w:hint="eastAsia" w:ascii="Times New Roman" w:hAnsi="Times New Roman" w:eastAsia="宋体"/>
            </w:rPr>
            <w:t>（三）大力培养杰出青年科学家</w:t>
          </w:r>
          <w:r>
            <w:tab/>
          </w:r>
          <w:r>
            <w:fldChar w:fldCharType="begin"/>
          </w:r>
          <w:r>
            <w:instrText xml:space="preserve"> PAGEREF _Toc63374890 \h </w:instrText>
          </w:r>
          <w:r>
            <w:fldChar w:fldCharType="separate"/>
          </w:r>
          <w:r>
            <w:t>17</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"_Toc63374891" </w:instrText>
          </w:r>
          <w:r>
            <w:fldChar w:fldCharType="separate"/>
          </w:r>
          <w:r>
            <w:rPr>
              <w:rStyle w:val="23"/>
              <w:rFonts w:hint="eastAsia" w:ascii="Times New Roman" w:hAnsi="Times New Roman" w:eastAsia="宋体"/>
            </w:rPr>
            <w:t>（四）充分激发人才创新活力</w:t>
          </w:r>
          <w:r>
            <w:tab/>
          </w:r>
          <w:r>
            <w:fldChar w:fldCharType="begin"/>
          </w:r>
          <w:r>
            <w:instrText xml:space="preserve"> PAGEREF _Toc63374891 \h </w:instrText>
          </w:r>
          <w:r>
            <w:fldChar w:fldCharType="separate"/>
          </w:r>
          <w:r>
            <w:t>17</w:t>
          </w:r>
          <w:r>
            <w:fldChar w:fldCharType="end"/>
          </w:r>
          <w:r>
            <w:fldChar w:fldCharType="end"/>
          </w:r>
        </w:p>
        <w:p>
          <w:pPr>
            <w:pStyle w:val="11"/>
            <w:tabs>
              <w:tab w:val="right" w:leader="dot" w:pos="8608"/>
            </w:tabs>
            <w:spacing w:line="560" w:lineRule="exact"/>
            <w:rPr>
              <w:rFonts w:ascii="Times New Roman" w:hAnsi="Times New Roman" w:cstheme="minorBidi"/>
              <w:szCs w:val="22"/>
            </w:rPr>
          </w:pPr>
          <w:r>
            <w:fldChar w:fldCharType="begin"/>
          </w:r>
          <w:r>
            <w:instrText xml:space="preserve"> HYPERLINK \l "_Toc63374892" </w:instrText>
          </w:r>
          <w:r>
            <w:fldChar w:fldCharType="separate"/>
          </w:r>
          <w:r>
            <w:rPr>
              <w:rStyle w:val="23"/>
              <w:rFonts w:hint="eastAsia" w:ascii="Times New Roman" w:hAnsi="Times New Roman" w:eastAsia="宋体"/>
            </w:rPr>
            <w:t>七、加快建设科技成果转化示范区，着力提升科技成果转化效率</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_Toc63374892 \h </w:instrText>
          </w:r>
          <w:r>
            <w:rPr>
              <w:rFonts w:ascii="Times New Roman" w:hAnsi="Times New Roman"/>
            </w:rPr>
            <w:fldChar w:fldCharType="separate"/>
          </w:r>
          <w:r>
            <w:rPr>
              <w:rFonts w:ascii="Times New Roman" w:hAnsi="Times New Roman"/>
            </w:rPr>
            <w:t>18</w:t>
          </w:r>
          <w:r>
            <w:rPr>
              <w:rFonts w:ascii="Times New Roman" w:hAnsi="Times New Roman"/>
            </w:rPr>
            <w:fldChar w:fldCharType="end"/>
          </w:r>
          <w:r>
            <w:rPr>
              <w:rFonts w:ascii="Times New Roman" w:hAnsi="Times New Roman"/>
            </w:rPr>
            <w:fldChar w:fldCharType="end"/>
          </w:r>
        </w:p>
        <w:p>
          <w:pPr>
            <w:pStyle w:val="13"/>
            <w:tabs>
              <w:tab w:val="right" w:leader="dot" w:pos="8608"/>
            </w:tabs>
            <w:spacing w:line="560" w:lineRule="exact"/>
            <w:rPr>
              <w:rFonts w:cstheme="minorBidi"/>
              <w:szCs w:val="22"/>
            </w:rPr>
          </w:pPr>
          <w:r>
            <w:fldChar w:fldCharType="begin"/>
          </w:r>
          <w:r>
            <w:instrText xml:space="preserve"> HYPERLINK \l "_Toc63374893" </w:instrText>
          </w:r>
          <w:r>
            <w:fldChar w:fldCharType="separate"/>
          </w:r>
          <w:r>
            <w:rPr>
              <w:rStyle w:val="23"/>
              <w:rFonts w:hint="eastAsia" w:ascii="Times New Roman" w:hAnsi="Times New Roman" w:eastAsia="宋体"/>
            </w:rPr>
            <w:t>（一）完善技术要素市场化配置机制</w:t>
          </w:r>
          <w:r>
            <w:tab/>
          </w:r>
          <w:r>
            <w:fldChar w:fldCharType="begin"/>
          </w:r>
          <w:r>
            <w:instrText xml:space="preserve"> PAGEREF _Toc63374893 \h </w:instrText>
          </w:r>
          <w:r>
            <w:fldChar w:fldCharType="separate"/>
          </w:r>
          <w:r>
            <w:t>18</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"_Toc63374894" </w:instrText>
          </w:r>
          <w:r>
            <w:fldChar w:fldCharType="separate"/>
          </w:r>
          <w:r>
            <w:rPr>
              <w:rStyle w:val="23"/>
              <w:rFonts w:hint="eastAsia" w:ascii="Times New Roman" w:hAnsi="Times New Roman" w:eastAsia="宋体"/>
            </w:rPr>
            <w:t>（二）构建辐射全国、链接全球的技术交易体系</w:t>
          </w:r>
          <w:r>
            <w:tab/>
          </w:r>
          <w:r>
            <w:fldChar w:fldCharType="begin"/>
          </w:r>
          <w:r>
            <w:instrText xml:space="preserve"> PAGEREF _Toc63374894 \h </w:instrText>
          </w:r>
          <w:r>
            <w:fldChar w:fldCharType="separate"/>
          </w:r>
          <w:r>
            <w:t>18</w:t>
          </w:r>
          <w:r>
            <w:fldChar w:fldCharType="end"/>
          </w:r>
          <w:r>
            <w:fldChar w:fldCharType="end"/>
          </w:r>
        </w:p>
        <w:p>
          <w:pPr>
            <w:pStyle w:val="11"/>
            <w:tabs>
              <w:tab w:val="right" w:leader="dot" w:pos="8608"/>
            </w:tabs>
            <w:spacing w:line="560" w:lineRule="exact"/>
            <w:rPr>
              <w:rFonts w:ascii="Times New Roman" w:hAnsi="Times New Roman" w:cstheme="minorBidi"/>
              <w:szCs w:val="22"/>
            </w:rPr>
          </w:pPr>
          <w:r>
            <w:fldChar w:fldCharType="begin"/>
          </w:r>
          <w:r>
            <w:instrText xml:space="preserve"> HYPERLINK \l "_Toc63374895" </w:instrText>
          </w:r>
          <w:r>
            <w:fldChar w:fldCharType="separate"/>
          </w:r>
          <w:r>
            <w:rPr>
              <w:rStyle w:val="23"/>
              <w:rFonts w:hint="eastAsia" w:ascii="Times New Roman" w:hAnsi="Times New Roman" w:eastAsia="宋体"/>
            </w:rPr>
            <w:t>八、加快构建科技开放合作新格局，全力打造区域创新共同体</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_Toc63374895 \h </w:instrText>
          </w:r>
          <w:r>
            <w:rPr>
              <w:rFonts w:ascii="Times New Roman" w:hAnsi="Times New Roman"/>
            </w:rPr>
            <w:fldChar w:fldCharType="separate"/>
          </w:r>
          <w:r>
            <w:rPr>
              <w:rFonts w:ascii="Times New Roman" w:hAnsi="Times New Roman"/>
            </w:rPr>
            <w:t>19</w:t>
          </w:r>
          <w:r>
            <w:rPr>
              <w:rFonts w:ascii="Times New Roman" w:hAnsi="Times New Roman"/>
            </w:rPr>
            <w:fldChar w:fldCharType="end"/>
          </w:r>
          <w:r>
            <w:rPr>
              <w:rFonts w:ascii="Times New Roman" w:hAnsi="Times New Roman"/>
            </w:rPr>
            <w:fldChar w:fldCharType="end"/>
          </w:r>
        </w:p>
        <w:p>
          <w:pPr>
            <w:pStyle w:val="13"/>
            <w:tabs>
              <w:tab w:val="right" w:leader="dot" w:pos="8608"/>
            </w:tabs>
            <w:spacing w:line="560" w:lineRule="exact"/>
            <w:rPr>
              <w:rFonts w:cstheme="minorBidi"/>
              <w:szCs w:val="22"/>
            </w:rPr>
          </w:pPr>
          <w:r>
            <w:fldChar w:fldCharType="begin"/>
          </w:r>
          <w:r>
            <w:instrText xml:space="preserve"> HYPERLINK \l "_Toc63374896" </w:instrText>
          </w:r>
          <w:r>
            <w:fldChar w:fldCharType="separate"/>
          </w:r>
          <w:r>
            <w:rPr>
              <w:rStyle w:val="23"/>
              <w:rFonts w:hint="eastAsia" w:ascii="Times New Roman" w:hAnsi="Times New Roman" w:eastAsia="宋体"/>
            </w:rPr>
            <w:t>（一）加快长三角科创共同体建设</w:t>
          </w:r>
          <w:r>
            <w:tab/>
          </w:r>
          <w:r>
            <w:fldChar w:fldCharType="begin"/>
          </w:r>
          <w:r>
            <w:instrText xml:space="preserve"> PAGEREF _Toc63374896 \h </w:instrText>
          </w:r>
          <w:r>
            <w:fldChar w:fldCharType="separate"/>
          </w:r>
          <w:r>
            <w:t>19</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"_Toc63374897" </w:instrText>
          </w:r>
          <w:r>
            <w:fldChar w:fldCharType="separate"/>
          </w:r>
          <w:r>
            <w:rPr>
              <w:rStyle w:val="23"/>
              <w:rFonts w:hint="eastAsia" w:ascii="Times New Roman" w:hAnsi="Times New Roman" w:eastAsia="宋体"/>
            </w:rPr>
            <w:t>（二）强化全球科技精准合作</w:t>
          </w:r>
          <w:r>
            <w:tab/>
          </w:r>
          <w:r>
            <w:fldChar w:fldCharType="begin"/>
          </w:r>
          <w:r>
            <w:instrText xml:space="preserve"> PAGEREF _Toc63374897 \h </w:instrText>
          </w:r>
          <w:r>
            <w:fldChar w:fldCharType="separate"/>
          </w:r>
          <w:r>
            <w:t>19</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"_Toc63374898" </w:instrText>
          </w:r>
          <w:r>
            <w:fldChar w:fldCharType="separate"/>
          </w:r>
          <w:r>
            <w:rPr>
              <w:rStyle w:val="23"/>
              <w:rFonts w:hint="eastAsia" w:ascii="Times New Roman" w:hAnsi="Times New Roman" w:eastAsia="宋体"/>
            </w:rPr>
            <w:t>（三）推进全省域协同创新</w:t>
          </w:r>
          <w:r>
            <w:tab/>
          </w:r>
          <w:r>
            <w:fldChar w:fldCharType="begin"/>
          </w:r>
          <w:r>
            <w:instrText xml:space="preserve"> PAGEREF _Toc63374898 \h </w:instrText>
          </w:r>
          <w:r>
            <w:fldChar w:fldCharType="separate"/>
          </w:r>
          <w:r>
            <w:t>20</w:t>
          </w:r>
          <w:r>
            <w:fldChar w:fldCharType="end"/>
          </w:r>
          <w:r>
            <w:fldChar w:fldCharType="end"/>
          </w:r>
        </w:p>
        <w:p>
          <w:pPr>
            <w:pStyle w:val="11"/>
            <w:tabs>
              <w:tab w:val="right" w:leader="dot" w:pos="8608"/>
            </w:tabs>
            <w:spacing w:line="560" w:lineRule="exact"/>
            <w:rPr>
              <w:rFonts w:ascii="Times New Roman" w:hAnsi="Times New Roman" w:cstheme="minorBidi"/>
              <w:szCs w:val="22"/>
            </w:rPr>
          </w:pPr>
          <w:r>
            <w:fldChar w:fldCharType="begin"/>
          </w:r>
          <w:r>
            <w:instrText xml:space="preserve"> HYPERLINK \l "_Toc63374899" </w:instrText>
          </w:r>
          <w:r>
            <w:fldChar w:fldCharType="separate"/>
          </w:r>
          <w:r>
            <w:rPr>
              <w:rStyle w:val="23"/>
              <w:rFonts w:hint="eastAsia" w:ascii="Times New Roman" w:hAnsi="Times New Roman" w:eastAsia="宋体"/>
            </w:rPr>
            <w:t>九、全力推进科技赋能品质生活，不断增强人民群众获得感</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_Toc63374899 \h </w:instrText>
          </w:r>
          <w:r>
            <w:rPr>
              <w:rFonts w:ascii="Times New Roman" w:hAnsi="Times New Roman"/>
            </w:rPr>
            <w:fldChar w:fldCharType="separate"/>
          </w:r>
          <w:r>
            <w:rPr>
              <w:rFonts w:ascii="Times New Roman" w:hAnsi="Times New Roman"/>
            </w:rPr>
            <w:t>20</w:t>
          </w:r>
          <w:r>
            <w:rPr>
              <w:rFonts w:ascii="Times New Roman" w:hAnsi="Times New Roman"/>
            </w:rPr>
            <w:fldChar w:fldCharType="end"/>
          </w:r>
          <w:r>
            <w:rPr>
              <w:rFonts w:ascii="Times New Roman" w:hAnsi="Times New Roman"/>
            </w:rPr>
            <w:fldChar w:fldCharType="end"/>
          </w:r>
        </w:p>
        <w:p>
          <w:pPr>
            <w:pStyle w:val="13"/>
            <w:tabs>
              <w:tab w:val="right" w:leader="dot" w:pos="8608"/>
            </w:tabs>
            <w:spacing w:line="560" w:lineRule="exact"/>
            <w:rPr>
              <w:rFonts w:cstheme="minorBidi"/>
              <w:szCs w:val="22"/>
            </w:rPr>
          </w:pPr>
          <w:r>
            <w:fldChar w:fldCharType="begin"/>
          </w:r>
          <w:r>
            <w:instrText xml:space="preserve"> HYPERLINK \l "_Toc63374900" </w:instrText>
          </w:r>
          <w:r>
            <w:fldChar w:fldCharType="separate"/>
          </w:r>
          <w:r>
            <w:rPr>
              <w:rStyle w:val="23"/>
              <w:rFonts w:hint="eastAsia" w:ascii="Times New Roman" w:hAnsi="Times New Roman" w:eastAsia="宋体"/>
            </w:rPr>
            <w:t>（一）加强农业农村科技创新</w:t>
          </w:r>
          <w:r>
            <w:tab/>
          </w:r>
          <w:r>
            <w:fldChar w:fldCharType="begin"/>
          </w:r>
          <w:r>
            <w:instrText xml:space="preserve"> PAGEREF _Toc63374900 \h </w:instrText>
          </w:r>
          <w:r>
            <w:fldChar w:fldCharType="separate"/>
          </w:r>
          <w:r>
            <w:t>20</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"_Toc63374901" </w:instrText>
          </w:r>
          <w:r>
            <w:fldChar w:fldCharType="separate"/>
          </w:r>
          <w:r>
            <w:rPr>
              <w:rStyle w:val="23"/>
              <w:rFonts w:hint="eastAsia" w:ascii="Times New Roman" w:hAnsi="Times New Roman" w:eastAsia="宋体"/>
            </w:rPr>
            <w:t>（二）完善生命健康科技支撑体系</w:t>
          </w:r>
          <w:r>
            <w:tab/>
          </w:r>
          <w:r>
            <w:fldChar w:fldCharType="begin"/>
          </w:r>
          <w:r>
            <w:instrText xml:space="preserve"> PAGEREF _Toc63374901 \h </w:instrText>
          </w:r>
          <w:r>
            <w:fldChar w:fldCharType="separate"/>
          </w:r>
          <w:r>
            <w:t>21</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"_Toc63374902" </w:instrText>
          </w:r>
          <w:r>
            <w:fldChar w:fldCharType="separate"/>
          </w:r>
          <w:r>
            <w:rPr>
              <w:rStyle w:val="23"/>
              <w:rFonts w:hint="eastAsia" w:ascii="Times New Roman" w:hAnsi="Times New Roman" w:eastAsia="宋体"/>
            </w:rPr>
            <w:t>（三）深化推进智慧城市建设</w:t>
          </w:r>
          <w:r>
            <w:tab/>
          </w:r>
          <w:r>
            <w:fldChar w:fldCharType="begin"/>
          </w:r>
          <w:r>
            <w:instrText xml:space="preserve"> PAGEREF _Toc63374902 \h </w:instrText>
          </w:r>
          <w:r>
            <w:fldChar w:fldCharType="separate"/>
          </w:r>
          <w:r>
            <w:t>22</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"_Toc63374903" </w:instrText>
          </w:r>
          <w:r>
            <w:fldChar w:fldCharType="separate"/>
          </w:r>
          <w:r>
            <w:rPr>
              <w:rStyle w:val="23"/>
              <w:rFonts w:hint="eastAsia" w:ascii="Times New Roman" w:hAnsi="Times New Roman" w:eastAsia="宋体"/>
            </w:rPr>
            <w:t>（四）强化美丽浙江科技支撑</w:t>
          </w:r>
          <w:r>
            <w:tab/>
          </w:r>
          <w:r>
            <w:fldChar w:fldCharType="begin"/>
          </w:r>
          <w:r>
            <w:instrText xml:space="preserve"> PAGEREF _Toc63374903 \h </w:instrText>
          </w:r>
          <w:r>
            <w:fldChar w:fldCharType="separate"/>
          </w:r>
          <w:r>
            <w:t>22</w:t>
          </w:r>
          <w:r>
            <w:fldChar w:fldCharType="end"/>
          </w:r>
          <w:r>
            <w:fldChar w:fldCharType="end"/>
          </w:r>
        </w:p>
        <w:p>
          <w:pPr>
            <w:pStyle w:val="11"/>
            <w:tabs>
              <w:tab w:val="right" w:leader="dot" w:pos="8608"/>
            </w:tabs>
            <w:spacing w:line="560" w:lineRule="exact"/>
            <w:rPr>
              <w:rFonts w:ascii="Times New Roman" w:hAnsi="Times New Roman" w:cstheme="minorBidi"/>
              <w:szCs w:val="22"/>
            </w:rPr>
          </w:pPr>
          <w:r>
            <w:fldChar w:fldCharType="begin"/>
          </w:r>
          <w:r>
            <w:instrText xml:space="preserve"> HYPERLINK \l "_Toc63374904" </w:instrText>
          </w:r>
          <w:r>
            <w:fldChar w:fldCharType="separate"/>
          </w:r>
          <w:r>
            <w:rPr>
              <w:rStyle w:val="23"/>
              <w:rFonts w:hint="eastAsia" w:ascii="Times New Roman" w:hAnsi="Times New Roman" w:eastAsia="宋体"/>
            </w:rPr>
            <w:t>十、纵深推进科技体制机制改革，加快构建创新治理体系</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_Toc63374904 \h </w:instrText>
          </w:r>
          <w:r>
            <w:rPr>
              <w:rFonts w:ascii="Times New Roman" w:hAnsi="Times New Roman"/>
            </w:rPr>
            <w:fldChar w:fldCharType="separate"/>
          </w:r>
          <w:r>
            <w:rPr>
              <w:rFonts w:ascii="Times New Roman" w:hAnsi="Times New Roman"/>
            </w:rPr>
            <w:t>22</w:t>
          </w:r>
          <w:r>
            <w:rPr>
              <w:rFonts w:ascii="Times New Roman" w:hAnsi="Times New Roman"/>
            </w:rPr>
            <w:fldChar w:fldCharType="end"/>
          </w:r>
          <w:r>
            <w:rPr>
              <w:rFonts w:ascii="Times New Roman" w:hAnsi="Times New Roman"/>
            </w:rPr>
            <w:fldChar w:fldCharType="end"/>
          </w:r>
        </w:p>
        <w:p>
          <w:pPr>
            <w:pStyle w:val="13"/>
            <w:tabs>
              <w:tab w:val="right" w:leader="dot" w:pos="8608"/>
            </w:tabs>
            <w:spacing w:line="560" w:lineRule="exact"/>
            <w:rPr>
              <w:rFonts w:cstheme="minorBidi"/>
              <w:szCs w:val="22"/>
            </w:rPr>
          </w:pPr>
          <w:r>
            <w:fldChar w:fldCharType="begin"/>
          </w:r>
          <w:r>
            <w:instrText xml:space="preserve"> HYPERLINK \l "_Toc63374905" </w:instrText>
          </w:r>
          <w:r>
            <w:fldChar w:fldCharType="separate"/>
          </w:r>
          <w:r>
            <w:rPr>
              <w:rStyle w:val="23"/>
              <w:rFonts w:hint="eastAsia" w:ascii="Times New Roman" w:hAnsi="Times New Roman" w:eastAsia="宋体"/>
            </w:rPr>
            <w:t>（一）强化宏观统筹机制</w:t>
          </w:r>
          <w:r>
            <w:tab/>
          </w:r>
          <w:r>
            <w:fldChar w:fldCharType="begin"/>
          </w:r>
          <w:r>
            <w:instrText xml:space="preserve"> PAGEREF _Toc63374905 \h </w:instrText>
          </w:r>
          <w:r>
            <w:fldChar w:fldCharType="separate"/>
          </w:r>
          <w:r>
            <w:t>22</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"_Toc63374906" </w:instrText>
          </w:r>
          <w:r>
            <w:fldChar w:fldCharType="separate"/>
          </w:r>
          <w:r>
            <w:rPr>
              <w:rStyle w:val="23"/>
              <w:rFonts w:hint="eastAsia" w:ascii="Times New Roman" w:hAnsi="Times New Roman" w:eastAsia="宋体"/>
            </w:rPr>
            <w:t>（二）优化创新资源配置机制</w:t>
          </w:r>
          <w:r>
            <w:tab/>
          </w:r>
          <w:r>
            <w:fldChar w:fldCharType="begin"/>
          </w:r>
          <w:r>
            <w:instrText xml:space="preserve"> PAGEREF _Toc63374906 \h </w:instrText>
          </w:r>
          <w:r>
            <w:fldChar w:fldCharType="separate"/>
          </w:r>
          <w:r>
            <w:t>23</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"_Toc63374907" </w:instrText>
          </w:r>
          <w:r>
            <w:fldChar w:fldCharType="separate"/>
          </w:r>
          <w:r>
            <w:rPr>
              <w:rStyle w:val="23"/>
              <w:rFonts w:hint="eastAsia" w:ascii="Times New Roman" w:hAnsi="Times New Roman" w:eastAsia="宋体"/>
            </w:rPr>
            <w:t>（三）完善新型科研管理体制</w:t>
          </w:r>
          <w:r>
            <w:tab/>
          </w:r>
          <w:r>
            <w:fldChar w:fldCharType="begin"/>
          </w:r>
          <w:r>
            <w:instrText xml:space="preserve"> PAGEREF _Toc63374907 \h </w:instrText>
          </w:r>
          <w:r>
            <w:fldChar w:fldCharType="separate"/>
          </w:r>
          <w:r>
            <w:t>23</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"_Toc63374908" </w:instrText>
          </w:r>
          <w:r>
            <w:fldChar w:fldCharType="separate"/>
          </w:r>
          <w:r>
            <w:rPr>
              <w:rStyle w:val="23"/>
              <w:rFonts w:hint="eastAsia" w:ascii="Times New Roman" w:hAnsi="Times New Roman" w:eastAsia="宋体"/>
            </w:rPr>
            <w:t>（四）健全科技安全风险防范机制</w:t>
          </w:r>
          <w:r>
            <w:tab/>
          </w:r>
          <w:r>
            <w:fldChar w:fldCharType="begin"/>
          </w:r>
          <w:r>
            <w:instrText xml:space="preserve"> PAGEREF _Toc63374908 \h </w:instrText>
          </w:r>
          <w:r>
            <w:fldChar w:fldCharType="separate"/>
          </w:r>
          <w:r>
            <w:t>23</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"_Toc63374909" </w:instrText>
          </w:r>
          <w:r>
            <w:fldChar w:fldCharType="separate"/>
          </w:r>
          <w:r>
            <w:rPr>
              <w:rStyle w:val="23"/>
              <w:rFonts w:hint="eastAsia" w:ascii="Times New Roman" w:hAnsi="Times New Roman" w:eastAsia="宋体"/>
            </w:rPr>
            <w:t>（五）加强科研诚信、科技伦理和科技监督建设</w:t>
          </w:r>
          <w:r>
            <w:tab/>
          </w:r>
          <w:r>
            <w:fldChar w:fldCharType="begin"/>
          </w:r>
          <w:r>
            <w:instrText xml:space="preserve"> PAGEREF _Toc63374909 \h </w:instrText>
          </w:r>
          <w:r>
            <w:fldChar w:fldCharType="separate"/>
          </w:r>
          <w:r>
            <w:t>24</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"_Toc63374910" </w:instrText>
          </w:r>
          <w:r>
            <w:fldChar w:fldCharType="separate"/>
          </w:r>
          <w:r>
            <w:rPr>
              <w:rStyle w:val="23"/>
              <w:rFonts w:hint="eastAsia" w:ascii="Times New Roman" w:hAnsi="Times New Roman" w:eastAsia="宋体"/>
            </w:rPr>
            <w:t>（六）完善创新创业生态</w:t>
          </w:r>
          <w:r>
            <w:tab/>
          </w:r>
          <w:r>
            <w:fldChar w:fldCharType="begin"/>
          </w:r>
          <w:r>
            <w:instrText xml:space="preserve"> PAGEREF _Toc63374910 \h </w:instrText>
          </w:r>
          <w:r>
            <w:fldChar w:fldCharType="separate"/>
          </w:r>
          <w:r>
            <w:t>24</w:t>
          </w:r>
          <w:r>
            <w:fldChar w:fldCharType="end"/>
          </w:r>
          <w:r>
            <w:fldChar w:fldCharType="end"/>
          </w:r>
        </w:p>
        <w:p>
          <w:pPr>
            <w:pStyle w:val="11"/>
            <w:tabs>
              <w:tab w:val="right" w:leader="dot" w:pos="8608"/>
            </w:tabs>
            <w:spacing w:line="560" w:lineRule="exact"/>
            <w:rPr>
              <w:rFonts w:ascii="Times New Roman" w:hAnsi="Times New Roman" w:cstheme="minorBidi"/>
              <w:szCs w:val="22"/>
            </w:rPr>
          </w:pPr>
          <w:r>
            <w:fldChar w:fldCharType="begin"/>
          </w:r>
          <w:r>
            <w:instrText xml:space="preserve"> HYPERLINK \l "_Toc63374911" </w:instrText>
          </w:r>
          <w:r>
            <w:fldChar w:fldCharType="separate"/>
          </w:r>
          <w:r>
            <w:rPr>
              <w:rStyle w:val="23"/>
              <w:rFonts w:hint="eastAsia" w:ascii="Times New Roman" w:hAnsi="Times New Roman" w:eastAsia="宋体"/>
            </w:rPr>
            <w:t>十一、切实强化组织领导和政策供给，有力保障规划落到实处</w:t>
          </w:r>
          <w:r>
            <w:rPr>
              <w:rFonts w:ascii="Times New Roman" w:hAnsi="Times New Roman"/>
            </w:rPr>
            <w:tab/>
          </w:r>
          <w:r>
            <w:rPr>
              <w:rFonts w:ascii="Times New Roman" w:hAnsi="Times New Roman"/>
            </w:rPr>
            <w:fldChar w:fldCharType="begin"/>
          </w:r>
          <w:r>
            <w:rPr>
              <w:rFonts w:ascii="Times New Roman" w:hAnsi="Times New Roman"/>
            </w:rPr>
            <w:instrText xml:space="preserve"> PAGEREF _Toc63374911 \h </w:instrText>
          </w:r>
          <w:r>
            <w:rPr>
              <w:rFonts w:ascii="Times New Roman" w:hAnsi="Times New Roman"/>
            </w:rPr>
            <w:fldChar w:fldCharType="separate"/>
          </w:r>
          <w:r>
            <w:rPr>
              <w:rFonts w:ascii="Times New Roman" w:hAnsi="Times New Roman"/>
            </w:rPr>
            <w:t>25</w:t>
          </w:r>
          <w:r>
            <w:rPr>
              <w:rFonts w:ascii="Times New Roman" w:hAnsi="Times New Roman"/>
            </w:rPr>
            <w:fldChar w:fldCharType="end"/>
          </w:r>
          <w:r>
            <w:rPr>
              <w:rFonts w:ascii="Times New Roman" w:hAnsi="Times New Roman"/>
            </w:rPr>
            <w:fldChar w:fldCharType="end"/>
          </w:r>
        </w:p>
        <w:p>
          <w:pPr>
            <w:pStyle w:val="13"/>
            <w:tabs>
              <w:tab w:val="right" w:leader="dot" w:pos="8608"/>
            </w:tabs>
            <w:spacing w:line="560" w:lineRule="exact"/>
            <w:rPr>
              <w:rFonts w:cstheme="minorBidi"/>
              <w:szCs w:val="22"/>
            </w:rPr>
          </w:pPr>
          <w:r>
            <w:fldChar w:fldCharType="begin"/>
          </w:r>
          <w:r>
            <w:instrText xml:space="preserve"> HYPERLINK \l "_Toc63374912" </w:instrText>
          </w:r>
          <w:r>
            <w:fldChar w:fldCharType="separate"/>
          </w:r>
          <w:r>
            <w:rPr>
              <w:rStyle w:val="23"/>
              <w:rFonts w:hint="eastAsia" w:ascii="Times New Roman" w:hAnsi="Times New Roman" w:eastAsia="宋体"/>
            </w:rPr>
            <w:t>（一）加强组织领导</w:t>
          </w:r>
          <w:r>
            <w:tab/>
          </w:r>
          <w:r>
            <w:fldChar w:fldCharType="begin"/>
          </w:r>
          <w:r>
            <w:instrText xml:space="preserve"> PAGEREF _Toc63374912 \h </w:instrText>
          </w:r>
          <w:r>
            <w:fldChar w:fldCharType="separate"/>
          </w:r>
          <w:r>
            <w:t>25</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"_Toc63374913" </w:instrText>
          </w:r>
          <w:r>
            <w:fldChar w:fldCharType="separate"/>
          </w:r>
          <w:r>
            <w:rPr>
              <w:rStyle w:val="23"/>
              <w:rFonts w:hint="eastAsia" w:ascii="Times New Roman" w:hAnsi="Times New Roman" w:eastAsia="宋体"/>
            </w:rPr>
            <w:t>（二）加强政策供给</w:t>
          </w:r>
          <w:r>
            <w:tab/>
          </w:r>
          <w:r>
            <w:fldChar w:fldCharType="begin"/>
          </w:r>
          <w:r>
            <w:instrText xml:space="preserve"> PAGEREF _Toc63374913 \h </w:instrText>
          </w:r>
          <w:r>
            <w:fldChar w:fldCharType="separate"/>
          </w:r>
          <w:r>
            <w:t>25</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"_Toc63374914" </w:instrText>
          </w:r>
          <w:r>
            <w:fldChar w:fldCharType="separate"/>
          </w:r>
          <w:r>
            <w:rPr>
              <w:rStyle w:val="23"/>
              <w:rFonts w:hint="eastAsia" w:ascii="Times New Roman" w:hAnsi="Times New Roman" w:eastAsia="宋体"/>
            </w:rPr>
            <w:t>（三）强化财政投入</w:t>
          </w:r>
          <w:r>
            <w:tab/>
          </w:r>
          <w:r>
            <w:fldChar w:fldCharType="begin"/>
          </w:r>
          <w:r>
            <w:instrText xml:space="preserve"> PAGEREF _Toc63374914 \h </w:instrText>
          </w:r>
          <w:r>
            <w:fldChar w:fldCharType="separate"/>
          </w:r>
          <w:r>
            <w:t>26</w:t>
          </w:r>
          <w:r>
            <w:fldChar w:fldCharType="end"/>
          </w:r>
          <w:r>
            <w:fldChar w:fldCharType="end"/>
          </w:r>
        </w:p>
        <w:p>
          <w:pPr>
            <w:pStyle w:val="13"/>
            <w:tabs>
              <w:tab w:val="right" w:leader="dot" w:pos="8608"/>
            </w:tabs>
            <w:spacing w:line="560" w:lineRule="exact"/>
            <w:rPr>
              <w:rFonts w:cstheme="minorBidi"/>
              <w:szCs w:val="22"/>
            </w:rPr>
          </w:pPr>
          <w:r>
            <w:fldChar w:fldCharType="begin"/>
          </w:r>
          <w:r>
            <w:instrText xml:space="preserve"> HYPERLINK \l "_Toc63374915" </w:instrText>
          </w:r>
          <w:r>
            <w:fldChar w:fldCharType="separate"/>
          </w:r>
          <w:r>
            <w:rPr>
              <w:rStyle w:val="23"/>
              <w:rFonts w:hint="eastAsia" w:ascii="Times New Roman" w:hAnsi="Times New Roman" w:eastAsia="宋体"/>
            </w:rPr>
            <w:t>（四）强化监测评估</w:t>
          </w:r>
          <w:r>
            <w:tab/>
          </w:r>
          <w:r>
            <w:fldChar w:fldCharType="begin"/>
          </w:r>
          <w:r>
            <w:instrText xml:space="preserve"> PAGEREF _Toc63374915 \h </w:instrText>
          </w:r>
          <w:r>
            <w:fldChar w:fldCharType="separate"/>
          </w:r>
          <w:r>
            <w:t>26</w:t>
          </w:r>
          <w:r>
            <w:fldChar w:fldCharType="end"/>
          </w:r>
          <w:r>
            <w:fldChar w:fldCharType="end"/>
          </w:r>
        </w:p>
        <w:p>
          <w:pPr>
            <w:spacing w:line="560" w:lineRule="exact"/>
            <w:rPr>
              <w:b/>
              <w:sz w:val="32"/>
              <w:szCs w:val="32"/>
            </w:rPr>
          </w:pPr>
          <w:r>
            <w:rPr>
              <w:szCs w:val="32"/>
            </w:rPr>
            <w:fldChar w:fldCharType="end"/>
          </w:r>
        </w:p>
      </w:sdtContent>
    </w:sdt>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jc w:val="center"/>
        <w:rPr>
          <w:rFonts w:eastAsia="方正黑体简体"/>
          <w:sz w:val="44"/>
          <w:szCs w:val="44"/>
        </w:rPr>
      </w:pPr>
    </w:p>
    <w:p>
      <w:pPr>
        <w:spacing w:line="560" w:lineRule="exact"/>
        <w:rPr>
          <w:rFonts w:eastAsia="仿宋_GB2312"/>
          <w:kern w:val="0"/>
          <w:sz w:val="32"/>
          <w:szCs w:val="32"/>
        </w:rPr>
      </w:pPr>
    </w:p>
    <w:p>
      <w:pPr>
        <w:spacing w:line="560" w:lineRule="exact"/>
        <w:rPr>
          <w:rFonts w:eastAsia="仿宋_GB2312"/>
          <w:kern w:val="0"/>
          <w:sz w:val="32"/>
          <w:szCs w:val="32"/>
        </w:rPr>
      </w:pPr>
    </w:p>
    <w:p>
      <w:pPr>
        <w:spacing w:line="560" w:lineRule="exact"/>
        <w:rPr>
          <w:rFonts w:eastAsia="仿宋_GB2312"/>
          <w:kern w:val="0"/>
          <w:sz w:val="32"/>
          <w:szCs w:val="32"/>
        </w:rPr>
      </w:pPr>
    </w:p>
    <w:p>
      <w:pPr>
        <w:spacing w:line="560" w:lineRule="exact"/>
        <w:ind w:firstLine="640"/>
        <w:rPr>
          <w:rFonts w:eastAsia="仿宋_GB2312"/>
          <w:kern w:val="0"/>
          <w:sz w:val="32"/>
          <w:szCs w:val="32"/>
        </w:rPr>
      </w:pPr>
      <w:r>
        <w:rPr>
          <w:rFonts w:hint="eastAsia" w:eastAsia="仿宋_GB2312"/>
          <w:kern w:val="0"/>
          <w:sz w:val="32"/>
          <w:szCs w:val="32"/>
        </w:rPr>
        <w:t>创新是引领发展的第一动力。科技自立自强是促进发展大局的根本支撑。</w:t>
      </w:r>
      <w:r>
        <w:rPr>
          <w:rFonts w:eastAsia="仿宋_GB2312"/>
          <w:kern w:val="0"/>
          <w:sz w:val="32"/>
          <w:szCs w:val="32"/>
        </w:rPr>
        <w:t>为深入实施创新驱动发展战略，加快建设高水平创新型省份和科技强省，根据《浙江省国民经济和社会发展第十四个五年</w:t>
      </w:r>
      <w:r>
        <w:rPr>
          <w:rFonts w:hint="eastAsia" w:eastAsia="仿宋_GB2312"/>
          <w:kern w:val="0"/>
          <w:sz w:val="32"/>
          <w:szCs w:val="32"/>
        </w:rPr>
        <w:t>规划和二〇三五年远景目标纲要</w:t>
      </w:r>
      <w:r>
        <w:rPr>
          <w:rFonts w:eastAsia="仿宋_GB2312"/>
          <w:kern w:val="0"/>
          <w:sz w:val="32"/>
          <w:szCs w:val="32"/>
        </w:rPr>
        <w:t>》，特制定本规划。</w:t>
      </w:r>
    </w:p>
    <w:p>
      <w:pPr>
        <w:pStyle w:val="2"/>
        <w:spacing w:before="0" w:after="0"/>
        <w:ind w:firstLine="643"/>
      </w:pPr>
      <w:bookmarkStart w:id="8" w:name="_Toc25676"/>
      <w:bookmarkStart w:id="9" w:name="_Toc2460"/>
      <w:bookmarkStart w:id="10" w:name="_Toc32424"/>
      <w:bookmarkStart w:id="11" w:name="_Toc15510"/>
      <w:bookmarkStart w:id="12" w:name="_Toc63374865"/>
      <w:bookmarkStart w:id="13" w:name="_Toc16640"/>
      <w:bookmarkStart w:id="14" w:name="_Toc29145"/>
      <w:r>
        <w:rPr>
          <w:rFonts w:hint="eastAsia"/>
        </w:rPr>
        <w:t>一、开启高水平创新型省份建设新征程</w:t>
      </w:r>
      <w:bookmarkEnd w:id="8"/>
      <w:bookmarkEnd w:id="9"/>
      <w:bookmarkEnd w:id="10"/>
      <w:bookmarkEnd w:id="11"/>
      <w:bookmarkEnd w:id="12"/>
      <w:bookmarkEnd w:id="13"/>
      <w:bookmarkEnd w:id="14"/>
    </w:p>
    <w:p>
      <w:pPr>
        <w:pStyle w:val="3"/>
        <w:spacing w:before="0" w:after="0"/>
        <w:ind w:firstLine="641"/>
      </w:pPr>
      <w:bookmarkStart w:id="15" w:name="_Toc7979"/>
      <w:bookmarkStart w:id="16" w:name="_Toc63374866"/>
      <w:bookmarkStart w:id="17" w:name="_Toc4724"/>
      <w:bookmarkStart w:id="18" w:name="_Toc6260"/>
      <w:bookmarkStart w:id="19" w:name="_Toc22546"/>
      <w:bookmarkStart w:id="20" w:name="_Toc15969"/>
      <w:bookmarkStart w:id="21" w:name="_Toc14636"/>
      <w:r>
        <w:rPr>
          <w:rFonts w:hint="eastAsia"/>
        </w:rPr>
        <w:t>（一）基础与形势</w:t>
      </w:r>
      <w:bookmarkEnd w:id="15"/>
      <w:bookmarkEnd w:id="16"/>
      <w:bookmarkEnd w:id="17"/>
      <w:bookmarkEnd w:id="18"/>
      <w:bookmarkEnd w:id="19"/>
      <w:bookmarkEnd w:id="20"/>
      <w:bookmarkEnd w:id="21"/>
    </w:p>
    <w:p>
      <w:pPr>
        <w:spacing w:line="560" w:lineRule="exact"/>
        <w:ind w:firstLine="640"/>
        <w:rPr>
          <w:rFonts w:eastAsia="仿宋_GB2312"/>
          <w:sz w:val="32"/>
          <w:szCs w:val="32"/>
        </w:rPr>
      </w:pPr>
      <w:r>
        <w:rPr>
          <w:rFonts w:hint="eastAsia" w:eastAsia="仿宋_GB2312"/>
          <w:kern w:val="0"/>
          <w:sz w:val="32"/>
          <w:szCs w:val="32"/>
        </w:rPr>
        <w:t>“十三五”</w:t>
      </w:r>
      <w:r>
        <w:rPr>
          <w:rFonts w:eastAsia="仿宋_GB2312"/>
          <w:kern w:val="0"/>
          <w:sz w:val="32"/>
          <w:szCs w:val="32"/>
        </w:rPr>
        <w:t>以来，</w:t>
      </w:r>
      <w:r>
        <w:rPr>
          <w:rFonts w:hint="eastAsia" w:eastAsia="仿宋_GB2312"/>
          <w:kern w:val="0"/>
          <w:sz w:val="32"/>
          <w:szCs w:val="32"/>
        </w:rPr>
        <w:t>全省深入推进“八八战略”再深化、改革开放再出发，始终</w:t>
      </w:r>
      <w:r>
        <w:rPr>
          <w:rFonts w:eastAsia="仿宋_GB2312"/>
          <w:sz w:val="32"/>
          <w:szCs w:val="32"/>
        </w:rPr>
        <w:t>坚持创新型省份建设一张蓝图绘到底，</w:t>
      </w:r>
      <w:r>
        <w:rPr>
          <w:rStyle w:val="22"/>
          <w:rFonts w:eastAsia="仿宋_GB2312"/>
          <w:i w:val="0"/>
          <w:sz w:val="32"/>
          <w:szCs w:val="32"/>
        </w:rPr>
        <w:t>充分发挥创新引领发展</w:t>
      </w:r>
      <w:r>
        <w:rPr>
          <w:rStyle w:val="22"/>
          <w:rFonts w:hint="eastAsia" w:eastAsia="仿宋_GB2312"/>
          <w:i w:val="0"/>
          <w:sz w:val="32"/>
          <w:szCs w:val="32"/>
        </w:rPr>
        <w:t>的重要</w:t>
      </w:r>
      <w:r>
        <w:rPr>
          <w:rStyle w:val="22"/>
          <w:rFonts w:eastAsia="仿宋_GB2312"/>
          <w:i w:val="0"/>
          <w:sz w:val="32"/>
          <w:szCs w:val="32"/>
        </w:rPr>
        <w:t>作用</w:t>
      </w:r>
      <w:r>
        <w:rPr>
          <w:rFonts w:hint="eastAsia" w:eastAsia="仿宋_GB2312"/>
          <w:sz w:val="32"/>
          <w:szCs w:val="32"/>
        </w:rPr>
        <w:t>，</w:t>
      </w:r>
      <w:r>
        <w:rPr>
          <w:rFonts w:eastAsia="仿宋_GB2312"/>
          <w:sz w:val="32"/>
          <w:szCs w:val="32"/>
        </w:rPr>
        <w:t>加快</w:t>
      </w:r>
      <w:r>
        <w:rPr>
          <w:rStyle w:val="22"/>
          <w:rFonts w:eastAsia="仿宋_GB2312"/>
          <w:i w:val="0"/>
          <w:sz w:val="32"/>
          <w:szCs w:val="32"/>
        </w:rPr>
        <w:t>建设</w:t>
      </w:r>
      <w:r>
        <w:rPr>
          <w:rFonts w:eastAsia="仿宋_GB2312"/>
          <w:sz w:val="32"/>
          <w:szCs w:val="32"/>
        </w:rPr>
        <w:t>新时代全面展示中国特色社会主义制度优越性的</w:t>
      </w:r>
      <w:r>
        <w:rPr>
          <w:rStyle w:val="22"/>
          <w:rFonts w:eastAsia="仿宋_GB2312"/>
          <w:i w:val="0"/>
          <w:sz w:val="32"/>
          <w:szCs w:val="32"/>
        </w:rPr>
        <w:t>重要窗口</w:t>
      </w:r>
      <w:r>
        <w:rPr>
          <w:rStyle w:val="22"/>
          <w:rFonts w:hint="eastAsia" w:eastAsia="仿宋_GB2312"/>
          <w:i w:val="0"/>
          <w:sz w:val="32"/>
          <w:szCs w:val="32"/>
        </w:rPr>
        <w:t>，</w:t>
      </w:r>
      <w:r>
        <w:rPr>
          <w:rFonts w:eastAsia="仿宋_GB2312"/>
          <w:sz w:val="32"/>
          <w:szCs w:val="32"/>
        </w:rPr>
        <w:t>科技创新进入了从量的积累向质的飞跃、从点的突破向系统能力提升的关键阶段，</w:t>
      </w:r>
      <w:r>
        <w:rPr>
          <w:rFonts w:hint="eastAsia" w:eastAsia="仿宋_GB2312"/>
          <w:kern w:val="0"/>
          <w:sz w:val="32"/>
          <w:szCs w:val="32"/>
        </w:rPr>
        <w:t>基本建成创新型省份</w:t>
      </w:r>
      <w:r>
        <w:rPr>
          <w:rFonts w:eastAsia="仿宋_GB2312"/>
          <w:kern w:val="0"/>
          <w:sz w:val="32"/>
          <w:szCs w:val="32"/>
        </w:rPr>
        <w:t>。区域创新能力连续1</w:t>
      </w:r>
      <w:r>
        <w:rPr>
          <w:rFonts w:hint="eastAsia" w:eastAsia="仿宋_GB2312"/>
          <w:kern w:val="0"/>
          <w:sz w:val="32"/>
          <w:szCs w:val="32"/>
        </w:rPr>
        <w:t>3</w:t>
      </w:r>
      <w:r>
        <w:rPr>
          <w:rFonts w:eastAsia="仿宋_GB2312"/>
          <w:kern w:val="0"/>
          <w:sz w:val="32"/>
          <w:szCs w:val="32"/>
        </w:rPr>
        <w:t>年居全国第5位</w:t>
      </w:r>
      <w:r>
        <w:rPr>
          <w:rFonts w:hint="eastAsia" w:eastAsia="仿宋_GB2312"/>
          <w:kern w:val="0"/>
          <w:sz w:val="32"/>
          <w:szCs w:val="32"/>
        </w:rPr>
        <w:t>、省区第3位</w:t>
      </w:r>
      <w:r>
        <w:rPr>
          <w:rFonts w:eastAsia="仿宋_GB2312"/>
          <w:kern w:val="0"/>
          <w:sz w:val="32"/>
          <w:szCs w:val="32"/>
        </w:rPr>
        <w:t>，企业技术创新能力连续</w:t>
      </w:r>
      <w:r>
        <w:rPr>
          <w:rFonts w:hint="eastAsia" w:eastAsia="仿宋_GB2312"/>
          <w:kern w:val="0"/>
          <w:sz w:val="32"/>
          <w:szCs w:val="32"/>
        </w:rPr>
        <w:t>5</w:t>
      </w:r>
      <w:r>
        <w:rPr>
          <w:rFonts w:eastAsia="仿宋_GB2312"/>
          <w:kern w:val="0"/>
          <w:sz w:val="32"/>
          <w:szCs w:val="32"/>
        </w:rPr>
        <w:t>年居全国第3位。</w:t>
      </w:r>
      <w:r>
        <w:rPr>
          <w:rFonts w:hint="eastAsia" w:eastAsia="仿宋_GB2312"/>
          <w:kern w:val="0"/>
          <w:sz w:val="32"/>
          <w:szCs w:val="32"/>
        </w:rPr>
        <w:t>预计</w:t>
      </w:r>
      <w:r>
        <w:rPr>
          <w:rFonts w:eastAsia="仿宋_GB2312"/>
          <w:kern w:val="0"/>
          <w:sz w:val="32"/>
          <w:szCs w:val="32"/>
        </w:rPr>
        <w:t>全社会R&amp;D经费支出占GDP比重从2015年的2.3</w:t>
      </w:r>
      <w:r>
        <w:rPr>
          <w:rFonts w:hint="eastAsia" w:eastAsia="仿宋_GB2312"/>
          <w:kern w:val="0"/>
          <w:sz w:val="32"/>
          <w:szCs w:val="32"/>
        </w:rPr>
        <w:t>2</w:t>
      </w:r>
      <w:r>
        <w:rPr>
          <w:rFonts w:eastAsia="仿宋_GB2312"/>
          <w:kern w:val="0"/>
          <w:sz w:val="32"/>
          <w:szCs w:val="32"/>
        </w:rPr>
        <w:t>%提升到20</w:t>
      </w:r>
      <w:r>
        <w:rPr>
          <w:rFonts w:hint="eastAsia" w:eastAsia="仿宋_GB2312"/>
          <w:kern w:val="0"/>
          <w:sz w:val="32"/>
          <w:szCs w:val="32"/>
        </w:rPr>
        <w:t>20</w:t>
      </w:r>
      <w:r>
        <w:rPr>
          <w:rFonts w:eastAsia="仿宋_GB2312"/>
          <w:kern w:val="0"/>
          <w:sz w:val="32"/>
          <w:szCs w:val="32"/>
        </w:rPr>
        <w:t>年的2.8%</w:t>
      </w:r>
      <w:r>
        <w:rPr>
          <w:rFonts w:hint="eastAsia" w:eastAsia="仿宋_GB2312"/>
          <w:kern w:val="0"/>
          <w:sz w:val="32"/>
          <w:szCs w:val="32"/>
        </w:rPr>
        <w:t>，</w:t>
      </w:r>
      <w:r>
        <w:rPr>
          <w:rFonts w:eastAsia="仿宋_GB2312"/>
          <w:kern w:val="0"/>
          <w:sz w:val="32"/>
          <w:szCs w:val="32"/>
        </w:rPr>
        <w:t>科技进步贡献率从57%提升到65%</w:t>
      </w:r>
      <w:r>
        <w:rPr>
          <w:rFonts w:hint="eastAsia" w:eastAsia="仿宋_GB2312"/>
          <w:kern w:val="0"/>
          <w:sz w:val="32"/>
          <w:szCs w:val="32"/>
        </w:rPr>
        <w:t>，</w:t>
      </w:r>
      <w:r>
        <w:rPr>
          <w:rFonts w:eastAsia="仿宋_GB2312"/>
          <w:kern w:val="0"/>
          <w:sz w:val="32"/>
          <w:szCs w:val="32"/>
        </w:rPr>
        <w:t>高新技术产业增加值占规上工业的比重从37.5%提升到</w:t>
      </w:r>
      <w:r>
        <w:rPr>
          <w:rFonts w:hint="eastAsia" w:eastAsia="仿宋_GB2312"/>
          <w:kern w:val="0"/>
          <w:sz w:val="32"/>
          <w:szCs w:val="32"/>
        </w:rPr>
        <w:t>59.6</w:t>
      </w:r>
      <w:r>
        <w:rPr>
          <w:rFonts w:eastAsia="仿宋_GB2312"/>
          <w:kern w:val="0"/>
          <w:sz w:val="32"/>
          <w:szCs w:val="32"/>
        </w:rPr>
        <w:t>%</w:t>
      </w:r>
      <w:r>
        <w:rPr>
          <w:rFonts w:hint="eastAsia" w:eastAsia="仿宋_GB2312"/>
          <w:kern w:val="0"/>
          <w:sz w:val="32"/>
          <w:szCs w:val="32"/>
        </w:rPr>
        <w:t>，</w:t>
      </w:r>
      <w:r>
        <w:rPr>
          <w:rFonts w:eastAsia="仿宋_GB2312"/>
          <w:kern w:val="0"/>
          <w:sz w:val="32"/>
          <w:szCs w:val="32"/>
        </w:rPr>
        <w:t>高新技术企业数从7905家增长到</w:t>
      </w:r>
      <w:r>
        <w:rPr>
          <w:rFonts w:hint="eastAsia" w:eastAsia="仿宋_GB2312"/>
          <w:kern w:val="0"/>
          <w:sz w:val="32"/>
          <w:szCs w:val="32"/>
        </w:rPr>
        <w:t>22158</w:t>
      </w:r>
      <w:r>
        <w:rPr>
          <w:rFonts w:eastAsia="仿宋_GB2312"/>
          <w:kern w:val="0"/>
          <w:sz w:val="32"/>
          <w:szCs w:val="32"/>
        </w:rPr>
        <w:t>家、科技型中小企业数从23930家增长到6</w:t>
      </w:r>
      <w:r>
        <w:rPr>
          <w:rFonts w:hint="eastAsia" w:eastAsia="仿宋_GB2312"/>
          <w:kern w:val="0"/>
          <w:sz w:val="32"/>
          <w:szCs w:val="32"/>
        </w:rPr>
        <w:t>9119</w:t>
      </w:r>
      <w:r>
        <w:rPr>
          <w:rFonts w:eastAsia="仿宋_GB2312"/>
          <w:kern w:val="0"/>
          <w:sz w:val="32"/>
          <w:szCs w:val="32"/>
        </w:rPr>
        <w:t>家</w:t>
      </w:r>
      <w:r>
        <w:rPr>
          <w:rFonts w:hint="eastAsia" w:eastAsia="仿宋_GB2312"/>
          <w:kern w:val="0"/>
          <w:sz w:val="32"/>
          <w:szCs w:val="32"/>
        </w:rPr>
        <w:t>，</w:t>
      </w:r>
      <w:r>
        <w:rPr>
          <w:rFonts w:eastAsia="仿宋_GB2312"/>
          <w:kern w:val="0"/>
          <w:sz w:val="32"/>
          <w:szCs w:val="32"/>
        </w:rPr>
        <w:t>每万</w:t>
      </w:r>
      <w:r>
        <w:rPr>
          <w:rFonts w:hint="eastAsia" w:eastAsia="仿宋_GB2312"/>
          <w:kern w:val="0"/>
          <w:sz w:val="32"/>
          <w:szCs w:val="32"/>
        </w:rPr>
        <w:t>名</w:t>
      </w:r>
      <w:r>
        <w:rPr>
          <w:rFonts w:eastAsia="仿宋_GB2312"/>
          <w:kern w:val="0"/>
          <w:sz w:val="32"/>
          <w:szCs w:val="32"/>
        </w:rPr>
        <w:t>就业人员中研发人员从97.68人年提升到1</w:t>
      </w:r>
      <w:r>
        <w:rPr>
          <w:rFonts w:hint="eastAsia" w:eastAsia="仿宋_GB2312"/>
          <w:kern w:val="0"/>
          <w:sz w:val="32"/>
          <w:szCs w:val="32"/>
        </w:rPr>
        <w:t>48</w:t>
      </w:r>
      <w:r>
        <w:rPr>
          <w:rFonts w:eastAsia="仿宋_GB2312"/>
          <w:kern w:val="0"/>
          <w:sz w:val="32"/>
          <w:szCs w:val="32"/>
        </w:rPr>
        <w:t>人年</w:t>
      </w:r>
      <w:r>
        <w:rPr>
          <w:rFonts w:hint="eastAsia" w:eastAsia="仿宋_GB2312"/>
          <w:kern w:val="0"/>
          <w:sz w:val="32"/>
          <w:szCs w:val="32"/>
        </w:rPr>
        <w:t>，</w:t>
      </w:r>
      <w:r>
        <w:rPr>
          <w:rFonts w:eastAsia="仿宋_GB2312"/>
          <w:kern w:val="0"/>
          <w:sz w:val="32"/>
          <w:szCs w:val="32"/>
        </w:rPr>
        <w:t>技术交易总额从242亿元增长到</w:t>
      </w:r>
      <w:r>
        <w:rPr>
          <w:rFonts w:hint="eastAsia" w:eastAsia="仿宋_GB2312"/>
          <w:kern w:val="0"/>
          <w:sz w:val="32"/>
          <w:szCs w:val="32"/>
        </w:rPr>
        <w:t>1400</w:t>
      </w:r>
      <w:r>
        <w:rPr>
          <w:rFonts w:eastAsia="仿宋_GB2312"/>
          <w:kern w:val="0"/>
          <w:sz w:val="32"/>
          <w:szCs w:val="32"/>
        </w:rPr>
        <w:t>亿元</w:t>
      </w:r>
      <w:r>
        <w:rPr>
          <w:rFonts w:hint="eastAsia" w:eastAsia="仿宋_GB2312"/>
          <w:kern w:val="0"/>
          <w:sz w:val="32"/>
          <w:szCs w:val="32"/>
        </w:rPr>
        <w:t>，</w:t>
      </w:r>
      <w:r>
        <w:rPr>
          <w:rFonts w:eastAsia="仿宋_GB2312"/>
          <w:kern w:val="0"/>
          <w:sz w:val="32"/>
          <w:szCs w:val="32"/>
        </w:rPr>
        <w:t>每万人发明专利拥有量从12.89件提升到</w:t>
      </w:r>
      <w:r>
        <w:rPr>
          <w:rFonts w:hint="eastAsia" w:eastAsia="仿宋_GB2312"/>
          <w:kern w:val="0"/>
          <w:sz w:val="32"/>
          <w:szCs w:val="32"/>
        </w:rPr>
        <w:t>34.1</w:t>
      </w:r>
      <w:r>
        <w:rPr>
          <w:rFonts w:eastAsia="仿宋_GB2312"/>
          <w:kern w:val="0"/>
          <w:sz w:val="32"/>
          <w:szCs w:val="32"/>
        </w:rPr>
        <w:t>件</w:t>
      </w:r>
      <w:r>
        <w:rPr>
          <w:rFonts w:hint="eastAsia" w:eastAsia="仿宋_GB2312"/>
          <w:kern w:val="0"/>
          <w:sz w:val="32"/>
          <w:szCs w:val="32"/>
        </w:rPr>
        <w:t>。</w:t>
      </w:r>
      <w:r>
        <w:rPr>
          <w:rFonts w:hint="eastAsia" w:eastAsia="仿宋_GB2312"/>
          <w:b/>
          <w:bCs/>
          <w:sz w:val="32"/>
          <w:szCs w:val="32"/>
        </w:rPr>
        <w:t>“</w:t>
      </w:r>
      <w:r>
        <w:rPr>
          <w:rFonts w:eastAsia="仿宋_GB2312"/>
          <w:b/>
          <w:bCs/>
          <w:sz w:val="32"/>
          <w:szCs w:val="32"/>
        </w:rPr>
        <w:t>互联网+</w:t>
      </w:r>
      <w:r>
        <w:rPr>
          <w:rFonts w:hint="eastAsia" w:eastAsia="仿宋_GB2312"/>
          <w:b/>
          <w:bCs/>
          <w:sz w:val="32"/>
          <w:szCs w:val="32"/>
        </w:rPr>
        <w:t>”</w:t>
      </w:r>
      <w:r>
        <w:rPr>
          <w:rFonts w:eastAsia="仿宋_GB2312"/>
          <w:b/>
          <w:bCs/>
          <w:sz w:val="32"/>
          <w:szCs w:val="32"/>
        </w:rPr>
        <w:t>、生命健康和新材料</w:t>
      </w:r>
      <w:r>
        <w:rPr>
          <w:rFonts w:hint="eastAsia" w:eastAsia="仿宋_GB2312"/>
          <w:b/>
          <w:bCs/>
          <w:sz w:val="32"/>
          <w:szCs w:val="32"/>
        </w:rPr>
        <w:t>三大</w:t>
      </w:r>
      <w:r>
        <w:rPr>
          <w:rFonts w:eastAsia="仿宋_GB2312"/>
          <w:b/>
          <w:bCs/>
          <w:sz w:val="32"/>
          <w:szCs w:val="32"/>
        </w:rPr>
        <w:t>科创高地</w:t>
      </w:r>
      <w:r>
        <w:rPr>
          <w:rFonts w:hint="eastAsia" w:eastAsia="仿宋_GB2312"/>
          <w:b/>
          <w:bCs/>
          <w:sz w:val="32"/>
          <w:szCs w:val="32"/>
        </w:rPr>
        <w:t>建设取得重大进展，</w:t>
      </w:r>
      <w:r>
        <w:rPr>
          <w:rFonts w:eastAsia="仿宋_GB2312"/>
          <w:sz w:val="32"/>
          <w:szCs w:val="32"/>
        </w:rPr>
        <w:t>之江实验室、西湖实验室成功</w:t>
      </w:r>
      <w:r>
        <w:rPr>
          <w:rFonts w:hint="eastAsia" w:eastAsia="仿宋_GB2312"/>
          <w:sz w:val="32"/>
          <w:szCs w:val="32"/>
        </w:rPr>
        <w:t>纳入</w:t>
      </w:r>
      <w:r>
        <w:rPr>
          <w:rFonts w:eastAsia="仿宋_GB2312"/>
          <w:sz w:val="32"/>
          <w:szCs w:val="32"/>
        </w:rPr>
        <w:t>国家实验室</w:t>
      </w:r>
      <w:r>
        <w:rPr>
          <w:rFonts w:hint="eastAsia" w:eastAsia="仿宋_GB2312"/>
          <w:sz w:val="32"/>
          <w:szCs w:val="32"/>
        </w:rPr>
        <w:t>建设序列</w:t>
      </w:r>
      <w:r>
        <w:rPr>
          <w:rFonts w:eastAsia="仿宋_GB2312"/>
          <w:sz w:val="32"/>
          <w:szCs w:val="32"/>
        </w:rPr>
        <w:t>，首批4家省实验室</w:t>
      </w:r>
      <w:r>
        <w:rPr>
          <w:rFonts w:hint="eastAsia" w:eastAsia="仿宋_GB2312"/>
          <w:sz w:val="32"/>
          <w:szCs w:val="32"/>
        </w:rPr>
        <w:t>全面</w:t>
      </w:r>
      <w:r>
        <w:rPr>
          <w:rFonts w:eastAsia="仿宋_GB2312"/>
          <w:sz w:val="32"/>
          <w:szCs w:val="32"/>
        </w:rPr>
        <w:t>启动建设</w:t>
      </w:r>
      <w:r>
        <w:rPr>
          <w:rFonts w:hint="eastAsia" w:eastAsia="仿宋_GB2312"/>
          <w:sz w:val="32"/>
          <w:szCs w:val="32"/>
        </w:rPr>
        <w:t>，</w:t>
      </w:r>
      <w:r>
        <w:rPr>
          <w:rFonts w:eastAsia="仿宋_GB2312"/>
          <w:kern w:val="0"/>
          <w:sz w:val="32"/>
          <w:szCs w:val="32"/>
        </w:rPr>
        <w:t>杭州城西科创大走廊的产业增加值、服务业增加值、高新技术产业增加值三大指标连破千亿大关。</w:t>
      </w:r>
      <w:r>
        <w:rPr>
          <w:rFonts w:eastAsia="仿宋_GB2312"/>
          <w:b/>
          <w:bCs/>
          <w:kern w:val="0"/>
          <w:sz w:val="32"/>
          <w:szCs w:val="32"/>
        </w:rPr>
        <w:t>国字号创新平台加速集聚，</w:t>
      </w:r>
      <w:r>
        <w:rPr>
          <w:rFonts w:eastAsia="仿宋_GB2312"/>
          <w:sz w:val="32"/>
          <w:szCs w:val="32"/>
        </w:rPr>
        <w:t>获批杭州、宁波温州2个国家自主创新示范区</w:t>
      </w:r>
      <w:r>
        <w:rPr>
          <w:rFonts w:hint="eastAsia" w:eastAsia="仿宋_GB2312"/>
          <w:sz w:val="32"/>
          <w:szCs w:val="32"/>
        </w:rPr>
        <w:t>，湖州国家可持续发展议程创新示范区，</w:t>
      </w:r>
      <w:r>
        <w:rPr>
          <w:rFonts w:eastAsia="仿宋_GB2312"/>
          <w:sz w:val="32"/>
          <w:szCs w:val="32"/>
        </w:rPr>
        <w:t>杭州、德清2家国家</w:t>
      </w:r>
      <w:r>
        <w:rPr>
          <w:rFonts w:hint="eastAsia" w:eastAsia="仿宋_GB2312"/>
          <w:sz w:val="32"/>
          <w:szCs w:val="32"/>
        </w:rPr>
        <w:t>新一代</w:t>
      </w:r>
      <w:r>
        <w:rPr>
          <w:rFonts w:eastAsia="仿宋_GB2312"/>
          <w:sz w:val="32"/>
          <w:szCs w:val="32"/>
        </w:rPr>
        <w:t>人工智能创新发展试验区，成功创建首个全省域国家科技成果转移转化示范区，获批建设超重力离心模拟与</w:t>
      </w:r>
      <w:r>
        <w:rPr>
          <w:rFonts w:hint="eastAsia" w:eastAsia="仿宋_GB2312"/>
          <w:sz w:val="32"/>
          <w:szCs w:val="32"/>
        </w:rPr>
        <w:t>实</w:t>
      </w:r>
      <w:r>
        <w:rPr>
          <w:rFonts w:eastAsia="仿宋_GB2312"/>
          <w:sz w:val="32"/>
          <w:szCs w:val="32"/>
        </w:rPr>
        <w:t>验装置首个国家级重大科技基础设施</w:t>
      </w:r>
      <w:r>
        <w:rPr>
          <w:rFonts w:hint="eastAsia" w:eastAsia="仿宋_GB2312"/>
          <w:sz w:val="32"/>
          <w:szCs w:val="32"/>
        </w:rPr>
        <w:t>，获批感染性疾病、儿童健康与疾</w:t>
      </w:r>
      <w:r>
        <w:rPr>
          <w:rFonts w:eastAsia="仿宋_GB2312"/>
          <w:sz w:val="32"/>
          <w:szCs w:val="32"/>
        </w:rPr>
        <w:t>病</w:t>
      </w:r>
      <w:r>
        <w:rPr>
          <w:rFonts w:hint="eastAsia" w:eastAsia="仿宋_GB2312"/>
          <w:sz w:val="32"/>
          <w:szCs w:val="32"/>
        </w:rPr>
        <w:t>、眼耳鼻喉疾病</w:t>
      </w:r>
      <w:r>
        <w:rPr>
          <w:rFonts w:eastAsia="仿宋_GB2312"/>
          <w:sz w:val="32"/>
          <w:szCs w:val="32"/>
        </w:rPr>
        <w:t>3个国家临床医学研究中心</w:t>
      </w:r>
      <w:r>
        <w:rPr>
          <w:rFonts w:hint="eastAsia" w:eastAsia="仿宋_GB2312"/>
          <w:sz w:val="32"/>
          <w:szCs w:val="32"/>
        </w:rPr>
        <w:t>和</w:t>
      </w:r>
      <w:r>
        <w:rPr>
          <w:rFonts w:eastAsia="仿宋_GB2312"/>
          <w:sz w:val="32"/>
          <w:szCs w:val="32"/>
        </w:rPr>
        <w:t>亚热带森林培育、眼视光学和视觉科学</w:t>
      </w:r>
      <w:r>
        <w:rPr>
          <w:rFonts w:hint="eastAsia" w:eastAsia="仿宋_GB2312"/>
          <w:sz w:val="32"/>
          <w:szCs w:val="32"/>
        </w:rPr>
        <w:t>2</w:t>
      </w:r>
      <w:r>
        <w:rPr>
          <w:rFonts w:eastAsia="仿宋_GB2312"/>
          <w:sz w:val="32"/>
          <w:szCs w:val="32"/>
        </w:rPr>
        <w:t>家省部共建国家重点实验室</w:t>
      </w:r>
      <w:r>
        <w:rPr>
          <w:rFonts w:hint="eastAsia" w:eastAsia="仿宋_GB2312"/>
          <w:sz w:val="32"/>
          <w:szCs w:val="32"/>
        </w:rPr>
        <w:t>，</w:t>
      </w:r>
      <w:r>
        <w:rPr>
          <w:rFonts w:eastAsia="仿宋_GB2312"/>
          <w:sz w:val="32"/>
          <w:szCs w:val="32"/>
        </w:rPr>
        <w:t>引进共建北航杭州创新研究院、中科院肿瘤与基础医学研究所、天津大学浙江研究院</w:t>
      </w:r>
      <w:r>
        <w:rPr>
          <w:rFonts w:hint="eastAsia" w:eastAsia="仿宋_GB2312"/>
          <w:sz w:val="32"/>
          <w:szCs w:val="32"/>
        </w:rPr>
        <w:t>等一批高水平新型研发机构</w:t>
      </w:r>
      <w:r>
        <w:rPr>
          <w:rFonts w:eastAsia="仿宋_GB2312"/>
          <w:sz w:val="32"/>
          <w:szCs w:val="32"/>
        </w:rPr>
        <w:t>。</w:t>
      </w:r>
      <w:r>
        <w:rPr>
          <w:rFonts w:eastAsia="仿宋_GB2312"/>
          <w:b/>
          <w:bCs/>
          <w:sz w:val="32"/>
          <w:szCs w:val="32"/>
        </w:rPr>
        <w:t>关键核心技术攻关</w:t>
      </w:r>
      <w:r>
        <w:rPr>
          <w:rFonts w:hint="eastAsia" w:eastAsia="仿宋_GB2312"/>
          <w:b/>
          <w:bCs/>
          <w:sz w:val="32"/>
          <w:szCs w:val="32"/>
        </w:rPr>
        <w:t>取得重大突破，</w:t>
      </w:r>
      <w:r>
        <w:rPr>
          <w:rFonts w:eastAsia="仿宋_GB2312"/>
          <w:kern w:val="0"/>
          <w:sz w:val="32"/>
          <w:szCs w:val="32"/>
        </w:rPr>
        <w:t>涌现</w:t>
      </w:r>
      <w:r>
        <w:rPr>
          <w:rFonts w:hint="eastAsia" w:eastAsia="仿宋_GB2312"/>
          <w:kern w:val="0"/>
          <w:sz w:val="32"/>
          <w:szCs w:val="32"/>
        </w:rPr>
        <w:t>出</w:t>
      </w:r>
      <w:r>
        <w:rPr>
          <w:rFonts w:hint="eastAsia" w:eastAsia="仿宋_GB2312"/>
          <w:sz w:val="32"/>
          <w:szCs w:val="32"/>
        </w:rPr>
        <w:t>“以</w:t>
      </w:r>
      <w:r>
        <w:rPr>
          <w:rFonts w:eastAsia="仿宋_GB2312"/>
          <w:sz w:val="32"/>
          <w:szCs w:val="32"/>
        </w:rPr>
        <w:t>防控人感染H7N9禽流感为代表的新发传染病防治体系</w:t>
      </w:r>
      <w:r>
        <w:rPr>
          <w:rFonts w:hint="eastAsia" w:eastAsia="仿宋_GB2312"/>
          <w:sz w:val="32"/>
          <w:szCs w:val="32"/>
        </w:rPr>
        <w:t>”、“燃煤机组超低排放关键技术研发及应用”、</w:t>
      </w:r>
      <w:r>
        <w:rPr>
          <w:rFonts w:eastAsia="仿宋_GB2312"/>
          <w:sz w:val="32"/>
          <w:szCs w:val="32"/>
        </w:rPr>
        <w:t>EB（百京）级大数据计算平台</w:t>
      </w:r>
      <w:r>
        <w:rPr>
          <w:rFonts w:hint="eastAsia" w:eastAsia="仿宋_GB2312"/>
          <w:sz w:val="32"/>
          <w:szCs w:val="32"/>
        </w:rPr>
        <w:t>、“达尔文”</w:t>
      </w:r>
      <w:r>
        <w:rPr>
          <w:rFonts w:eastAsia="仿宋_GB2312"/>
          <w:sz w:val="32"/>
          <w:szCs w:val="32"/>
        </w:rPr>
        <w:t>二代神经拟态类脑芯片</w:t>
      </w:r>
      <w:r>
        <w:rPr>
          <w:rFonts w:hint="eastAsia" w:eastAsia="仿宋_GB2312"/>
          <w:kern w:val="0"/>
          <w:sz w:val="32"/>
          <w:szCs w:val="32"/>
        </w:rPr>
        <w:t>等一批</w:t>
      </w:r>
      <w:r>
        <w:rPr>
          <w:rFonts w:eastAsia="仿宋_GB2312"/>
          <w:kern w:val="0"/>
          <w:sz w:val="32"/>
          <w:szCs w:val="32"/>
        </w:rPr>
        <w:t>重大标志性成果</w:t>
      </w:r>
      <w:r>
        <w:rPr>
          <w:rFonts w:eastAsia="仿宋_GB2312"/>
          <w:sz w:val="32"/>
          <w:szCs w:val="32"/>
        </w:rPr>
        <w:t>。</w:t>
      </w:r>
      <w:r>
        <w:rPr>
          <w:rFonts w:hint="eastAsia" w:eastAsia="仿宋_GB2312"/>
          <w:sz w:val="32"/>
          <w:szCs w:val="32"/>
        </w:rPr>
        <w:t>疫情应急科研攻关成效明显，在</w:t>
      </w:r>
      <w:r>
        <w:rPr>
          <w:rFonts w:eastAsia="仿宋_GB2312"/>
          <w:sz w:val="32"/>
          <w:szCs w:val="32"/>
        </w:rPr>
        <w:t>全球首次利用冷冻电镜技术成功解析新冠病毒细胞表面受体</w:t>
      </w:r>
      <w:r>
        <w:rPr>
          <w:rFonts w:ascii="黑体" w:hAnsi="黑体" w:eastAsia="黑体"/>
          <w:sz w:val="32"/>
          <w:szCs w:val="32"/>
        </w:rPr>
        <w:t>——</w:t>
      </w:r>
      <w:r>
        <w:rPr>
          <w:rFonts w:eastAsia="仿宋_GB2312"/>
          <w:sz w:val="32"/>
          <w:szCs w:val="32"/>
        </w:rPr>
        <w:t>ACE2的全长结构</w:t>
      </w:r>
      <w:r>
        <w:rPr>
          <w:rFonts w:hint="eastAsia" w:eastAsia="仿宋_GB2312"/>
          <w:sz w:val="32"/>
          <w:szCs w:val="32"/>
        </w:rPr>
        <w:t>和全病毒精细三维结构</w:t>
      </w:r>
      <w:r>
        <w:rPr>
          <w:rFonts w:eastAsia="仿宋_GB2312"/>
          <w:kern w:val="0"/>
          <w:sz w:val="32"/>
          <w:szCs w:val="32"/>
        </w:rPr>
        <w:t>。</w:t>
      </w:r>
      <w:r>
        <w:rPr>
          <w:rFonts w:hint="eastAsia" w:eastAsia="仿宋_GB2312"/>
          <w:b/>
          <w:bCs/>
          <w:sz w:val="32"/>
          <w:szCs w:val="32"/>
        </w:rPr>
        <w:t>高端创新人才加快汇聚，</w:t>
      </w:r>
      <w:r>
        <w:rPr>
          <w:rFonts w:eastAsia="仿宋_GB2312"/>
          <w:sz w:val="32"/>
          <w:szCs w:val="32"/>
        </w:rPr>
        <w:t>累计入选国家</w:t>
      </w:r>
      <w:r>
        <w:rPr>
          <w:rFonts w:hint="eastAsia" w:eastAsia="仿宋_GB2312"/>
          <w:sz w:val="32"/>
          <w:szCs w:val="32"/>
        </w:rPr>
        <w:t>引才计划的外国专家数</w:t>
      </w:r>
      <w:r>
        <w:rPr>
          <w:rFonts w:eastAsia="仿宋_GB2312"/>
          <w:sz w:val="32"/>
          <w:szCs w:val="32"/>
        </w:rPr>
        <w:t>连续</w:t>
      </w:r>
      <w:r>
        <w:rPr>
          <w:rFonts w:hint="eastAsia" w:eastAsia="仿宋_GB2312"/>
          <w:sz w:val="32"/>
          <w:szCs w:val="32"/>
        </w:rPr>
        <w:t>7</w:t>
      </w:r>
      <w:r>
        <w:rPr>
          <w:rFonts w:eastAsia="仿宋_GB2312"/>
          <w:sz w:val="32"/>
          <w:szCs w:val="32"/>
        </w:rPr>
        <w:t>年</w:t>
      </w:r>
      <w:r>
        <w:rPr>
          <w:rFonts w:hint="eastAsia" w:eastAsia="仿宋_GB2312"/>
          <w:sz w:val="32"/>
          <w:szCs w:val="32"/>
        </w:rPr>
        <w:t>居</w:t>
      </w:r>
      <w:r>
        <w:rPr>
          <w:rFonts w:eastAsia="仿宋_GB2312"/>
          <w:sz w:val="32"/>
          <w:szCs w:val="32"/>
        </w:rPr>
        <w:t>全国第1</w:t>
      </w:r>
      <w:r>
        <w:rPr>
          <w:rFonts w:hint="eastAsia" w:eastAsia="仿宋_GB2312"/>
          <w:sz w:val="32"/>
          <w:szCs w:val="32"/>
        </w:rPr>
        <w:t>位，</w:t>
      </w:r>
      <w:r>
        <w:rPr>
          <w:rFonts w:eastAsia="仿宋_GB2312"/>
          <w:sz w:val="32"/>
          <w:szCs w:val="32"/>
        </w:rPr>
        <w:t>累计引进各类外国人才25万人次，培育领军型创新创业团队118个</w:t>
      </w:r>
      <w:r>
        <w:rPr>
          <w:rFonts w:hint="eastAsia" w:eastAsia="仿宋_GB2312"/>
          <w:sz w:val="32"/>
          <w:szCs w:val="32"/>
        </w:rPr>
        <w:t>。</w:t>
      </w:r>
      <w:r>
        <w:rPr>
          <w:rFonts w:hint="eastAsia" w:eastAsia="仿宋_GB2312"/>
          <w:b/>
          <w:bCs/>
          <w:sz w:val="32"/>
          <w:szCs w:val="32"/>
        </w:rPr>
        <w:t>科技体制改革不断深化，</w:t>
      </w:r>
      <w:r>
        <w:rPr>
          <w:rFonts w:hint="eastAsia" w:eastAsia="仿宋_GB2312"/>
          <w:sz w:val="32"/>
          <w:szCs w:val="32"/>
        </w:rPr>
        <w:t>“</w:t>
      </w:r>
      <w:r>
        <w:rPr>
          <w:rFonts w:eastAsia="仿宋_GB2312"/>
          <w:sz w:val="32"/>
          <w:szCs w:val="32"/>
        </w:rPr>
        <w:t>两市两县两区</w:t>
      </w:r>
      <w:r>
        <w:rPr>
          <w:rFonts w:hint="eastAsia" w:eastAsia="仿宋_GB2312"/>
          <w:sz w:val="32"/>
          <w:szCs w:val="32"/>
        </w:rPr>
        <w:t>”</w:t>
      </w:r>
      <w:r>
        <w:rPr>
          <w:rFonts w:eastAsia="仿宋_GB2312"/>
          <w:sz w:val="32"/>
          <w:szCs w:val="32"/>
        </w:rPr>
        <w:t>全面创新改革试点</w:t>
      </w:r>
      <w:r>
        <w:rPr>
          <w:rFonts w:hint="eastAsia" w:eastAsia="仿宋_GB2312"/>
          <w:sz w:val="32"/>
          <w:szCs w:val="32"/>
        </w:rPr>
        <w:t>成效明显</w:t>
      </w:r>
      <w:r>
        <w:rPr>
          <w:rFonts w:eastAsia="仿宋_GB2312"/>
          <w:sz w:val="32"/>
          <w:szCs w:val="32"/>
        </w:rPr>
        <w:t>，新昌</w:t>
      </w:r>
      <w:r>
        <w:rPr>
          <w:rFonts w:hint="eastAsia" w:eastAsia="仿宋_GB2312"/>
          <w:sz w:val="32"/>
          <w:szCs w:val="32"/>
        </w:rPr>
        <w:t>“</w:t>
      </w:r>
      <w:r>
        <w:rPr>
          <w:rFonts w:eastAsia="仿宋_GB2312"/>
          <w:sz w:val="32"/>
          <w:szCs w:val="32"/>
        </w:rPr>
        <w:t>小县大创新</w:t>
      </w:r>
      <w:r>
        <w:rPr>
          <w:rFonts w:hint="eastAsia" w:eastAsia="仿宋_GB2312"/>
          <w:sz w:val="32"/>
          <w:szCs w:val="32"/>
        </w:rPr>
        <w:t>”</w:t>
      </w:r>
      <w:r>
        <w:rPr>
          <w:rFonts w:eastAsia="仿宋_GB2312"/>
          <w:sz w:val="32"/>
          <w:szCs w:val="32"/>
        </w:rPr>
        <w:t>改革经验影响全国</w:t>
      </w:r>
      <w:r>
        <w:rPr>
          <w:rFonts w:hint="eastAsia" w:eastAsia="仿宋_GB2312"/>
          <w:sz w:val="32"/>
          <w:szCs w:val="32"/>
        </w:rPr>
        <w:t>，</w:t>
      </w:r>
      <w:r>
        <w:rPr>
          <w:rFonts w:eastAsia="仿宋_GB2312"/>
          <w:sz w:val="32"/>
          <w:szCs w:val="32"/>
        </w:rPr>
        <w:t>获批国家创新型城市6个，国家创新型县（市）5个，分别居全国第2位和第1位</w:t>
      </w:r>
      <w:r>
        <w:rPr>
          <w:rFonts w:hint="eastAsia" w:eastAsia="仿宋_GB2312"/>
          <w:sz w:val="32"/>
          <w:szCs w:val="32"/>
        </w:rPr>
        <w:t>。以数字化改革为牵引的创新资源开放共享机制不断完善，</w:t>
      </w:r>
      <w:r>
        <w:rPr>
          <w:rFonts w:hint="eastAsia" w:eastAsia="仿宋_GB2312"/>
          <w:kern w:val="0"/>
          <w:sz w:val="32"/>
          <w:szCs w:val="32"/>
        </w:rPr>
        <w:t>科技成果</w:t>
      </w:r>
      <w:r>
        <w:rPr>
          <w:rFonts w:hint="eastAsia" w:eastAsia="仿宋_GB2312"/>
          <w:sz w:val="32"/>
          <w:szCs w:val="32"/>
        </w:rPr>
        <w:t>“</w:t>
      </w:r>
      <w:r>
        <w:rPr>
          <w:rFonts w:eastAsia="仿宋_GB2312"/>
          <w:sz w:val="32"/>
          <w:szCs w:val="32"/>
        </w:rPr>
        <w:t>浙江拍</w:t>
      </w:r>
      <w:r>
        <w:rPr>
          <w:rFonts w:hint="eastAsia" w:eastAsia="仿宋_GB2312"/>
          <w:sz w:val="32"/>
          <w:szCs w:val="32"/>
        </w:rPr>
        <w:t>”、</w:t>
      </w:r>
      <w:r>
        <w:rPr>
          <w:rFonts w:eastAsia="仿宋_GB2312"/>
          <w:sz w:val="32"/>
          <w:szCs w:val="32"/>
        </w:rPr>
        <w:t>科技特派员和产业创新服务综合体</w:t>
      </w:r>
      <w:r>
        <w:rPr>
          <w:rFonts w:hint="eastAsia" w:eastAsia="仿宋_GB2312"/>
          <w:sz w:val="32"/>
          <w:szCs w:val="32"/>
        </w:rPr>
        <w:t>等创新服务模式成为全国改革样板，“</w:t>
      </w:r>
      <w:r>
        <w:rPr>
          <w:rFonts w:eastAsia="仿宋_GB2312"/>
          <w:sz w:val="32"/>
          <w:szCs w:val="32"/>
        </w:rPr>
        <w:t>十联动</w:t>
      </w:r>
      <w:r>
        <w:rPr>
          <w:rFonts w:hint="eastAsia" w:eastAsia="仿宋_GB2312"/>
          <w:sz w:val="32"/>
          <w:szCs w:val="32"/>
        </w:rPr>
        <w:t>”创新创业生态系统加速构建。但是与先进省市相比，我省原始创新和关键核心技术攻关能力不强、高端创新人才紧缺、重大创新平台和载体少、创新体系整体效能不高等短板还比较明显，科技创新支撑高质量发展的动能不够强劲。</w:t>
      </w:r>
    </w:p>
    <w:p>
      <w:pPr>
        <w:spacing w:line="560" w:lineRule="exact"/>
        <w:ind w:firstLine="640"/>
        <w:rPr>
          <w:rFonts w:eastAsia="仿宋_GB2312"/>
          <w:sz w:val="32"/>
          <w:szCs w:val="32"/>
        </w:rPr>
      </w:pPr>
      <w:r>
        <w:rPr>
          <w:rFonts w:hint="eastAsia" w:eastAsia="仿宋_GB2312"/>
          <w:kern w:val="0"/>
          <w:sz w:val="32"/>
          <w:szCs w:val="32"/>
        </w:rPr>
        <w:t>当前及今后一个时期，我国正处于中华民族伟大复兴</w:t>
      </w:r>
      <w:bookmarkStart w:id="22" w:name="baidusnap6"/>
      <w:bookmarkEnd w:id="22"/>
      <w:r>
        <w:rPr>
          <w:rFonts w:hint="eastAsia" w:eastAsia="仿宋_GB2312"/>
          <w:kern w:val="0"/>
          <w:sz w:val="32"/>
          <w:szCs w:val="32"/>
        </w:rPr>
        <w:t>战略全局与世界百年未有之大变局的历史性交汇期。</w:t>
      </w:r>
      <w:r>
        <w:rPr>
          <w:rFonts w:hint="eastAsia" w:eastAsia="仿宋_GB2312"/>
          <w:sz w:val="32"/>
          <w:szCs w:val="32"/>
        </w:rPr>
        <w:t>科技创新面临的形势深刻变化，新一轮科技革命和产业变革加速演进，技术封锁和国际竞争的挑战前所未有。</w:t>
      </w:r>
      <w:r>
        <w:rPr>
          <w:rFonts w:eastAsia="仿宋_GB2312"/>
          <w:kern w:val="0"/>
          <w:sz w:val="32"/>
          <w:szCs w:val="32"/>
        </w:rPr>
        <w:t>科学技术从来没有像今天这样深刻影响着国家前途命运，从来没有像今天这样深刻影响着人民生活福祉。</w:t>
      </w:r>
      <w:r>
        <w:rPr>
          <w:rFonts w:hint="eastAsia" w:eastAsia="仿宋_GB2312"/>
          <w:kern w:val="0"/>
          <w:sz w:val="32"/>
          <w:szCs w:val="32"/>
        </w:rPr>
        <w:t>经济社会发展和民生改善比过去任何时候都更加需要科学技术解决方案，都更加需要增强创新这个第一动力。未来五年，浙江比历史上任何时期都更加需要把科技创新摆在发展全局的核心位置，更加需要</w:t>
      </w:r>
      <w:r>
        <w:rPr>
          <w:rFonts w:hint="eastAsia" w:eastAsia="仿宋_GB2312"/>
          <w:sz w:val="32"/>
          <w:szCs w:val="32"/>
        </w:rPr>
        <w:t>以国际化视野、超常规力度实施创新驱动发展战略。我们必须</w:t>
      </w:r>
      <w:r>
        <w:rPr>
          <w:rFonts w:hint="eastAsia" w:eastAsia="仿宋_GB2312"/>
          <w:kern w:val="0"/>
          <w:sz w:val="32"/>
          <w:szCs w:val="32"/>
        </w:rPr>
        <w:t>忠实践行“八八战略”，奋力打造“重要窗口”，形成系统性突破性标志性成果</w:t>
      </w:r>
      <w:r>
        <w:rPr>
          <w:rFonts w:hint="eastAsia" w:eastAsia="仿宋_GB2312"/>
          <w:sz w:val="32"/>
          <w:szCs w:val="32"/>
        </w:rPr>
        <w:t>，为争创社会主义现代化先行省提供科技支撑，为我国跻身创新型国家前列贡献浙江力量。</w:t>
      </w:r>
    </w:p>
    <w:p>
      <w:pPr>
        <w:pStyle w:val="3"/>
        <w:spacing w:before="0" w:after="0"/>
        <w:ind w:firstLine="641"/>
      </w:pPr>
      <w:bookmarkStart w:id="23" w:name="_Toc27826"/>
      <w:bookmarkStart w:id="24" w:name="_Toc244"/>
      <w:bookmarkStart w:id="25" w:name="_Toc16548"/>
      <w:bookmarkStart w:id="26" w:name="_Toc14792"/>
      <w:bookmarkStart w:id="27" w:name="_Toc6032"/>
      <w:bookmarkStart w:id="28" w:name="_Toc63374867"/>
      <w:bookmarkStart w:id="29" w:name="_Toc32760"/>
      <w:r>
        <w:rPr>
          <w:rFonts w:hint="eastAsia"/>
        </w:rPr>
        <w:t>（二）指导思想</w:t>
      </w:r>
      <w:bookmarkEnd w:id="23"/>
      <w:bookmarkEnd w:id="24"/>
      <w:bookmarkEnd w:id="25"/>
      <w:bookmarkEnd w:id="26"/>
      <w:bookmarkEnd w:id="27"/>
      <w:bookmarkEnd w:id="28"/>
      <w:bookmarkEnd w:id="29"/>
    </w:p>
    <w:p>
      <w:pPr>
        <w:spacing w:line="560" w:lineRule="exact"/>
        <w:ind w:firstLine="640" w:firstLineChars="200"/>
        <w:rPr>
          <w:rFonts w:eastAsia="仿宋_GB2312"/>
          <w:kern w:val="0"/>
          <w:sz w:val="32"/>
          <w:szCs w:val="32"/>
        </w:rPr>
      </w:pPr>
      <w:r>
        <w:rPr>
          <w:rFonts w:eastAsia="仿宋_GB2312"/>
          <w:kern w:val="0"/>
          <w:sz w:val="32"/>
          <w:szCs w:val="32"/>
        </w:rPr>
        <w:t>坚持以习近平新时代中国特色社会主义思想为指导，全面贯彻党的十九大和十九届</w:t>
      </w:r>
      <w:r>
        <w:rPr>
          <w:rFonts w:hint="eastAsia" w:eastAsia="仿宋_GB2312"/>
          <w:kern w:val="0"/>
          <w:sz w:val="32"/>
          <w:szCs w:val="32"/>
        </w:rPr>
        <w:t>二中、三中、四中、五中</w:t>
      </w:r>
      <w:r>
        <w:rPr>
          <w:rFonts w:eastAsia="仿宋_GB2312"/>
          <w:kern w:val="0"/>
          <w:sz w:val="32"/>
          <w:szCs w:val="32"/>
        </w:rPr>
        <w:t>全会精神，</w:t>
      </w:r>
      <w:r>
        <w:rPr>
          <w:rFonts w:hint="eastAsia" w:eastAsia="仿宋_GB2312"/>
          <w:kern w:val="0"/>
          <w:sz w:val="32"/>
          <w:szCs w:val="32"/>
        </w:rPr>
        <w:t>落实省委十四届五次、六次、七次、八次会议精神，</w:t>
      </w:r>
      <w:r>
        <w:rPr>
          <w:rFonts w:eastAsia="仿宋_GB2312"/>
          <w:sz w:val="32"/>
          <w:szCs w:val="32"/>
        </w:rPr>
        <w:t>立足新发展阶段、贯彻新发展理念、构建新发展格局</w:t>
      </w:r>
      <w:r>
        <w:rPr>
          <w:rFonts w:hint="eastAsia" w:eastAsia="仿宋_GB2312"/>
          <w:sz w:val="32"/>
          <w:szCs w:val="32"/>
        </w:rPr>
        <w:t>，</w:t>
      </w:r>
      <w:r>
        <w:rPr>
          <w:rFonts w:hint="eastAsia" w:eastAsia="仿宋_GB2312"/>
          <w:kern w:val="0"/>
          <w:sz w:val="32"/>
          <w:szCs w:val="32"/>
        </w:rPr>
        <w:t>按照“四个面向”的要求，</w:t>
      </w:r>
      <w:r>
        <w:rPr>
          <w:rFonts w:eastAsia="仿宋_GB2312"/>
          <w:kern w:val="0"/>
          <w:sz w:val="32"/>
          <w:szCs w:val="32"/>
        </w:rPr>
        <w:t>对标习近平总书记赋予浙江的新目标</w:t>
      </w:r>
      <w:r>
        <w:rPr>
          <w:rFonts w:hint="eastAsia" w:eastAsia="仿宋_GB2312"/>
          <w:kern w:val="0"/>
          <w:sz w:val="32"/>
          <w:szCs w:val="32"/>
        </w:rPr>
        <w:t>、</w:t>
      </w:r>
      <w:r>
        <w:rPr>
          <w:rFonts w:eastAsia="仿宋_GB2312"/>
          <w:kern w:val="0"/>
          <w:sz w:val="32"/>
          <w:szCs w:val="32"/>
        </w:rPr>
        <w:t>新定位，</w:t>
      </w:r>
      <w:r>
        <w:rPr>
          <w:rFonts w:hint="eastAsia" w:eastAsia="仿宋_GB2312"/>
          <w:kern w:val="0"/>
          <w:sz w:val="32"/>
          <w:szCs w:val="32"/>
        </w:rPr>
        <w:t>坚持创新在现代化建设全局中的核心地位，坚持</w:t>
      </w:r>
      <w:r>
        <w:rPr>
          <w:rFonts w:eastAsia="仿宋_GB2312"/>
          <w:kern w:val="0"/>
          <w:sz w:val="32"/>
          <w:szCs w:val="32"/>
        </w:rPr>
        <w:t>科技</w:t>
      </w:r>
      <w:r>
        <w:rPr>
          <w:rFonts w:hint="eastAsia" w:eastAsia="仿宋_GB2312"/>
          <w:kern w:val="0"/>
          <w:sz w:val="32"/>
          <w:szCs w:val="32"/>
        </w:rPr>
        <w:t>自立自强</w:t>
      </w:r>
      <w:r>
        <w:rPr>
          <w:rFonts w:eastAsia="仿宋_GB2312"/>
          <w:kern w:val="0"/>
          <w:sz w:val="32"/>
          <w:szCs w:val="32"/>
        </w:rPr>
        <w:t>，</w:t>
      </w:r>
      <w:r>
        <w:rPr>
          <w:rFonts w:hint="eastAsia" w:eastAsia="仿宋_GB2312"/>
          <w:kern w:val="0"/>
          <w:sz w:val="32"/>
          <w:szCs w:val="32"/>
        </w:rPr>
        <w:t>坚持</w:t>
      </w:r>
      <w:r>
        <w:rPr>
          <w:rFonts w:eastAsia="仿宋_GB2312"/>
          <w:kern w:val="0"/>
          <w:sz w:val="32"/>
          <w:szCs w:val="32"/>
        </w:rPr>
        <w:t>人才强省、创新强省首位战略，以满足人民日益增长的美好生活需要为根本</w:t>
      </w:r>
      <w:r>
        <w:rPr>
          <w:rFonts w:hint="eastAsia" w:eastAsia="仿宋_GB2312"/>
          <w:kern w:val="0"/>
          <w:sz w:val="32"/>
          <w:szCs w:val="32"/>
        </w:rPr>
        <w:t>目的</w:t>
      </w:r>
      <w:r>
        <w:rPr>
          <w:rFonts w:eastAsia="仿宋_GB2312"/>
          <w:kern w:val="0"/>
          <w:sz w:val="32"/>
          <w:szCs w:val="32"/>
        </w:rPr>
        <w:t>，以强化高质量发展</w:t>
      </w:r>
      <w:r>
        <w:rPr>
          <w:rFonts w:hint="eastAsia" w:eastAsia="仿宋_GB2312"/>
          <w:kern w:val="0"/>
          <w:sz w:val="32"/>
          <w:szCs w:val="32"/>
        </w:rPr>
        <w:t>科技</w:t>
      </w:r>
      <w:r>
        <w:rPr>
          <w:rFonts w:eastAsia="仿宋_GB2312"/>
          <w:kern w:val="0"/>
          <w:sz w:val="32"/>
          <w:szCs w:val="32"/>
        </w:rPr>
        <w:t>支撑为主线，</w:t>
      </w:r>
      <w:r>
        <w:rPr>
          <w:rFonts w:hint="eastAsia" w:eastAsia="仿宋_GB2312"/>
          <w:kern w:val="0"/>
          <w:sz w:val="32"/>
          <w:szCs w:val="32"/>
        </w:rPr>
        <w:t>用科技现代化牵引全面现代化，用系统观念推进科技创新体系建设，用整体智治提升科技创新治理能力，</w:t>
      </w:r>
      <w:r>
        <w:rPr>
          <w:rFonts w:eastAsia="仿宋_GB2312"/>
          <w:kern w:val="0"/>
          <w:sz w:val="32"/>
          <w:szCs w:val="32"/>
        </w:rPr>
        <w:t>用超常规举措打造人才引领优势、创新策源优势、产业创新优势和创新生态优势，</w:t>
      </w:r>
      <w:r>
        <w:rPr>
          <w:rFonts w:hint="eastAsia" w:eastAsia="仿宋_GB2312"/>
          <w:kern w:val="0"/>
          <w:sz w:val="32"/>
          <w:szCs w:val="32"/>
        </w:rPr>
        <w:t>加快</w:t>
      </w:r>
      <w:r>
        <w:rPr>
          <w:rFonts w:eastAsia="仿宋_GB2312"/>
          <w:kern w:val="0"/>
          <w:sz w:val="32"/>
          <w:szCs w:val="32"/>
        </w:rPr>
        <w:t>构建高水平创新型省份</w:t>
      </w:r>
      <w:r>
        <w:rPr>
          <w:rFonts w:hint="eastAsia" w:eastAsia="仿宋_GB2312"/>
          <w:kern w:val="0"/>
          <w:sz w:val="32"/>
          <w:szCs w:val="32"/>
        </w:rPr>
        <w:t>和科技强省</w:t>
      </w:r>
      <w:r>
        <w:rPr>
          <w:rFonts w:eastAsia="仿宋_GB2312"/>
          <w:kern w:val="0"/>
          <w:sz w:val="32"/>
          <w:szCs w:val="32"/>
        </w:rPr>
        <w:t>，为</w:t>
      </w:r>
      <w:r>
        <w:rPr>
          <w:rFonts w:hint="eastAsia" w:eastAsia="仿宋_GB2312"/>
          <w:kern w:val="0"/>
          <w:sz w:val="32"/>
          <w:szCs w:val="32"/>
        </w:rPr>
        <w:t>“</w:t>
      </w:r>
      <w:r>
        <w:rPr>
          <w:rFonts w:eastAsia="仿宋_GB2312"/>
          <w:kern w:val="0"/>
          <w:sz w:val="32"/>
          <w:szCs w:val="32"/>
        </w:rPr>
        <w:t>重要窗口</w:t>
      </w:r>
      <w:r>
        <w:rPr>
          <w:rFonts w:hint="eastAsia" w:eastAsia="仿宋_GB2312"/>
          <w:kern w:val="0"/>
          <w:sz w:val="32"/>
          <w:szCs w:val="32"/>
        </w:rPr>
        <w:t>”</w:t>
      </w:r>
      <w:r>
        <w:rPr>
          <w:rFonts w:eastAsia="仿宋_GB2312"/>
          <w:kern w:val="0"/>
          <w:sz w:val="32"/>
          <w:szCs w:val="32"/>
        </w:rPr>
        <w:t>建设提供强力支撑。</w:t>
      </w:r>
    </w:p>
    <w:p>
      <w:pPr>
        <w:pStyle w:val="3"/>
        <w:spacing w:before="0" w:after="0"/>
        <w:ind w:firstLine="641"/>
      </w:pPr>
      <w:bookmarkStart w:id="30" w:name="_Toc63374868"/>
      <w:bookmarkStart w:id="31" w:name="_Toc30791"/>
      <w:bookmarkStart w:id="32" w:name="_Toc2200"/>
      <w:bookmarkStart w:id="33" w:name="_Toc13000"/>
      <w:bookmarkStart w:id="34" w:name="_Toc3825"/>
      <w:bookmarkStart w:id="35" w:name="_Toc17666"/>
      <w:bookmarkStart w:id="36" w:name="_Toc14359"/>
      <w:r>
        <w:t>（</w:t>
      </w:r>
      <w:r>
        <w:rPr>
          <w:rFonts w:hint="eastAsia"/>
        </w:rPr>
        <w:t>三</w:t>
      </w:r>
      <w:r>
        <w:t>）基本原则</w:t>
      </w:r>
      <w:bookmarkEnd w:id="30"/>
      <w:bookmarkEnd w:id="31"/>
      <w:bookmarkEnd w:id="32"/>
      <w:bookmarkEnd w:id="33"/>
      <w:bookmarkEnd w:id="34"/>
      <w:bookmarkEnd w:id="35"/>
      <w:bookmarkEnd w:id="36"/>
    </w:p>
    <w:p>
      <w:pPr>
        <w:spacing w:line="560" w:lineRule="exact"/>
        <w:ind w:firstLine="640" w:firstLineChars="200"/>
        <w:rPr>
          <w:rFonts w:eastAsia="仿宋_GB2312"/>
          <w:bCs/>
          <w:sz w:val="32"/>
          <w:szCs w:val="32"/>
        </w:rPr>
      </w:pPr>
      <w:r>
        <w:rPr>
          <w:rFonts w:ascii="黑体" w:hAnsi="黑体" w:eastAsia="黑体"/>
          <w:b/>
          <w:sz w:val="32"/>
          <w:szCs w:val="32"/>
        </w:rPr>
        <w:t>——</w:t>
      </w:r>
      <w:r>
        <w:rPr>
          <w:rFonts w:eastAsia="仿宋_GB2312"/>
          <w:b/>
          <w:sz w:val="32"/>
          <w:szCs w:val="32"/>
        </w:rPr>
        <w:t>更加注重</w:t>
      </w:r>
      <w:r>
        <w:rPr>
          <w:rFonts w:hint="eastAsia" w:eastAsia="仿宋_GB2312"/>
          <w:b/>
          <w:sz w:val="32"/>
          <w:szCs w:val="32"/>
        </w:rPr>
        <w:t>提能</w:t>
      </w:r>
      <w:r>
        <w:rPr>
          <w:rFonts w:eastAsia="仿宋_GB2312"/>
          <w:b/>
          <w:sz w:val="32"/>
          <w:szCs w:val="32"/>
        </w:rPr>
        <w:t>造峰，打造创新策源优势。</w:t>
      </w:r>
      <w:r>
        <w:rPr>
          <w:rFonts w:hint="eastAsia" w:eastAsia="仿宋_GB2312"/>
          <w:bCs/>
          <w:sz w:val="32"/>
          <w:szCs w:val="32"/>
        </w:rPr>
        <w:t>围绕</w:t>
      </w:r>
      <w:r>
        <w:rPr>
          <w:rFonts w:eastAsia="仿宋_GB2312"/>
          <w:bCs/>
          <w:sz w:val="32"/>
          <w:szCs w:val="32"/>
        </w:rPr>
        <w:t>国家战略和浙江需求，</w:t>
      </w:r>
      <w:r>
        <w:rPr>
          <w:rFonts w:hint="eastAsia" w:eastAsia="仿宋_GB2312"/>
          <w:bCs/>
          <w:sz w:val="32"/>
          <w:szCs w:val="32"/>
        </w:rPr>
        <w:t>聚焦</w:t>
      </w:r>
      <w:r>
        <w:rPr>
          <w:rFonts w:eastAsia="仿宋_GB2312"/>
          <w:bCs/>
          <w:sz w:val="32"/>
          <w:szCs w:val="32"/>
        </w:rPr>
        <w:t>三大</w:t>
      </w:r>
      <w:r>
        <w:rPr>
          <w:rFonts w:hint="eastAsia" w:eastAsia="仿宋_GB2312"/>
          <w:bCs/>
          <w:sz w:val="32"/>
          <w:szCs w:val="32"/>
        </w:rPr>
        <w:t>科创</w:t>
      </w:r>
      <w:r>
        <w:rPr>
          <w:rFonts w:eastAsia="仿宋_GB2312"/>
          <w:bCs/>
          <w:sz w:val="32"/>
          <w:szCs w:val="32"/>
        </w:rPr>
        <w:t>高地</w:t>
      </w:r>
      <w:r>
        <w:rPr>
          <w:rFonts w:hint="eastAsia" w:eastAsia="仿宋_GB2312"/>
          <w:bCs/>
          <w:sz w:val="32"/>
          <w:szCs w:val="32"/>
        </w:rPr>
        <w:t>建设</w:t>
      </w:r>
      <w:r>
        <w:rPr>
          <w:rFonts w:eastAsia="仿宋_GB2312"/>
          <w:bCs/>
          <w:sz w:val="32"/>
          <w:szCs w:val="32"/>
        </w:rPr>
        <w:t>，全面加强基础</w:t>
      </w:r>
      <w:r>
        <w:rPr>
          <w:rFonts w:hint="eastAsia" w:eastAsia="仿宋_GB2312"/>
          <w:bCs/>
          <w:sz w:val="32"/>
          <w:szCs w:val="32"/>
        </w:rPr>
        <w:t>研究和应用基础研究</w:t>
      </w:r>
      <w:r>
        <w:rPr>
          <w:rFonts w:eastAsia="仿宋_GB2312"/>
          <w:bCs/>
          <w:sz w:val="32"/>
          <w:szCs w:val="32"/>
        </w:rPr>
        <w:t>，加速催生</w:t>
      </w:r>
      <w:r>
        <w:rPr>
          <w:rFonts w:hint="eastAsia" w:eastAsia="仿宋_GB2312"/>
          <w:bCs/>
          <w:sz w:val="32"/>
          <w:szCs w:val="32"/>
        </w:rPr>
        <w:t>重大</w:t>
      </w:r>
      <w:r>
        <w:rPr>
          <w:rFonts w:eastAsia="仿宋_GB2312"/>
          <w:bCs/>
          <w:sz w:val="32"/>
          <w:szCs w:val="32"/>
        </w:rPr>
        <w:t>原创成果和创新特色品牌，加快实现优势领域的重点突破、跨越发展，形成科技创新的策源优势。</w:t>
      </w:r>
    </w:p>
    <w:p>
      <w:pPr>
        <w:spacing w:line="560" w:lineRule="exact"/>
        <w:ind w:firstLine="640" w:firstLineChars="200"/>
        <w:rPr>
          <w:rFonts w:eastAsia="仿宋_GB2312"/>
          <w:bCs/>
          <w:sz w:val="32"/>
          <w:szCs w:val="32"/>
        </w:rPr>
      </w:pPr>
      <w:r>
        <w:rPr>
          <w:rFonts w:ascii="黑体" w:hAnsi="黑体" w:eastAsia="黑体"/>
          <w:b/>
          <w:sz w:val="32"/>
          <w:szCs w:val="32"/>
        </w:rPr>
        <w:t>——</w:t>
      </w:r>
      <w:r>
        <w:rPr>
          <w:rFonts w:eastAsia="仿宋_GB2312"/>
          <w:b/>
          <w:sz w:val="32"/>
          <w:szCs w:val="32"/>
        </w:rPr>
        <w:t>更加注重协同攻关，抢占技术制高点。</w:t>
      </w:r>
      <w:r>
        <w:rPr>
          <w:rFonts w:eastAsia="仿宋_GB2312"/>
          <w:bCs/>
          <w:sz w:val="32"/>
          <w:szCs w:val="32"/>
        </w:rPr>
        <w:t>充分发挥社会主义集中力量办大事的制度优势和市场机制配置资源的决定性作用，</w:t>
      </w:r>
      <w:r>
        <w:rPr>
          <w:rFonts w:hint="eastAsia" w:eastAsia="仿宋_GB2312"/>
          <w:bCs/>
          <w:sz w:val="32"/>
          <w:szCs w:val="32"/>
        </w:rPr>
        <w:t>围绕产业链部署</w:t>
      </w:r>
      <w:r>
        <w:rPr>
          <w:rFonts w:eastAsia="仿宋_GB2312"/>
          <w:bCs/>
          <w:sz w:val="32"/>
          <w:szCs w:val="32"/>
        </w:rPr>
        <w:t>创新链</w:t>
      </w:r>
      <w:r>
        <w:rPr>
          <w:rFonts w:hint="eastAsia" w:eastAsia="仿宋_GB2312"/>
          <w:bCs/>
          <w:sz w:val="32"/>
          <w:szCs w:val="32"/>
        </w:rPr>
        <w:t>，围绕创新链布局</w:t>
      </w:r>
      <w:r>
        <w:rPr>
          <w:rFonts w:eastAsia="仿宋_GB2312"/>
          <w:bCs/>
          <w:sz w:val="32"/>
          <w:szCs w:val="32"/>
        </w:rPr>
        <w:t>产业链，强力推进关键核心技术攻关，</w:t>
      </w:r>
      <w:r>
        <w:rPr>
          <w:rFonts w:hint="eastAsia" w:eastAsia="仿宋_GB2312"/>
          <w:bCs/>
          <w:sz w:val="32"/>
          <w:szCs w:val="32"/>
        </w:rPr>
        <w:t>实现从跟跑、并跑到领跑的跨越，全面推动高质量发展，有力支撑新发展格局构建</w:t>
      </w:r>
      <w:r>
        <w:rPr>
          <w:rFonts w:eastAsia="仿宋_GB2312"/>
          <w:bCs/>
          <w:sz w:val="32"/>
          <w:szCs w:val="32"/>
        </w:rPr>
        <w:t>。</w:t>
      </w:r>
    </w:p>
    <w:p>
      <w:pPr>
        <w:spacing w:line="560" w:lineRule="exact"/>
        <w:ind w:firstLine="640" w:firstLineChars="200"/>
        <w:rPr>
          <w:rFonts w:eastAsia="仿宋_GB2312"/>
          <w:bCs/>
          <w:sz w:val="32"/>
          <w:szCs w:val="32"/>
        </w:rPr>
      </w:pPr>
      <w:r>
        <w:rPr>
          <w:rFonts w:ascii="黑体" w:hAnsi="黑体" w:eastAsia="黑体"/>
          <w:b/>
          <w:sz w:val="32"/>
          <w:szCs w:val="32"/>
        </w:rPr>
        <w:t>——</w:t>
      </w:r>
      <w:r>
        <w:rPr>
          <w:rFonts w:eastAsia="仿宋_GB2312"/>
          <w:b/>
          <w:sz w:val="32"/>
          <w:szCs w:val="32"/>
        </w:rPr>
        <w:t>更加注重</w:t>
      </w:r>
      <w:r>
        <w:rPr>
          <w:rFonts w:hint="eastAsia" w:eastAsia="仿宋_GB2312"/>
          <w:b/>
          <w:sz w:val="32"/>
          <w:szCs w:val="32"/>
        </w:rPr>
        <w:t>人才驱动</w:t>
      </w:r>
      <w:r>
        <w:rPr>
          <w:rFonts w:eastAsia="仿宋_GB2312"/>
          <w:b/>
          <w:sz w:val="32"/>
          <w:szCs w:val="32"/>
        </w:rPr>
        <w:t>，</w:t>
      </w:r>
      <w:r>
        <w:rPr>
          <w:rFonts w:hint="eastAsia" w:eastAsia="仿宋_GB2312"/>
          <w:b/>
          <w:sz w:val="32"/>
          <w:szCs w:val="32"/>
        </w:rPr>
        <w:t>激发创新创业活力</w:t>
      </w:r>
      <w:r>
        <w:rPr>
          <w:rFonts w:eastAsia="仿宋_GB2312"/>
          <w:b/>
          <w:sz w:val="32"/>
          <w:szCs w:val="32"/>
        </w:rPr>
        <w:t>。</w:t>
      </w:r>
      <w:r>
        <w:rPr>
          <w:rFonts w:hint="eastAsia" w:eastAsia="仿宋_GB2312"/>
          <w:bCs/>
          <w:sz w:val="32"/>
          <w:szCs w:val="32"/>
        </w:rPr>
        <w:t>坚持人才是第一资源，大力引进集聚具有国际影响力的顶尖人才和团队，创新人才引进、培育、评价、激励机制，营造有利于创新创业创造的环境，打通从人才强到科技强、产业强、经济强的通道。</w:t>
      </w:r>
    </w:p>
    <w:p>
      <w:pPr>
        <w:spacing w:line="560" w:lineRule="exact"/>
        <w:ind w:firstLine="640" w:firstLineChars="200"/>
        <w:rPr>
          <w:rFonts w:eastAsia="仿宋_GB2312"/>
          <w:bCs/>
          <w:sz w:val="32"/>
          <w:szCs w:val="32"/>
        </w:rPr>
      </w:pPr>
      <w:r>
        <w:rPr>
          <w:rFonts w:ascii="黑体" w:hAnsi="黑体" w:eastAsia="黑体"/>
          <w:b/>
          <w:sz w:val="32"/>
          <w:szCs w:val="32"/>
        </w:rPr>
        <w:t>——</w:t>
      </w:r>
      <w:r>
        <w:rPr>
          <w:rFonts w:eastAsia="仿宋_GB2312"/>
          <w:b/>
          <w:sz w:val="32"/>
          <w:szCs w:val="32"/>
        </w:rPr>
        <w:t>更加注重开放联动，</w:t>
      </w:r>
      <w:r>
        <w:rPr>
          <w:rFonts w:hint="eastAsia" w:eastAsia="仿宋_GB2312"/>
          <w:b/>
          <w:sz w:val="32"/>
          <w:szCs w:val="32"/>
        </w:rPr>
        <w:t>融入全球创新体系</w:t>
      </w:r>
      <w:r>
        <w:rPr>
          <w:rFonts w:eastAsia="仿宋_GB2312"/>
          <w:b/>
          <w:sz w:val="32"/>
          <w:szCs w:val="32"/>
        </w:rPr>
        <w:t>。</w:t>
      </w:r>
      <w:r>
        <w:rPr>
          <w:rFonts w:eastAsia="仿宋_GB2312"/>
          <w:bCs/>
          <w:sz w:val="32"/>
          <w:szCs w:val="32"/>
        </w:rPr>
        <w:t>坚持全球视野、区域联动、协同创新，深度融入长三角一体化发展和</w:t>
      </w:r>
      <w:r>
        <w:rPr>
          <w:rFonts w:hint="eastAsia" w:eastAsia="仿宋_GB2312"/>
          <w:bCs/>
          <w:sz w:val="32"/>
          <w:szCs w:val="32"/>
        </w:rPr>
        <w:t>“</w:t>
      </w:r>
      <w:r>
        <w:rPr>
          <w:rFonts w:eastAsia="仿宋_GB2312"/>
          <w:bCs/>
          <w:sz w:val="32"/>
          <w:szCs w:val="32"/>
        </w:rPr>
        <w:t>一带一路</w:t>
      </w:r>
      <w:r>
        <w:rPr>
          <w:rFonts w:hint="eastAsia" w:eastAsia="仿宋_GB2312"/>
          <w:bCs/>
          <w:sz w:val="32"/>
          <w:szCs w:val="32"/>
        </w:rPr>
        <w:t>”</w:t>
      </w:r>
      <w:r>
        <w:rPr>
          <w:rFonts w:eastAsia="仿宋_GB2312"/>
          <w:bCs/>
          <w:sz w:val="32"/>
          <w:szCs w:val="32"/>
        </w:rPr>
        <w:t>建设，加速嵌入全球创新版图，</w:t>
      </w:r>
      <w:r>
        <w:rPr>
          <w:rFonts w:hint="eastAsia" w:eastAsia="仿宋_GB2312"/>
          <w:bCs/>
          <w:sz w:val="32"/>
          <w:szCs w:val="32"/>
        </w:rPr>
        <w:t>成为全球创新网络重要节点。</w:t>
      </w:r>
    </w:p>
    <w:p>
      <w:pPr>
        <w:spacing w:line="560" w:lineRule="exact"/>
        <w:ind w:firstLine="640" w:firstLineChars="200"/>
        <w:rPr>
          <w:rFonts w:eastAsia="仿宋_GB2312"/>
          <w:bCs/>
          <w:sz w:val="32"/>
          <w:szCs w:val="32"/>
        </w:rPr>
      </w:pPr>
      <w:r>
        <w:rPr>
          <w:rFonts w:ascii="黑体" w:hAnsi="黑体" w:eastAsia="黑体"/>
          <w:b/>
          <w:sz w:val="32"/>
          <w:szCs w:val="32"/>
        </w:rPr>
        <w:t>——</w:t>
      </w:r>
      <w:r>
        <w:rPr>
          <w:rFonts w:eastAsia="仿宋_GB2312"/>
          <w:b/>
          <w:sz w:val="32"/>
          <w:szCs w:val="32"/>
        </w:rPr>
        <w:t>更加注重</w:t>
      </w:r>
      <w:r>
        <w:rPr>
          <w:rFonts w:hint="eastAsia" w:eastAsia="仿宋_GB2312"/>
          <w:b/>
          <w:sz w:val="32"/>
          <w:szCs w:val="32"/>
        </w:rPr>
        <w:t>系统谋划</w:t>
      </w:r>
      <w:r>
        <w:rPr>
          <w:rFonts w:eastAsia="仿宋_GB2312"/>
          <w:b/>
          <w:sz w:val="32"/>
          <w:szCs w:val="32"/>
        </w:rPr>
        <w:t>，提升科技治理能力。</w:t>
      </w:r>
      <w:r>
        <w:rPr>
          <w:rFonts w:eastAsia="仿宋_GB2312"/>
          <w:bCs/>
          <w:sz w:val="32"/>
          <w:szCs w:val="32"/>
        </w:rPr>
        <w:t>按照</w:t>
      </w:r>
      <w:r>
        <w:rPr>
          <w:rFonts w:hint="eastAsia" w:eastAsia="仿宋_GB2312"/>
          <w:bCs/>
          <w:sz w:val="32"/>
          <w:szCs w:val="32"/>
        </w:rPr>
        <w:t>“</w:t>
      </w:r>
      <w:r>
        <w:rPr>
          <w:rFonts w:eastAsia="仿宋_GB2312"/>
          <w:bCs/>
          <w:sz w:val="32"/>
          <w:szCs w:val="32"/>
        </w:rPr>
        <w:t>整体智治、唯实惟先</w:t>
      </w:r>
      <w:r>
        <w:rPr>
          <w:rFonts w:hint="eastAsia" w:eastAsia="仿宋_GB2312"/>
          <w:bCs/>
          <w:sz w:val="32"/>
          <w:szCs w:val="32"/>
        </w:rPr>
        <w:t>”的</w:t>
      </w:r>
      <w:r>
        <w:rPr>
          <w:rFonts w:eastAsia="仿宋_GB2312"/>
          <w:bCs/>
          <w:sz w:val="32"/>
          <w:szCs w:val="32"/>
        </w:rPr>
        <w:t>要求，</w:t>
      </w:r>
      <w:r>
        <w:rPr>
          <w:rFonts w:hint="eastAsia" w:eastAsia="仿宋_GB2312"/>
          <w:bCs/>
          <w:sz w:val="32"/>
          <w:szCs w:val="32"/>
        </w:rPr>
        <w:t>坚持系统观念，坚持改革创新，构建现代科技创新治理体系，形成多元参与、协同高效的创新治理新格局</w:t>
      </w:r>
      <w:r>
        <w:rPr>
          <w:rFonts w:eastAsia="仿宋_GB2312"/>
          <w:bCs/>
          <w:sz w:val="32"/>
          <w:szCs w:val="32"/>
        </w:rPr>
        <w:t>。</w:t>
      </w:r>
    </w:p>
    <w:p>
      <w:pPr>
        <w:pStyle w:val="3"/>
        <w:spacing w:before="0" w:after="0"/>
        <w:ind w:firstLine="641"/>
      </w:pPr>
      <w:bookmarkStart w:id="37" w:name="_Toc1590"/>
      <w:bookmarkStart w:id="38" w:name="_Toc32126"/>
      <w:bookmarkStart w:id="39" w:name="_Toc19579"/>
      <w:bookmarkStart w:id="40" w:name="_Toc19147"/>
      <w:bookmarkStart w:id="41" w:name="_Toc22695"/>
      <w:bookmarkStart w:id="42" w:name="_Toc18885"/>
      <w:bookmarkStart w:id="43" w:name="_Toc63374869"/>
      <w:r>
        <w:rPr>
          <w:rFonts w:hint="eastAsia"/>
        </w:rPr>
        <w:t>（四）</w:t>
      </w:r>
      <w:r>
        <w:t>主要目标</w:t>
      </w:r>
      <w:bookmarkEnd w:id="37"/>
      <w:bookmarkEnd w:id="38"/>
      <w:bookmarkEnd w:id="39"/>
      <w:bookmarkEnd w:id="40"/>
      <w:bookmarkEnd w:id="41"/>
      <w:bookmarkEnd w:id="42"/>
      <w:bookmarkEnd w:id="43"/>
    </w:p>
    <w:p>
      <w:pPr>
        <w:spacing w:line="560" w:lineRule="exact"/>
        <w:ind w:firstLine="640" w:firstLineChars="200"/>
        <w:rPr>
          <w:rFonts w:eastAsia="仿宋_GB2312"/>
          <w:bCs/>
          <w:sz w:val="32"/>
          <w:szCs w:val="32"/>
        </w:rPr>
      </w:pPr>
      <w:r>
        <w:rPr>
          <w:rFonts w:eastAsia="仿宋_GB2312"/>
          <w:bCs/>
          <w:sz w:val="32"/>
          <w:szCs w:val="32"/>
        </w:rPr>
        <w:t>到2025年，</w:t>
      </w:r>
      <w:r>
        <w:rPr>
          <w:rFonts w:hint="eastAsia" w:eastAsia="仿宋_GB2312"/>
          <w:bCs/>
          <w:sz w:val="32"/>
          <w:szCs w:val="32"/>
        </w:rPr>
        <w:t>三大科创高地建设加速推进，</w:t>
      </w:r>
      <w:r>
        <w:rPr>
          <w:rFonts w:eastAsia="仿宋_GB2312"/>
          <w:bCs/>
          <w:sz w:val="32"/>
          <w:szCs w:val="32"/>
        </w:rPr>
        <w:t>基本建成国际一流的</w:t>
      </w:r>
      <w:r>
        <w:rPr>
          <w:rFonts w:hint="eastAsia" w:eastAsia="仿宋_GB2312"/>
          <w:bCs/>
          <w:sz w:val="32"/>
          <w:szCs w:val="32"/>
        </w:rPr>
        <w:t>“</w:t>
      </w:r>
      <w:r>
        <w:rPr>
          <w:rFonts w:eastAsia="仿宋_GB2312"/>
          <w:bCs/>
          <w:sz w:val="32"/>
          <w:szCs w:val="32"/>
        </w:rPr>
        <w:t>互联网+</w:t>
      </w:r>
      <w:r>
        <w:rPr>
          <w:rFonts w:hint="eastAsia" w:eastAsia="仿宋_GB2312"/>
          <w:bCs/>
          <w:sz w:val="32"/>
          <w:szCs w:val="32"/>
        </w:rPr>
        <w:t>”</w:t>
      </w:r>
      <w:r>
        <w:rPr>
          <w:rFonts w:eastAsia="仿宋_GB2312"/>
          <w:bCs/>
          <w:sz w:val="32"/>
          <w:szCs w:val="32"/>
        </w:rPr>
        <w:t>科创高地，初步建成国际一流的生命健康和新材料科创高地</w:t>
      </w:r>
      <w:r>
        <w:rPr>
          <w:rFonts w:hint="eastAsia" w:eastAsia="仿宋_GB2312"/>
          <w:bCs/>
          <w:sz w:val="32"/>
          <w:szCs w:val="32"/>
        </w:rPr>
        <w:t>。创新体系更加完备，基本形成新型实验室体系、企业技术创新体系、区域性创新平台体系。</w:t>
      </w:r>
      <w:r>
        <w:rPr>
          <w:rFonts w:eastAsia="仿宋_GB2312"/>
          <w:bCs/>
          <w:sz w:val="32"/>
          <w:szCs w:val="32"/>
        </w:rPr>
        <w:t>关键核心技术</w:t>
      </w:r>
      <w:r>
        <w:rPr>
          <w:rFonts w:hint="eastAsia" w:eastAsia="仿宋_GB2312"/>
          <w:bCs/>
          <w:sz w:val="32"/>
          <w:szCs w:val="32"/>
        </w:rPr>
        <w:t>攻关能力大幅提升</w:t>
      </w:r>
      <w:r>
        <w:rPr>
          <w:rFonts w:eastAsia="仿宋_GB2312"/>
          <w:bCs/>
          <w:sz w:val="32"/>
          <w:szCs w:val="32"/>
        </w:rPr>
        <w:t>，在类脑芯片、人工智能、量子信息、未来网络和智能感知等领域取得重大创新突破，在结构生物学、肿瘤与分子医学、脑与脑机融合、生命健康大数据、传染病医学等领域实现领跑</w:t>
      </w:r>
      <w:r>
        <w:rPr>
          <w:rFonts w:hint="eastAsia" w:eastAsia="仿宋_GB2312"/>
          <w:bCs/>
          <w:sz w:val="32"/>
          <w:szCs w:val="32"/>
        </w:rPr>
        <w:t>。“</w:t>
      </w:r>
      <w:r>
        <w:rPr>
          <w:rFonts w:eastAsia="仿宋_GB2312"/>
          <w:bCs/>
          <w:sz w:val="32"/>
          <w:szCs w:val="32"/>
        </w:rPr>
        <w:t>十联动</w:t>
      </w:r>
      <w:r>
        <w:rPr>
          <w:rFonts w:hint="eastAsia" w:eastAsia="仿宋_GB2312"/>
          <w:bCs/>
          <w:sz w:val="32"/>
          <w:szCs w:val="32"/>
        </w:rPr>
        <w:t>”</w:t>
      </w:r>
      <w:r>
        <w:rPr>
          <w:rFonts w:eastAsia="仿宋_GB2312"/>
          <w:bCs/>
          <w:sz w:val="32"/>
          <w:szCs w:val="32"/>
        </w:rPr>
        <w:t>创新</w:t>
      </w:r>
      <w:r>
        <w:rPr>
          <w:rFonts w:hint="eastAsia" w:eastAsia="仿宋_GB2312"/>
          <w:bCs/>
          <w:sz w:val="32"/>
          <w:szCs w:val="32"/>
        </w:rPr>
        <w:t>创业</w:t>
      </w:r>
      <w:r>
        <w:rPr>
          <w:rFonts w:eastAsia="仿宋_GB2312"/>
          <w:bCs/>
          <w:sz w:val="32"/>
          <w:szCs w:val="32"/>
        </w:rPr>
        <w:t>生态更加</w:t>
      </w:r>
      <w:r>
        <w:rPr>
          <w:rFonts w:hint="eastAsia" w:eastAsia="仿宋_GB2312"/>
          <w:bCs/>
          <w:sz w:val="32"/>
          <w:szCs w:val="32"/>
        </w:rPr>
        <w:t>优化，涵养全球创新人才的蓄水池加快建设，</w:t>
      </w:r>
      <w:r>
        <w:rPr>
          <w:rFonts w:eastAsia="仿宋_GB2312"/>
          <w:bCs/>
          <w:sz w:val="32"/>
          <w:szCs w:val="32"/>
        </w:rPr>
        <w:t>体制机制改革成效凸显</w:t>
      </w:r>
      <w:r>
        <w:rPr>
          <w:rFonts w:hint="eastAsia" w:eastAsia="仿宋_GB2312"/>
          <w:bCs/>
          <w:sz w:val="32"/>
          <w:szCs w:val="32"/>
        </w:rPr>
        <w:t>。</w:t>
      </w:r>
      <w:r>
        <w:rPr>
          <w:rFonts w:eastAsia="仿宋_GB2312"/>
          <w:bCs/>
          <w:sz w:val="32"/>
          <w:szCs w:val="32"/>
        </w:rPr>
        <w:t>科技创新</w:t>
      </w:r>
      <w:r>
        <w:rPr>
          <w:rFonts w:hint="eastAsia" w:eastAsia="仿宋_GB2312"/>
          <w:bCs/>
          <w:sz w:val="32"/>
          <w:szCs w:val="32"/>
        </w:rPr>
        <w:t>走在</w:t>
      </w:r>
      <w:r>
        <w:rPr>
          <w:rFonts w:eastAsia="仿宋_GB2312"/>
          <w:bCs/>
          <w:sz w:val="32"/>
          <w:szCs w:val="32"/>
        </w:rPr>
        <w:t>全国</w:t>
      </w:r>
      <w:r>
        <w:rPr>
          <w:rFonts w:hint="eastAsia" w:eastAsia="仿宋_GB2312"/>
          <w:bCs/>
          <w:sz w:val="32"/>
          <w:szCs w:val="32"/>
        </w:rPr>
        <w:t>前列</w:t>
      </w:r>
      <w:r>
        <w:rPr>
          <w:rFonts w:eastAsia="仿宋_GB2312"/>
          <w:bCs/>
          <w:sz w:val="32"/>
          <w:szCs w:val="32"/>
        </w:rPr>
        <w:t>，</w:t>
      </w:r>
      <w:r>
        <w:rPr>
          <w:rFonts w:hint="eastAsia" w:eastAsia="仿宋_GB2312"/>
          <w:bCs/>
          <w:sz w:val="32"/>
          <w:szCs w:val="32"/>
        </w:rPr>
        <w:t>支撑引领高质量发展取得积极进展，</w:t>
      </w:r>
      <w:r>
        <w:rPr>
          <w:rFonts w:eastAsia="仿宋_GB2312"/>
          <w:bCs/>
          <w:sz w:val="32"/>
          <w:szCs w:val="32"/>
        </w:rPr>
        <w:t>初步建成高水平创新型省份</w:t>
      </w:r>
      <w:r>
        <w:rPr>
          <w:rFonts w:hint="eastAsia" w:eastAsia="仿宋_GB2312"/>
          <w:bCs/>
          <w:sz w:val="32"/>
          <w:szCs w:val="32"/>
        </w:rPr>
        <w:t>和科技强省</w:t>
      </w:r>
      <w:r>
        <w:rPr>
          <w:rFonts w:eastAsia="仿宋_GB2312"/>
          <w:bCs/>
          <w:sz w:val="32"/>
          <w:szCs w:val="32"/>
        </w:rPr>
        <w:t>。</w:t>
      </w:r>
      <w:r>
        <w:rPr>
          <w:rFonts w:hint="eastAsia" w:eastAsia="仿宋_GB2312"/>
          <w:bCs/>
          <w:sz w:val="32"/>
          <w:szCs w:val="32"/>
        </w:rPr>
        <w:t>着力实现重要指标“六倍增六提升”，基础研究经费占研发经费比重、PCT国际专利申请数、数字经济增加值、高新技术企业数、科技型中小企业数、顶尖人才和科技领军人才数等方面奋力实现倍增。</w:t>
      </w:r>
    </w:p>
    <w:p>
      <w:pPr>
        <w:spacing w:line="560" w:lineRule="exact"/>
        <w:ind w:firstLine="640" w:firstLineChars="200"/>
        <w:rPr>
          <w:rFonts w:eastAsia="仿宋_GB2312"/>
          <w:bCs/>
          <w:sz w:val="32"/>
          <w:szCs w:val="32"/>
        </w:rPr>
      </w:pPr>
      <w:r>
        <w:rPr>
          <w:rFonts w:eastAsia="仿宋_GB2312"/>
          <w:bCs/>
          <w:sz w:val="32"/>
          <w:szCs w:val="32"/>
        </w:rPr>
        <w:t>到2035年，全面建成三大科创高地，基本建成涵养全球创新人才的蓄水池，全面形成具有国际竞争力的全域创新体系，率先形成彰显中国特色社会主义制度优越性的创新体制，</w:t>
      </w:r>
      <w:r>
        <w:rPr>
          <w:rFonts w:hint="eastAsia" w:eastAsia="仿宋_GB2312"/>
          <w:bCs/>
          <w:sz w:val="32"/>
          <w:szCs w:val="32"/>
        </w:rPr>
        <w:t>科技型智能化新生活普及普惠</w:t>
      </w:r>
      <w:r>
        <w:rPr>
          <w:rFonts w:eastAsia="仿宋_GB2312"/>
          <w:bCs/>
          <w:sz w:val="32"/>
          <w:szCs w:val="32"/>
        </w:rPr>
        <w:t>，</w:t>
      </w:r>
      <w:r>
        <w:rPr>
          <w:rFonts w:hint="eastAsia" w:eastAsia="仿宋_GB2312"/>
          <w:bCs/>
          <w:sz w:val="32"/>
          <w:szCs w:val="32"/>
        </w:rPr>
        <w:t>科技引领现代化的作用进一步彰显，</w:t>
      </w:r>
      <w:r>
        <w:rPr>
          <w:rFonts w:eastAsia="仿宋_GB2312"/>
          <w:bCs/>
          <w:sz w:val="32"/>
          <w:szCs w:val="32"/>
        </w:rPr>
        <w:t>建成高水平创新型省份和科技强省，</w:t>
      </w:r>
      <w:r>
        <w:rPr>
          <w:rFonts w:hint="eastAsia" w:eastAsia="仿宋_GB2312"/>
          <w:bCs/>
          <w:sz w:val="32"/>
          <w:szCs w:val="32"/>
        </w:rPr>
        <w:t>在世界创新版图中确立特色优势，</w:t>
      </w:r>
      <w:r>
        <w:rPr>
          <w:rFonts w:eastAsia="仿宋_GB2312"/>
          <w:bCs/>
          <w:sz w:val="32"/>
          <w:szCs w:val="32"/>
        </w:rPr>
        <w:t>为高水平社会主义现代化建设奠定坚实基础。</w:t>
      </w:r>
    </w:p>
    <w:p>
      <w:pPr>
        <w:pStyle w:val="2"/>
        <w:spacing w:before="0" w:after="0"/>
        <w:ind w:firstLine="643"/>
        <w:rPr>
          <w:rFonts w:cs="黑体"/>
          <w:szCs w:val="18"/>
        </w:rPr>
      </w:pPr>
      <w:bookmarkStart w:id="44" w:name="_Toc22702"/>
      <w:bookmarkStart w:id="45" w:name="_Toc13561"/>
      <w:bookmarkStart w:id="46" w:name="_Toc11717"/>
      <w:bookmarkStart w:id="47" w:name="_Toc25450"/>
      <w:bookmarkStart w:id="48" w:name="_Toc14300"/>
      <w:bookmarkStart w:id="49" w:name="_Toc456"/>
      <w:bookmarkStart w:id="50" w:name="_Toc63374870"/>
      <w:r>
        <w:rPr>
          <w:rFonts w:hint="eastAsia"/>
        </w:rPr>
        <w:t>二、着力打好关键核心技术攻坚战，加快抢占科技制高点</w:t>
      </w:r>
      <w:bookmarkEnd w:id="44"/>
      <w:bookmarkEnd w:id="45"/>
      <w:bookmarkEnd w:id="46"/>
      <w:bookmarkEnd w:id="47"/>
      <w:bookmarkEnd w:id="48"/>
      <w:bookmarkEnd w:id="49"/>
      <w:bookmarkEnd w:id="50"/>
    </w:p>
    <w:p>
      <w:pPr>
        <w:spacing w:line="560" w:lineRule="exact"/>
        <w:ind w:firstLine="640" w:firstLineChars="200"/>
        <w:rPr>
          <w:rFonts w:ascii="仿宋_GB2312" w:eastAsia="仿宋_GB2312"/>
          <w:sz w:val="32"/>
          <w:szCs w:val="32"/>
        </w:rPr>
      </w:pPr>
      <w:bookmarkStart w:id="51" w:name="_Toc19449"/>
      <w:bookmarkStart w:id="52" w:name="_Toc27573"/>
      <w:bookmarkStart w:id="53" w:name="_Toc4996"/>
      <w:bookmarkStart w:id="54" w:name="_Toc17196"/>
      <w:bookmarkStart w:id="55" w:name="_Toc11793"/>
      <w:bookmarkStart w:id="56" w:name="_Toc11840"/>
      <w:r>
        <w:rPr>
          <w:rFonts w:hint="eastAsia" w:eastAsia="仿宋_GB2312"/>
          <w:sz w:val="32"/>
          <w:szCs w:val="32"/>
        </w:rPr>
        <w:t>坚持需求导向和问题导向，深入实施“尖峰、尖兵、领雁、领航”四大科研攻关计划，</w:t>
      </w:r>
      <w:r>
        <w:rPr>
          <w:rFonts w:eastAsia="仿宋_GB2312"/>
          <w:sz w:val="32"/>
          <w:szCs w:val="32"/>
        </w:rPr>
        <w:t>每年实施</w:t>
      </w:r>
      <w:r>
        <w:rPr>
          <w:rFonts w:hint="eastAsia" w:eastAsia="仿宋_GB2312"/>
          <w:sz w:val="32"/>
          <w:szCs w:val="32"/>
        </w:rPr>
        <w:t>“</w:t>
      </w:r>
      <w:r>
        <w:rPr>
          <w:rFonts w:eastAsia="仿宋_GB2312"/>
          <w:sz w:val="32"/>
          <w:szCs w:val="32"/>
        </w:rPr>
        <w:t>4个100</w:t>
      </w:r>
      <w:r>
        <w:rPr>
          <w:rFonts w:hint="eastAsia" w:eastAsia="仿宋_GB2312"/>
          <w:sz w:val="32"/>
          <w:szCs w:val="32"/>
        </w:rPr>
        <w:t>”重大科研</w:t>
      </w:r>
      <w:r>
        <w:rPr>
          <w:rFonts w:eastAsia="仿宋_GB2312"/>
          <w:sz w:val="32"/>
          <w:szCs w:val="32"/>
        </w:rPr>
        <w:t>攻关项目，取得一批填补空白、引领未来的重大成果。</w:t>
      </w:r>
    </w:p>
    <w:p>
      <w:pPr>
        <w:pStyle w:val="2"/>
        <w:spacing w:before="0" w:after="0"/>
        <w:ind w:firstLine="643"/>
      </w:pPr>
      <w:bookmarkStart w:id="57" w:name="_Toc63374873"/>
      <w:r>
        <w:rPr>
          <w:rFonts w:hint="eastAsia"/>
        </w:rPr>
        <w:t>三、加快构筑高能级创新平台体系，</w:t>
      </w:r>
      <w:bookmarkEnd w:id="51"/>
      <w:bookmarkEnd w:id="52"/>
      <w:bookmarkEnd w:id="53"/>
      <w:bookmarkEnd w:id="54"/>
      <w:bookmarkEnd w:id="55"/>
      <w:bookmarkEnd w:id="56"/>
      <w:r>
        <w:rPr>
          <w:rFonts w:hint="eastAsia"/>
        </w:rPr>
        <w:t>努力打造创新策源优势</w:t>
      </w:r>
      <w:bookmarkEnd w:id="57"/>
    </w:p>
    <w:p>
      <w:pPr>
        <w:spacing w:line="560" w:lineRule="exact"/>
        <w:ind w:firstLine="640" w:firstLineChars="200"/>
        <w:rPr>
          <w:rFonts w:eastAsia="仿宋_GB2312" w:cs="黑体"/>
          <w:szCs w:val="32"/>
        </w:rPr>
      </w:pPr>
      <w:r>
        <w:rPr>
          <w:rFonts w:hint="eastAsia" w:eastAsia="仿宋_GB2312"/>
          <w:sz w:val="32"/>
          <w:szCs w:val="32"/>
        </w:rPr>
        <w:t>坚持创新引领、错位布局、</w:t>
      </w:r>
      <w:r>
        <w:rPr>
          <w:rFonts w:eastAsia="仿宋_GB2312"/>
          <w:kern w:val="0"/>
          <w:sz w:val="32"/>
          <w:szCs w:val="32"/>
        </w:rPr>
        <w:t>融通发展</w:t>
      </w:r>
      <w:r>
        <w:rPr>
          <w:rFonts w:hint="eastAsia" w:eastAsia="仿宋_GB2312"/>
          <w:sz w:val="32"/>
          <w:szCs w:val="32"/>
        </w:rPr>
        <w:t>，形成</w:t>
      </w:r>
      <w:r>
        <w:rPr>
          <w:rFonts w:hint="eastAsia" w:eastAsia="仿宋_GB2312"/>
          <w:kern w:val="0"/>
          <w:sz w:val="32"/>
          <w:szCs w:val="32"/>
        </w:rPr>
        <w:t>以杭</w:t>
      </w:r>
      <w:r>
        <w:rPr>
          <w:rFonts w:hint="eastAsia" w:eastAsia="仿宋_GB2312"/>
          <w:sz w:val="32"/>
          <w:szCs w:val="32"/>
        </w:rPr>
        <w:t>州</w:t>
      </w:r>
      <w:r>
        <w:rPr>
          <w:rFonts w:hint="eastAsia" w:eastAsia="仿宋_GB2312"/>
          <w:kern w:val="0"/>
          <w:sz w:val="32"/>
          <w:szCs w:val="32"/>
        </w:rPr>
        <w:t>城西科创大走廊为龙头牵引，其他</w:t>
      </w:r>
      <w:r>
        <w:rPr>
          <w:rFonts w:hint="eastAsia" w:eastAsia="仿宋_GB2312"/>
          <w:sz w:val="32"/>
          <w:szCs w:val="32"/>
        </w:rPr>
        <w:t>科创走廊和国家自主创新示范区为核心支撑，高新区等为重要节点的创新空间布局。</w:t>
      </w:r>
    </w:p>
    <w:p>
      <w:pPr>
        <w:spacing w:line="560" w:lineRule="exact"/>
        <w:ind w:firstLine="640" w:firstLineChars="200"/>
        <w:rPr>
          <w:rFonts w:eastAsia="仿宋_GB2312"/>
          <w:sz w:val="32"/>
          <w:szCs w:val="32"/>
        </w:rPr>
      </w:pPr>
      <w:bookmarkStart w:id="58" w:name="_Toc63374874"/>
      <w:bookmarkStart w:id="59" w:name="_Toc2416"/>
      <w:bookmarkStart w:id="60" w:name="_Toc15528"/>
      <w:r>
        <w:rPr>
          <w:rStyle w:val="32"/>
          <w:rFonts w:hint="eastAsia" w:ascii="Times New Roman" w:hAnsi="Times New Roman" w:cs="楷体_GB2312"/>
        </w:rPr>
        <w:t>（一）举全省之力推动杭州城西科创大走廊建设原始创新策源地</w:t>
      </w:r>
      <w:bookmarkEnd w:id="58"/>
      <w:r>
        <w:rPr>
          <w:rFonts w:hint="eastAsia" w:ascii="楷体_GB2312" w:hAnsi="楷体_GB2312" w:eastAsia="楷体_GB2312" w:cs="楷体_GB2312"/>
          <w:b/>
          <w:bCs/>
          <w:sz w:val="32"/>
          <w:szCs w:val="32"/>
        </w:rPr>
        <w:t>。</w:t>
      </w:r>
      <w:bookmarkEnd w:id="59"/>
      <w:bookmarkEnd w:id="60"/>
      <w:r>
        <w:rPr>
          <w:rFonts w:hint="eastAsia" w:eastAsia="仿宋_GB2312"/>
          <w:sz w:val="32"/>
          <w:szCs w:val="32"/>
        </w:rPr>
        <w:t>围绕打造“面向世界、引领未来、服务全国、带动全省”的创新策源地，聚焦</w:t>
      </w:r>
      <w:r>
        <w:rPr>
          <w:rFonts w:eastAsia="仿宋_GB2312"/>
          <w:sz w:val="32"/>
          <w:szCs w:val="32"/>
        </w:rPr>
        <w:t>数字科技、生命健康、高端装备以及新材料、量子科技等领域</w:t>
      </w:r>
      <w:r>
        <w:rPr>
          <w:rFonts w:hint="eastAsia" w:eastAsia="仿宋_GB2312"/>
          <w:sz w:val="32"/>
          <w:szCs w:val="32"/>
        </w:rPr>
        <w:t>，集中力量建设杭州城西科创大走廊，支</w:t>
      </w:r>
      <w:r>
        <w:rPr>
          <w:rFonts w:eastAsia="仿宋_GB2312"/>
          <w:sz w:val="32"/>
          <w:szCs w:val="32"/>
        </w:rPr>
        <w:t>持杭州高新区、富阳</w:t>
      </w:r>
      <w:r>
        <w:rPr>
          <w:rFonts w:hint="eastAsia" w:eastAsia="仿宋_GB2312"/>
          <w:sz w:val="32"/>
          <w:szCs w:val="32"/>
        </w:rPr>
        <w:t>、德清</w:t>
      </w:r>
      <w:r>
        <w:rPr>
          <w:rFonts w:eastAsia="仿宋_GB2312"/>
          <w:sz w:val="32"/>
          <w:szCs w:val="32"/>
        </w:rPr>
        <w:t>成为联动发展区</w:t>
      </w:r>
      <w:r>
        <w:rPr>
          <w:rFonts w:hint="eastAsia" w:eastAsia="仿宋_GB2312"/>
          <w:sz w:val="32"/>
          <w:szCs w:val="32"/>
        </w:rPr>
        <w:t>。加大实验室和技术创新中心、重大科技基础设施主动布局力度，突破一批重大科学难题和前沿科技瓶颈、催生一批领跑国际的标志性重大成果，提升硬核科技原创力。按照国际顶尖标准，完善更加开放的创新体系和创新规制，大力引进集聚国际顶尖科学家和人才团队，集聚世界级企业和高水平研究型大学、研发机构。</w:t>
      </w:r>
      <w:r>
        <w:rPr>
          <w:rFonts w:hint="eastAsia" w:eastAsia="仿宋_GB2312" w:cs="仿宋_GB2312"/>
          <w:sz w:val="32"/>
          <w:szCs w:val="32"/>
        </w:rPr>
        <w:t>以杭州城西科创大走廊为主平台，</w:t>
      </w:r>
      <w:r>
        <w:rPr>
          <w:rFonts w:hint="eastAsia" w:eastAsia="仿宋_GB2312"/>
          <w:sz w:val="32"/>
          <w:szCs w:val="32"/>
        </w:rPr>
        <w:t>建设综合性国家科学中心。</w:t>
      </w:r>
    </w:p>
    <w:p>
      <w:pPr>
        <w:spacing w:line="560" w:lineRule="exact"/>
        <w:ind w:firstLine="640" w:firstLineChars="200"/>
        <w:rPr>
          <w:rFonts w:eastAsia="仿宋_GB2312"/>
          <w:sz w:val="32"/>
          <w:szCs w:val="32"/>
        </w:rPr>
      </w:pPr>
      <w:bookmarkStart w:id="61" w:name="_Toc63374875"/>
      <w:r>
        <w:rPr>
          <w:rStyle w:val="32"/>
          <w:rFonts w:ascii="Times New Roman" w:hAnsi="Times New Roman" w:cs="楷体_GB2312"/>
        </w:rPr>
        <w:t>（二）大力</w:t>
      </w:r>
      <w:r>
        <w:rPr>
          <w:rStyle w:val="32"/>
          <w:rFonts w:hint="eastAsia" w:ascii="Times New Roman" w:hAnsi="Times New Roman" w:cs="楷体_GB2312"/>
        </w:rPr>
        <w:t>打造全省技术创新策源地</w:t>
      </w:r>
      <w:bookmarkEnd w:id="61"/>
      <w:r>
        <w:rPr>
          <w:rFonts w:hint="eastAsia" w:ascii="楷体_GB2312" w:hAnsi="楷体_GB2312" w:eastAsia="楷体_GB2312" w:cs="楷体_GB2312"/>
          <w:b/>
          <w:bCs/>
          <w:sz w:val="32"/>
          <w:szCs w:val="32"/>
        </w:rPr>
        <w:t>。</w:t>
      </w:r>
      <w:r>
        <w:rPr>
          <w:rFonts w:hint="eastAsia" w:eastAsia="仿宋_GB2312"/>
          <w:sz w:val="32"/>
          <w:szCs w:val="32"/>
        </w:rPr>
        <w:t>支持</w:t>
      </w:r>
      <w:r>
        <w:rPr>
          <w:rFonts w:eastAsia="仿宋_GB2312"/>
          <w:sz w:val="32"/>
          <w:szCs w:val="32"/>
        </w:rPr>
        <w:t>宁波甬江科创大走廊加快集聚新材料、智能经济等领域创新机构</w:t>
      </w:r>
      <w:r>
        <w:rPr>
          <w:rFonts w:hint="eastAsia" w:eastAsia="仿宋_GB2312"/>
          <w:sz w:val="32"/>
          <w:szCs w:val="32"/>
        </w:rPr>
        <w:t>，</w:t>
      </w:r>
      <w:r>
        <w:rPr>
          <w:rFonts w:eastAsia="仿宋_GB2312"/>
          <w:sz w:val="32"/>
          <w:szCs w:val="32"/>
        </w:rPr>
        <w:t>打造长三角重要创新策源地。</w:t>
      </w:r>
      <w:r>
        <w:rPr>
          <w:rFonts w:hint="eastAsia" w:eastAsia="仿宋_GB2312"/>
          <w:sz w:val="32"/>
          <w:szCs w:val="32"/>
        </w:rPr>
        <w:t>支持</w:t>
      </w:r>
      <w:r>
        <w:rPr>
          <w:rFonts w:eastAsia="仿宋_GB2312"/>
          <w:sz w:val="32"/>
          <w:szCs w:val="32"/>
        </w:rPr>
        <w:t>温州环大罗山科创走廊打造有全球竞争力的生命健康、智能装备科创高地。</w:t>
      </w:r>
      <w:r>
        <w:rPr>
          <w:rFonts w:hint="eastAsia" w:eastAsia="仿宋_GB2312"/>
          <w:sz w:val="32"/>
          <w:szCs w:val="32"/>
        </w:rPr>
        <w:t>支持</w:t>
      </w:r>
      <w:r>
        <w:rPr>
          <w:rFonts w:eastAsia="仿宋_GB2312"/>
          <w:sz w:val="32"/>
          <w:szCs w:val="32"/>
        </w:rPr>
        <w:t>嘉兴 G60 科创大走廊打造全球数字科创引领区、区域一体化创新示范区、长三角产业科创中心和科技体制改革先行区。</w:t>
      </w:r>
      <w:r>
        <w:rPr>
          <w:rFonts w:hint="eastAsia" w:eastAsia="仿宋_GB2312"/>
          <w:sz w:val="32"/>
          <w:szCs w:val="32"/>
        </w:rPr>
        <w:t>支持</w:t>
      </w:r>
      <w:r>
        <w:rPr>
          <w:rFonts w:eastAsia="仿宋_GB2312"/>
          <w:sz w:val="32"/>
          <w:szCs w:val="32"/>
        </w:rPr>
        <w:t>浙中科创大走廊以信创产业和智联健康产业为重点，打造具有全国影响力的科创高地和产业创新发展枢纽</w:t>
      </w:r>
      <w:r>
        <w:rPr>
          <w:rFonts w:hint="eastAsia" w:eastAsia="仿宋_GB2312"/>
          <w:sz w:val="32"/>
          <w:szCs w:val="32"/>
        </w:rPr>
        <w:t>。支持</w:t>
      </w:r>
      <w:r>
        <w:rPr>
          <w:rFonts w:eastAsia="仿宋_GB2312"/>
          <w:sz w:val="32"/>
          <w:szCs w:val="32"/>
        </w:rPr>
        <w:t>绍兴科创大走廊打造长三角重大科技成果转化承载区、全省科技经济联动示范区、杭州湾智能制造创新发展先行区。</w:t>
      </w:r>
      <w:r>
        <w:rPr>
          <w:rFonts w:hint="eastAsia" w:eastAsia="仿宋_GB2312"/>
          <w:sz w:val="32"/>
          <w:szCs w:val="32"/>
        </w:rPr>
        <w:t>谋划建设湖州、衢州、舟山、台州、丽水等科创平台。联动推进杭州、宁波温州国家自主创新示范区和环杭州湾高新技术产业带建设，</w:t>
      </w:r>
      <w:r>
        <w:rPr>
          <w:rFonts w:eastAsia="仿宋_GB2312"/>
          <w:sz w:val="32"/>
          <w:szCs w:val="32"/>
        </w:rPr>
        <w:t>打造具有全球影响力的</w:t>
      </w:r>
      <w:r>
        <w:rPr>
          <w:rFonts w:hint="eastAsia" w:eastAsia="仿宋_GB2312"/>
          <w:sz w:val="32"/>
          <w:szCs w:val="32"/>
        </w:rPr>
        <w:t>“</w:t>
      </w:r>
      <w:r>
        <w:rPr>
          <w:rFonts w:eastAsia="仿宋_GB2312"/>
          <w:sz w:val="32"/>
          <w:szCs w:val="32"/>
        </w:rPr>
        <w:t>互联网+</w:t>
      </w:r>
      <w:r>
        <w:rPr>
          <w:rFonts w:hint="eastAsia" w:eastAsia="仿宋_GB2312"/>
          <w:sz w:val="32"/>
          <w:szCs w:val="32"/>
        </w:rPr>
        <w:t>”</w:t>
      </w:r>
      <w:r>
        <w:rPr>
          <w:rFonts w:eastAsia="仿宋_GB2312"/>
          <w:sz w:val="32"/>
          <w:szCs w:val="32"/>
        </w:rPr>
        <w:t>科技创新中心、新材料国际创新中心和民营经济创新创业高地</w:t>
      </w:r>
      <w:r>
        <w:rPr>
          <w:rFonts w:hint="eastAsia" w:eastAsia="仿宋_GB2312"/>
          <w:sz w:val="32"/>
          <w:szCs w:val="32"/>
        </w:rPr>
        <w:t>，成为引领全省的创新增长极</w:t>
      </w:r>
      <w:bookmarkStart w:id="62" w:name="_Toc17702"/>
      <w:r>
        <w:rPr>
          <w:rFonts w:hint="eastAsia" w:eastAsia="仿宋_GB2312"/>
          <w:sz w:val="32"/>
          <w:szCs w:val="32"/>
        </w:rPr>
        <w:t>。</w:t>
      </w:r>
    </w:p>
    <w:p>
      <w:pPr>
        <w:spacing w:line="560" w:lineRule="exact"/>
        <w:ind w:firstLine="640" w:firstLineChars="200"/>
        <w:rPr>
          <w:rFonts w:eastAsia="仿宋_GB2312"/>
          <w:sz w:val="32"/>
          <w:szCs w:val="32"/>
        </w:rPr>
      </w:pPr>
      <w:bookmarkStart w:id="63" w:name="_Toc63374876"/>
      <w:r>
        <w:rPr>
          <w:rStyle w:val="32"/>
          <w:rFonts w:hint="eastAsia"/>
        </w:rPr>
        <w:t>（三）</w:t>
      </w:r>
      <w:r>
        <w:rPr>
          <w:rStyle w:val="32"/>
        </w:rPr>
        <w:t>推动高新区</w:t>
      </w:r>
      <w:r>
        <w:rPr>
          <w:rStyle w:val="32"/>
          <w:rFonts w:hint="eastAsia"/>
        </w:rPr>
        <w:t>打造产业创新高地</w:t>
      </w:r>
      <w:bookmarkEnd w:id="63"/>
      <w:r>
        <w:rPr>
          <w:rFonts w:hint="eastAsia" w:ascii="楷体_GB2312" w:hAnsi="楷体_GB2312" w:eastAsia="楷体_GB2312" w:cs="楷体_GB2312"/>
          <w:b/>
          <w:bCs/>
          <w:sz w:val="32"/>
          <w:szCs w:val="32"/>
        </w:rPr>
        <w:t>。</w:t>
      </w:r>
      <w:r>
        <w:rPr>
          <w:rFonts w:hint="eastAsia" w:eastAsia="仿宋_GB2312"/>
          <w:sz w:val="32"/>
          <w:szCs w:val="32"/>
        </w:rPr>
        <w:t>聚焦主导产业</w:t>
      </w:r>
      <w:r>
        <w:rPr>
          <w:rFonts w:eastAsia="仿宋_GB2312"/>
          <w:sz w:val="32"/>
          <w:szCs w:val="32"/>
        </w:rPr>
        <w:t>加快培育发展新动能，全面提升全省高新区科技创新能力和产业竞争力。加快建设杭州钱塘新区、宁波前湾新区、绍兴滨海新区、湖州南太湖新区</w:t>
      </w:r>
      <w:r>
        <w:rPr>
          <w:rFonts w:hint="eastAsia" w:eastAsia="仿宋_GB2312"/>
          <w:sz w:val="32"/>
          <w:szCs w:val="32"/>
        </w:rPr>
        <w:t>，推动环杭州湾区域成为世界一流湾区。</w:t>
      </w:r>
      <w:r>
        <w:rPr>
          <w:rFonts w:eastAsia="仿宋_GB2312"/>
          <w:sz w:val="32"/>
          <w:szCs w:val="32"/>
        </w:rPr>
        <w:t>系统重构以重大创新类高能级战略平台为引领、省级以上高新区等高质量骨干平台为支撑、特色化基础平台为补充的高能级</w:t>
      </w:r>
      <w:r>
        <w:rPr>
          <w:rFonts w:hint="eastAsia" w:eastAsia="仿宋_GB2312"/>
          <w:sz w:val="32"/>
          <w:szCs w:val="32"/>
        </w:rPr>
        <w:t>产业</w:t>
      </w:r>
      <w:r>
        <w:rPr>
          <w:rFonts w:eastAsia="仿宋_GB2312"/>
          <w:sz w:val="32"/>
          <w:szCs w:val="32"/>
        </w:rPr>
        <w:t>平台体系。</w:t>
      </w:r>
    </w:p>
    <w:bookmarkEnd w:id="62"/>
    <w:p>
      <w:pPr>
        <w:pStyle w:val="2"/>
        <w:spacing w:before="0" w:after="0"/>
        <w:ind w:firstLine="643"/>
      </w:pPr>
      <w:bookmarkStart w:id="64" w:name="_Toc63374877"/>
      <w:r>
        <w:rPr>
          <w:rFonts w:hint="eastAsia"/>
        </w:rPr>
        <w:t>四、加快培育国家战略科技力量，大力提升自主创新能力</w:t>
      </w:r>
      <w:bookmarkEnd w:id="64"/>
    </w:p>
    <w:p>
      <w:pPr>
        <w:spacing w:line="560" w:lineRule="exact"/>
        <w:ind w:firstLine="640" w:firstLineChars="200"/>
        <w:rPr>
          <w:rFonts w:eastAsia="仿宋_GB2312"/>
          <w:sz w:val="32"/>
          <w:szCs w:val="48"/>
        </w:rPr>
      </w:pPr>
      <w:bookmarkStart w:id="65" w:name="_Toc63374878"/>
      <w:r>
        <w:rPr>
          <w:rStyle w:val="32"/>
          <w:rFonts w:hint="eastAsia"/>
        </w:rPr>
        <w:t>（一）加快构建新型实验室体系</w:t>
      </w:r>
      <w:bookmarkEnd w:id="65"/>
      <w:r>
        <w:rPr>
          <w:rFonts w:hint="eastAsia" w:ascii="楷体_GB2312" w:hAnsi="楷体_GB2312" w:eastAsia="楷体_GB2312" w:cs="楷体_GB2312"/>
          <w:b/>
          <w:bCs/>
          <w:sz w:val="32"/>
          <w:szCs w:val="32"/>
        </w:rPr>
        <w:t>。</w:t>
      </w:r>
      <w:r>
        <w:rPr>
          <w:rFonts w:eastAsia="仿宋_GB2312"/>
          <w:sz w:val="32"/>
          <w:szCs w:val="48"/>
        </w:rPr>
        <w:t>完善</w:t>
      </w:r>
      <w:r>
        <w:rPr>
          <w:rFonts w:hint="eastAsia" w:eastAsia="仿宋_GB2312"/>
          <w:sz w:val="32"/>
          <w:szCs w:val="48"/>
        </w:rPr>
        <w:t>我省</w:t>
      </w:r>
      <w:r>
        <w:rPr>
          <w:rFonts w:eastAsia="仿宋_GB2312"/>
          <w:sz w:val="32"/>
          <w:szCs w:val="48"/>
        </w:rPr>
        <w:t>实验室梯度培育机制，加快构建由</w:t>
      </w:r>
      <w:r>
        <w:rPr>
          <w:rFonts w:hint="eastAsia" w:eastAsia="仿宋_GB2312"/>
          <w:sz w:val="32"/>
          <w:szCs w:val="48"/>
        </w:rPr>
        <w:t>“</w:t>
      </w:r>
      <w:r>
        <w:rPr>
          <w:rFonts w:eastAsia="仿宋_GB2312"/>
          <w:sz w:val="32"/>
          <w:szCs w:val="48"/>
        </w:rPr>
        <w:t>国家实验室、国家重点实验室、省实验室、省级重点实验室</w:t>
      </w:r>
      <w:r>
        <w:rPr>
          <w:rFonts w:hint="eastAsia" w:eastAsia="仿宋_GB2312"/>
          <w:sz w:val="32"/>
          <w:szCs w:val="48"/>
        </w:rPr>
        <w:t>”</w:t>
      </w:r>
      <w:r>
        <w:rPr>
          <w:rFonts w:eastAsia="仿宋_GB2312"/>
          <w:sz w:val="32"/>
          <w:szCs w:val="48"/>
        </w:rPr>
        <w:t>等组成的新型实验室体系，全面提升</w:t>
      </w:r>
      <w:r>
        <w:rPr>
          <w:rFonts w:hint="eastAsia" w:eastAsia="仿宋_GB2312"/>
          <w:sz w:val="32"/>
          <w:szCs w:val="48"/>
        </w:rPr>
        <w:t>基础研究和应用基础研究能力。支持之江实验室以国家战略需求为导向，</w:t>
      </w:r>
      <w:r>
        <w:rPr>
          <w:rFonts w:eastAsia="仿宋_GB2312"/>
          <w:sz w:val="32"/>
          <w:szCs w:val="48"/>
        </w:rPr>
        <w:t>开展前沿基础研究和重大科技攻关，</w:t>
      </w:r>
      <w:r>
        <w:rPr>
          <w:rFonts w:hint="eastAsia" w:eastAsia="仿宋_GB2312"/>
          <w:sz w:val="32"/>
          <w:szCs w:val="48"/>
        </w:rPr>
        <w:t>支持西湖实验室发挥人才和体制机制优势，努力打造成为国家实验室的核心支撑。</w:t>
      </w:r>
      <w:r>
        <w:rPr>
          <w:rFonts w:eastAsia="仿宋_GB2312"/>
          <w:sz w:val="32"/>
          <w:szCs w:val="48"/>
        </w:rPr>
        <w:t>谋划推进新材料等重点领域融入国家实验室布局。</w:t>
      </w:r>
      <w:r>
        <w:rPr>
          <w:rFonts w:hint="eastAsia" w:eastAsia="仿宋_GB2312"/>
          <w:sz w:val="32"/>
          <w:szCs w:val="48"/>
        </w:rPr>
        <w:t>推动国家重点实验室重组建设，</w:t>
      </w:r>
      <w:r>
        <w:rPr>
          <w:rFonts w:eastAsia="仿宋_GB2312"/>
          <w:sz w:val="32"/>
          <w:szCs w:val="48"/>
        </w:rPr>
        <w:t>支持</w:t>
      </w:r>
      <w:r>
        <w:rPr>
          <w:rFonts w:hint="eastAsia" w:eastAsia="仿宋_GB2312"/>
          <w:sz w:val="32"/>
          <w:szCs w:val="48"/>
        </w:rPr>
        <w:t>浙江大学、西湖大学、浙江工业大学、中电海康集团等积极争创一批国家重点实验室。</w:t>
      </w:r>
      <w:r>
        <w:rPr>
          <w:rFonts w:eastAsia="仿宋_GB2312"/>
          <w:sz w:val="32"/>
          <w:szCs w:val="48"/>
        </w:rPr>
        <w:t>支持浙江大学</w:t>
      </w:r>
      <w:r>
        <w:rPr>
          <w:rFonts w:hint="eastAsia" w:eastAsia="仿宋_GB2312"/>
          <w:sz w:val="32"/>
          <w:szCs w:val="48"/>
        </w:rPr>
        <w:t>等建设世界领先的基础理论研究中心</w:t>
      </w:r>
      <w:r>
        <w:rPr>
          <w:rFonts w:eastAsia="仿宋_GB2312"/>
          <w:sz w:val="32"/>
          <w:szCs w:val="48"/>
        </w:rPr>
        <w:t>。推进良渚、湖畔等省实验室加快建设</w:t>
      </w:r>
      <w:r>
        <w:rPr>
          <w:rFonts w:hint="eastAsia" w:eastAsia="仿宋_GB2312"/>
          <w:sz w:val="32"/>
          <w:szCs w:val="48"/>
        </w:rPr>
        <w:t>。支持</w:t>
      </w:r>
      <w:r>
        <w:rPr>
          <w:rFonts w:eastAsia="仿宋_GB2312"/>
          <w:sz w:val="32"/>
          <w:szCs w:val="48"/>
        </w:rPr>
        <w:t>省级重点实验室</w:t>
      </w:r>
      <w:r>
        <w:rPr>
          <w:rFonts w:hint="eastAsia" w:eastAsia="仿宋_GB2312"/>
          <w:sz w:val="32"/>
          <w:szCs w:val="48"/>
        </w:rPr>
        <w:t>开展多学科协同研究</w:t>
      </w:r>
      <w:r>
        <w:rPr>
          <w:rFonts w:eastAsia="仿宋_GB2312"/>
          <w:sz w:val="32"/>
          <w:szCs w:val="48"/>
        </w:rPr>
        <w:t>，探索组建联合实验室和实验室联盟。</w:t>
      </w:r>
    </w:p>
    <w:p>
      <w:pPr>
        <w:spacing w:line="560" w:lineRule="exact"/>
        <w:ind w:firstLine="640" w:firstLineChars="200"/>
        <w:rPr>
          <w:rFonts w:eastAsia="仿宋_GB2312"/>
          <w:sz w:val="32"/>
          <w:szCs w:val="32"/>
        </w:rPr>
      </w:pPr>
      <w:bookmarkStart w:id="66" w:name="_Toc63374879"/>
      <w:r>
        <w:rPr>
          <w:rStyle w:val="32"/>
          <w:rFonts w:hint="eastAsia"/>
        </w:rPr>
        <w:t>（二）加快</w:t>
      </w:r>
      <w:r>
        <w:rPr>
          <w:rStyle w:val="32"/>
        </w:rPr>
        <w:t>完善技术创新中心体系</w:t>
      </w:r>
      <w:bookmarkEnd w:id="66"/>
      <w:r>
        <w:rPr>
          <w:rFonts w:hint="eastAsia" w:ascii="楷体_GB2312" w:hAnsi="楷体_GB2312" w:eastAsia="楷体_GB2312" w:cs="楷体_GB2312"/>
          <w:b/>
          <w:bCs/>
          <w:sz w:val="32"/>
          <w:szCs w:val="32"/>
        </w:rPr>
        <w:t>。</w:t>
      </w:r>
      <w:r>
        <w:rPr>
          <w:rFonts w:hint="eastAsia" w:eastAsia="仿宋_GB2312"/>
          <w:sz w:val="32"/>
          <w:szCs w:val="32"/>
        </w:rPr>
        <w:t>聚焦</w:t>
      </w:r>
      <w:r>
        <w:rPr>
          <w:rFonts w:eastAsia="仿宋_GB2312"/>
          <w:sz w:val="32"/>
          <w:szCs w:val="32"/>
        </w:rPr>
        <w:t>关键核心技术攻关和重大创新成果</w:t>
      </w:r>
      <w:r>
        <w:rPr>
          <w:rFonts w:hint="eastAsia" w:eastAsia="仿宋_GB2312"/>
          <w:sz w:val="32"/>
          <w:szCs w:val="32"/>
        </w:rPr>
        <w:t>转化</w:t>
      </w:r>
      <w:r>
        <w:rPr>
          <w:rFonts w:eastAsia="仿宋_GB2312"/>
          <w:sz w:val="32"/>
          <w:szCs w:val="32"/>
        </w:rPr>
        <w:t>，加快构建由</w:t>
      </w:r>
      <w:r>
        <w:rPr>
          <w:rFonts w:hint="eastAsia" w:eastAsia="仿宋_GB2312"/>
          <w:sz w:val="32"/>
          <w:szCs w:val="32"/>
        </w:rPr>
        <w:t>“</w:t>
      </w:r>
      <w:r>
        <w:rPr>
          <w:rFonts w:eastAsia="仿宋_GB2312"/>
          <w:sz w:val="32"/>
          <w:szCs w:val="32"/>
        </w:rPr>
        <w:t>国家技术创新中心、省技术创新中心、省级</w:t>
      </w:r>
      <w:r>
        <w:rPr>
          <w:rFonts w:hint="eastAsia" w:eastAsia="仿宋_GB2312"/>
          <w:sz w:val="32"/>
          <w:szCs w:val="32"/>
        </w:rPr>
        <w:t>企业研发机构”</w:t>
      </w:r>
      <w:r>
        <w:rPr>
          <w:rFonts w:eastAsia="仿宋_GB2312"/>
          <w:sz w:val="32"/>
          <w:szCs w:val="32"/>
        </w:rPr>
        <w:t>等组成的技术创新中心体系</w:t>
      </w:r>
      <w:r>
        <w:rPr>
          <w:rFonts w:hint="eastAsia" w:eastAsia="仿宋_GB2312"/>
          <w:sz w:val="32"/>
          <w:szCs w:val="32"/>
        </w:rPr>
        <w:t>，形成应用基础研究和技术创新对接融通、相互促进的科技创新发展布局。积极争取综合类国家技术创新中心在浙江布点，支持地方政府或有关部门联合科研优势突出的创新型领军企业、高校院所等，谋划创建领域类国家技术创新中心。依托创新能力突出的领军企业和高校院所，整合产业链上下游优势创新资源，布局建设综合性或专业化的省技术创新中心。</w:t>
      </w:r>
      <w:r>
        <w:rPr>
          <w:rFonts w:hint="eastAsia" w:eastAsia="仿宋_GB2312"/>
          <w:kern w:val="0"/>
          <w:sz w:val="32"/>
          <w:szCs w:val="32"/>
        </w:rPr>
        <w:t>推动</w:t>
      </w:r>
      <w:r>
        <w:rPr>
          <w:rFonts w:eastAsia="仿宋_GB2312"/>
          <w:kern w:val="0"/>
          <w:sz w:val="32"/>
          <w:szCs w:val="32"/>
        </w:rPr>
        <w:t>技术创新中心</w:t>
      </w:r>
      <w:r>
        <w:rPr>
          <w:rFonts w:hint="eastAsia" w:eastAsia="仿宋_GB2312"/>
          <w:kern w:val="0"/>
          <w:sz w:val="32"/>
          <w:szCs w:val="32"/>
        </w:rPr>
        <w:t>与实验室、制造业</w:t>
      </w:r>
      <w:r>
        <w:rPr>
          <w:rFonts w:eastAsia="仿宋_GB2312"/>
          <w:kern w:val="0"/>
          <w:sz w:val="32"/>
          <w:szCs w:val="32"/>
        </w:rPr>
        <w:t>创新中心</w:t>
      </w:r>
      <w:r>
        <w:rPr>
          <w:rFonts w:hint="eastAsia" w:eastAsia="仿宋_GB2312"/>
          <w:kern w:val="0"/>
          <w:sz w:val="32"/>
          <w:szCs w:val="32"/>
        </w:rPr>
        <w:t>、</w:t>
      </w:r>
      <w:r>
        <w:rPr>
          <w:rFonts w:eastAsia="仿宋_GB2312"/>
          <w:kern w:val="0"/>
          <w:sz w:val="32"/>
          <w:szCs w:val="32"/>
        </w:rPr>
        <w:t>产业创新中心</w:t>
      </w:r>
      <w:r>
        <w:rPr>
          <w:rFonts w:hint="eastAsia" w:eastAsia="仿宋_GB2312"/>
          <w:kern w:val="0"/>
          <w:sz w:val="32"/>
          <w:szCs w:val="32"/>
        </w:rPr>
        <w:t>等联动发展</w:t>
      </w:r>
      <w:r>
        <w:rPr>
          <w:rFonts w:hint="eastAsia" w:eastAsia="仿宋_GB2312"/>
          <w:sz w:val="32"/>
          <w:szCs w:val="32"/>
        </w:rPr>
        <w:t>，加强产业技术研究院等共性技术平台建设，增强行业共性技术供给。推动省级（重点）企业研究院、高新技术企业研发中心、企业技术中心等企业研发机构优化整合、提升能级，打造产业链重要环节的专业化单点技术创新优势。</w:t>
      </w:r>
    </w:p>
    <w:p>
      <w:pPr>
        <w:spacing w:line="560" w:lineRule="exact"/>
        <w:ind w:firstLine="640" w:firstLineChars="200"/>
        <w:rPr>
          <w:rFonts w:eastAsia="仿宋_GB2312"/>
          <w:sz w:val="32"/>
          <w:szCs w:val="32"/>
        </w:rPr>
      </w:pPr>
      <w:bookmarkStart w:id="67" w:name="_Toc63374880"/>
      <w:r>
        <w:rPr>
          <w:rStyle w:val="32"/>
          <w:rFonts w:hint="eastAsia"/>
        </w:rPr>
        <w:t>（三）加快推进高水平高校院所建设</w:t>
      </w:r>
      <w:bookmarkEnd w:id="67"/>
      <w:r>
        <w:rPr>
          <w:rFonts w:hint="eastAsia" w:ascii="楷体_GB2312" w:hAnsi="楷体_GB2312" w:eastAsia="楷体_GB2312" w:cs="楷体_GB2312"/>
          <w:b/>
          <w:bCs/>
          <w:sz w:val="32"/>
          <w:szCs w:val="32"/>
        </w:rPr>
        <w:t>。</w:t>
      </w:r>
      <w:r>
        <w:rPr>
          <w:rFonts w:eastAsia="仿宋_GB2312"/>
          <w:sz w:val="32"/>
          <w:szCs w:val="32"/>
        </w:rPr>
        <w:t>支持浙江大学</w:t>
      </w:r>
      <w:r>
        <w:rPr>
          <w:rFonts w:hint="eastAsia" w:eastAsia="仿宋_GB2312"/>
          <w:sz w:val="32"/>
          <w:szCs w:val="32"/>
        </w:rPr>
        <w:t>发挥领头雁作用，</w:t>
      </w:r>
      <w:r>
        <w:rPr>
          <w:rFonts w:eastAsia="仿宋_GB2312"/>
          <w:sz w:val="32"/>
          <w:szCs w:val="32"/>
        </w:rPr>
        <w:t>加快顶尖、高峰学科等学科群建设，支持西湖大学</w:t>
      </w:r>
      <w:r>
        <w:rPr>
          <w:rFonts w:hint="eastAsia" w:eastAsia="仿宋_GB2312"/>
          <w:sz w:val="32"/>
          <w:szCs w:val="32"/>
        </w:rPr>
        <w:t>创新体制机制、提升国际竞争力，打造国家重大战略科技力量。支持</w:t>
      </w:r>
      <w:r>
        <w:rPr>
          <w:rFonts w:eastAsia="仿宋_GB2312"/>
          <w:sz w:val="32"/>
          <w:szCs w:val="32"/>
        </w:rPr>
        <w:t>省重点建设高校</w:t>
      </w:r>
      <w:r>
        <w:rPr>
          <w:rFonts w:hint="eastAsia" w:eastAsia="仿宋_GB2312"/>
          <w:sz w:val="32"/>
          <w:szCs w:val="32"/>
        </w:rPr>
        <w:t>创建“双一流”大学，</w:t>
      </w:r>
      <w:r>
        <w:rPr>
          <w:rFonts w:eastAsia="仿宋_GB2312"/>
          <w:sz w:val="32"/>
          <w:szCs w:val="32"/>
        </w:rPr>
        <w:t>支持各</w:t>
      </w:r>
      <w:r>
        <w:rPr>
          <w:rFonts w:hint="eastAsia" w:eastAsia="仿宋_GB2312"/>
          <w:sz w:val="32"/>
          <w:szCs w:val="32"/>
        </w:rPr>
        <w:t>地</w:t>
      </w:r>
      <w:r>
        <w:rPr>
          <w:rFonts w:eastAsia="仿宋_GB2312"/>
          <w:sz w:val="32"/>
          <w:szCs w:val="32"/>
        </w:rPr>
        <w:t>引进培育一批学科水平国际一流的大院名校、共建创新载体，</w:t>
      </w:r>
      <w:r>
        <w:rPr>
          <w:rFonts w:hint="eastAsia" w:eastAsia="仿宋_GB2312"/>
          <w:sz w:val="32"/>
          <w:szCs w:val="32"/>
        </w:rPr>
        <w:t>面向地方需求开展科学研究和技术攻关，建设关键共性技术研发基地</w:t>
      </w:r>
      <w:r>
        <w:rPr>
          <w:rFonts w:eastAsia="仿宋_GB2312"/>
          <w:sz w:val="32"/>
          <w:szCs w:val="32"/>
        </w:rPr>
        <w:t>。聚焦聚力做强特色学科，大力推动</w:t>
      </w:r>
      <w:r>
        <w:rPr>
          <w:rFonts w:hint="eastAsia" w:eastAsia="仿宋_GB2312"/>
          <w:sz w:val="32"/>
          <w:szCs w:val="32"/>
        </w:rPr>
        <w:t>数学、物理、化学、生物等基础学科和</w:t>
      </w:r>
      <w:r>
        <w:rPr>
          <w:rFonts w:eastAsia="仿宋_GB2312"/>
          <w:sz w:val="32"/>
          <w:szCs w:val="32"/>
        </w:rPr>
        <w:t>数字经济、生物医药、新材料等相关学科建设，支持中国美术学院、宁波大学等省重点建设高校建设世界一流学科，鼓励省重点建设高校冲刺国家</w:t>
      </w:r>
      <w:r>
        <w:rPr>
          <w:rFonts w:hint="eastAsia" w:eastAsia="仿宋_GB2312" w:cs="仿宋_GB2312"/>
          <w:sz w:val="32"/>
          <w:szCs w:val="32"/>
        </w:rPr>
        <w:t>“</w:t>
      </w:r>
      <w:r>
        <w:rPr>
          <w:rFonts w:eastAsia="仿宋_GB2312"/>
          <w:sz w:val="32"/>
          <w:szCs w:val="32"/>
        </w:rPr>
        <w:t>双一流</w:t>
      </w:r>
      <w:r>
        <w:rPr>
          <w:rFonts w:hint="eastAsia" w:eastAsia="仿宋_GB2312" w:cs="仿宋_GB2312"/>
          <w:sz w:val="32"/>
          <w:szCs w:val="32"/>
        </w:rPr>
        <w:t>”</w:t>
      </w:r>
      <w:r>
        <w:rPr>
          <w:rFonts w:eastAsia="仿宋_GB2312"/>
          <w:sz w:val="32"/>
          <w:szCs w:val="32"/>
        </w:rPr>
        <w:t>或A+学科。支持科研院所深化改革、引进人才，加强基础研究与应用基础</w:t>
      </w:r>
      <w:r>
        <w:rPr>
          <w:rFonts w:hint="eastAsia" w:eastAsia="仿宋_GB2312"/>
          <w:sz w:val="32"/>
          <w:szCs w:val="32"/>
        </w:rPr>
        <w:t>研究</w:t>
      </w:r>
      <w:r>
        <w:rPr>
          <w:rFonts w:eastAsia="仿宋_GB2312"/>
          <w:sz w:val="32"/>
          <w:szCs w:val="32"/>
        </w:rPr>
        <w:t>能力建设，</w:t>
      </w:r>
      <w:r>
        <w:rPr>
          <w:rFonts w:hint="eastAsia" w:eastAsia="仿宋_GB2312"/>
          <w:sz w:val="32"/>
          <w:szCs w:val="32"/>
        </w:rPr>
        <w:t>进一步扩大科研自主权，</w:t>
      </w:r>
      <w:r>
        <w:rPr>
          <w:rFonts w:eastAsia="仿宋_GB2312"/>
          <w:sz w:val="32"/>
          <w:szCs w:val="32"/>
        </w:rPr>
        <w:t>着力提升知识创新与核心技术有效供给能力。建立健全高校之间、高校与科研院所之间学科协同和多学科交叉融合发展机制，支持跨校跨院整合提升一批优势特色学科，开展科教协同、产教融合改革试点。</w:t>
      </w:r>
      <w:bookmarkStart w:id="68" w:name="_Toc63374881"/>
    </w:p>
    <w:p>
      <w:pPr>
        <w:spacing w:line="560" w:lineRule="exact"/>
        <w:ind w:firstLine="640" w:firstLineChars="200"/>
        <w:rPr>
          <w:rFonts w:eastAsia="仿宋_GB2312"/>
          <w:sz w:val="32"/>
          <w:szCs w:val="32"/>
        </w:rPr>
      </w:pPr>
      <w:bookmarkStart w:id="145" w:name="_GoBack"/>
      <w:bookmarkEnd w:id="145"/>
      <w:r>
        <w:rPr>
          <w:rStyle w:val="32"/>
          <w:rFonts w:hint="eastAsia"/>
        </w:rPr>
        <w:t>（四）大力引进培育高端新型研发机构</w:t>
      </w:r>
      <w:bookmarkEnd w:id="68"/>
      <w:r>
        <w:rPr>
          <w:rFonts w:hint="eastAsia" w:ascii="楷体_GB2312" w:hAnsi="楷体_GB2312" w:eastAsia="楷体_GB2312" w:cs="楷体_GB2312"/>
          <w:b/>
          <w:bCs/>
          <w:sz w:val="32"/>
          <w:szCs w:val="32"/>
        </w:rPr>
        <w:t>。</w:t>
      </w:r>
      <w:r>
        <w:rPr>
          <w:rFonts w:eastAsia="仿宋_GB2312"/>
          <w:sz w:val="32"/>
          <w:szCs w:val="32"/>
        </w:rPr>
        <w:t>鼓励国内外一流高等学校、科研机构、龙头企业、高层次人才团队等优势科技创新资源</w:t>
      </w:r>
      <w:r>
        <w:rPr>
          <w:rFonts w:hint="eastAsia" w:eastAsia="仿宋_GB2312"/>
          <w:sz w:val="32"/>
          <w:szCs w:val="32"/>
        </w:rPr>
        <w:t>，建设一批</w:t>
      </w:r>
      <w:r>
        <w:rPr>
          <w:rFonts w:eastAsia="仿宋_GB2312"/>
          <w:sz w:val="32"/>
          <w:szCs w:val="32"/>
        </w:rPr>
        <w:t>投资主体多元化、建设模式国际化、运行机制市场化、管理制度现代化、产学研紧密结合的新型研发机构</w:t>
      </w:r>
      <w:r>
        <w:rPr>
          <w:rFonts w:hint="eastAsia" w:eastAsia="仿宋_GB2312"/>
          <w:sz w:val="32"/>
          <w:szCs w:val="32"/>
        </w:rPr>
        <w:t>，推动科技研发、成果转化、产业培育协同发展</w:t>
      </w:r>
      <w:r>
        <w:rPr>
          <w:rFonts w:eastAsia="仿宋_GB2312"/>
          <w:sz w:val="32"/>
          <w:szCs w:val="32"/>
        </w:rPr>
        <w:t>。深化与中国科学院、中国工程院等的战略合作，加快推进我省与中国科学院合作共建之江实验室，支持</w:t>
      </w:r>
      <w:r>
        <w:rPr>
          <w:rFonts w:hint="eastAsia" w:eastAsia="仿宋_GB2312"/>
          <w:sz w:val="32"/>
          <w:szCs w:val="32"/>
        </w:rPr>
        <w:t>浙江清华长三角研究院、中科院宁波材料所、</w:t>
      </w:r>
      <w:r>
        <w:rPr>
          <w:rFonts w:eastAsia="仿宋_GB2312"/>
          <w:sz w:val="32"/>
          <w:szCs w:val="32"/>
        </w:rPr>
        <w:t>浙江大学国际科创中心、中科院肿瘤与基础医学研究所、</w:t>
      </w:r>
      <w:r>
        <w:rPr>
          <w:rFonts w:hint="eastAsia" w:eastAsia="仿宋_GB2312"/>
          <w:sz w:val="32"/>
          <w:szCs w:val="32"/>
        </w:rPr>
        <w:t>中国科学院大学杭州高等研究院、</w:t>
      </w:r>
      <w:r>
        <w:rPr>
          <w:rFonts w:eastAsia="仿宋_GB2312"/>
          <w:sz w:val="32"/>
          <w:szCs w:val="32"/>
        </w:rPr>
        <w:t>宁波工业互联网研究院、</w:t>
      </w:r>
      <w:r>
        <w:rPr>
          <w:rFonts w:hint="eastAsia" w:eastAsia="仿宋_GB2312"/>
          <w:sz w:val="32"/>
          <w:szCs w:val="32"/>
        </w:rPr>
        <w:t>中国科学院大学</w:t>
      </w:r>
      <w:r>
        <w:rPr>
          <w:rFonts w:eastAsia="仿宋_GB2312"/>
          <w:sz w:val="32"/>
          <w:szCs w:val="32"/>
        </w:rPr>
        <w:t>温州研究院</w:t>
      </w:r>
      <w:r>
        <w:rPr>
          <w:rFonts w:hint="eastAsia" w:eastAsia="仿宋_GB2312"/>
          <w:sz w:val="32"/>
          <w:szCs w:val="32"/>
        </w:rPr>
        <w:t>、复旦大学浙江研究院</w:t>
      </w:r>
      <w:r>
        <w:rPr>
          <w:rFonts w:eastAsia="仿宋_GB2312"/>
          <w:sz w:val="32"/>
          <w:szCs w:val="32"/>
        </w:rPr>
        <w:t>等新型研发机构建设和发挥作用。</w:t>
      </w:r>
    </w:p>
    <w:p>
      <w:pPr>
        <w:spacing w:line="560" w:lineRule="exact"/>
        <w:ind w:firstLine="640" w:firstLineChars="200"/>
        <w:rPr>
          <w:rFonts w:eastAsia="仿宋_GB2312"/>
          <w:sz w:val="32"/>
          <w:szCs w:val="32"/>
        </w:rPr>
      </w:pPr>
      <w:bookmarkStart w:id="69" w:name="_Toc63374882"/>
      <w:r>
        <w:rPr>
          <w:rStyle w:val="32"/>
          <w:rFonts w:hint="eastAsia"/>
        </w:rPr>
        <w:t>（五）加快完善重大科研设施布局</w:t>
      </w:r>
      <w:bookmarkEnd w:id="69"/>
      <w:r>
        <w:rPr>
          <w:rFonts w:hint="eastAsia" w:ascii="楷体_GB2312" w:hAnsi="楷体_GB2312" w:eastAsia="楷体_GB2312" w:cs="楷体_GB2312"/>
          <w:b/>
          <w:bCs/>
          <w:sz w:val="32"/>
          <w:szCs w:val="32"/>
        </w:rPr>
        <w:t>。</w:t>
      </w:r>
      <w:r>
        <w:rPr>
          <w:rFonts w:hint="eastAsia" w:eastAsia="仿宋_GB2312"/>
          <w:sz w:val="32"/>
          <w:szCs w:val="32"/>
        </w:rPr>
        <w:t>加快建设</w:t>
      </w:r>
      <w:r>
        <w:rPr>
          <w:rFonts w:eastAsia="仿宋_GB2312"/>
          <w:sz w:val="32"/>
          <w:szCs w:val="32"/>
        </w:rPr>
        <w:t>超重力离心模拟与实验装置，打造全球容量最大、应用范围最广的超重力多学科开放共享实验平台。围绕数字经济、生命健康、物理学等领域，加快推进</w:t>
      </w:r>
      <w:r>
        <w:rPr>
          <w:rFonts w:hint="eastAsia" w:eastAsia="仿宋_GB2312"/>
          <w:sz w:val="32"/>
          <w:szCs w:val="32"/>
        </w:rPr>
        <w:t>重大科技基础设施（装置）</w:t>
      </w:r>
      <w:r>
        <w:rPr>
          <w:rFonts w:eastAsia="仿宋_GB2312"/>
          <w:sz w:val="32"/>
          <w:szCs w:val="32"/>
        </w:rPr>
        <w:t>建设，打造大科学装置集群。</w:t>
      </w:r>
      <w:r>
        <w:rPr>
          <w:rFonts w:hint="eastAsia" w:eastAsia="仿宋_GB2312"/>
          <w:sz w:val="32"/>
          <w:szCs w:val="32"/>
          <w:lang w:val="zh-CN"/>
        </w:rPr>
        <w:t>支持</w:t>
      </w:r>
      <w:r>
        <w:rPr>
          <w:rFonts w:hint="eastAsia" w:eastAsia="仿宋_GB2312"/>
          <w:sz w:val="32"/>
          <w:szCs w:val="32"/>
        </w:rPr>
        <w:t>浙江大学、西湖大学、</w:t>
      </w:r>
      <w:r>
        <w:rPr>
          <w:rFonts w:hint="eastAsia" w:eastAsia="仿宋_GB2312"/>
          <w:sz w:val="32"/>
          <w:szCs w:val="32"/>
          <w:lang w:val="zh-CN"/>
        </w:rPr>
        <w:t>杭州医学院（省医科院）</w:t>
      </w:r>
      <w:r>
        <w:rPr>
          <w:rFonts w:hint="eastAsia" w:eastAsia="仿宋_GB2312"/>
          <w:sz w:val="32"/>
          <w:szCs w:val="32"/>
        </w:rPr>
        <w:t>等有条件的单位建设高级别生物安</w:t>
      </w:r>
      <w:r>
        <w:rPr>
          <w:rFonts w:eastAsia="仿宋_GB2312"/>
          <w:sz w:val="32"/>
          <w:szCs w:val="32"/>
        </w:rPr>
        <w:t>全</w:t>
      </w:r>
      <w:r>
        <w:rPr>
          <w:rFonts w:hint="eastAsia" w:eastAsia="仿宋_GB2312"/>
          <w:sz w:val="32"/>
          <w:szCs w:val="32"/>
        </w:rPr>
        <w:t>实验室。加快阿里巴巴城市大脑、海康威视视频感知、华为基础软硬件、之江实验室天枢开源等人工智能开放平台建设。支持建设野外科学观测研究站、重要种质资源库、中国人脑库等重大基础科研平台。</w:t>
      </w:r>
    </w:p>
    <w:p>
      <w:pPr>
        <w:pStyle w:val="2"/>
        <w:spacing w:before="0" w:after="0"/>
        <w:ind w:firstLine="643"/>
      </w:pPr>
      <w:bookmarkStart w:id="70" w:name="_Toc21831"/>
      <w:bookmarkStart w:id="71" w:name="_Toc15759"/>
      <w:bookmarkStart w:id="72" w:name="_Toc7862"/>
      <w:bookmarkStart w:id="73" w:name="_Toc25472"/>
      <w:bookmarkStart w:id="74" w:name="_Toc1367"/>
      <w:bookmarkStart w:id="75" w:name="_Toc6741"/>
      <w:bookmarkStart w:id="76" w:name="_Toc63374883"/>
      <w:r>
        <w:rPr>
          <w:rFonts w:hint="eastAsia"/>
        </w:rPr>
        <w:t>五、加快完善产业协同创新体系，大力促进产业高级化发展</w:t>
      </w:r>
      <w:bookmarkEnd w:id="70"/>
      <w:bookmarkEnd w:id="71"/>
      <w:bookmarkEnd w:id="72"/>
      <w:bookmarkEnd w:id="73"/>
      <w:bookmarkEnd w:id="74"/>
      <w:bookmarkEnd w:id="75"/>
      <w:bookmarkEnd w:id="76"/>
    </w:p>
    <w:p>
      <w:pPr>
        <w:spacing w:line="560" w:lineRule="exact"/>
        <w:ind w:firstLine="640" w:firstLineChars="200"/>
        <w:rPr>
          <w:rFonts w:eastAsia="仿宋_GB2312"/>
          <w:sz w:val="32"/>
          <w:szCs w:val="32"/>
        </w:rPr>
      </w:pPr>
      <w:bookmarkStart w:id="77" w:name="_Toc63374884"/>
      <w:r>
        <w:rPr>
          <w:rStyle w:val="32"/>
          <w:rFonts w:hint="eastAsia"/>
        </w:rPr>
        <w:t>（一）加速科技型企业“倍增提质”</w:t>
      </w:r>
      <w:bookmarkEnd w:id="77"/>
      <w:r>
        <w:rPr>
          <w:rFonts w:hint="eastAsia" w:ascii="楷体_GB2312" w:hAnsi="楷体_GB2312" w:eastAsia="楷体_GB2312" w:cs="楷体_GB2312"/>
          <w:b/>
          <w:bCs/>
          <w:sz w:val="32"/>
          <w:szCs w:val="32"/>
        </w:rPr>
        <w:t>。</w:t>
      </w:r>
      <w:r>
        <w:rPr>
          <w:rFonts w:hint="eastAsia" w:eastAsia="仿宋_GB2312"/>
          <w:sz w:val="32"/>
          <w:szCs w:val="32"/>
        </w:rPr>
        <w:t>加速</w:t>
      </w:r>
      <w:r>
        <w:rPr>
          <w:rFonts w:eastAsia="仿宋_GB2312"/>
          <w:sz w:val="32"/>
          <w:szCs w:val="32"/>
        </w:rPr>
        <w:t>实施</w:t>
      </w:r>
      <w:r>
        <w:rPr>
          <w:rFonts w:hint="eastAsia" w:eastAsia="仿宋_GB2312"/>
          <w:sz w:val="32"/>
          <w:szCs w:val="32"/>
        </w:rPr>
        <w:t>新一轮高新技术企业和科技型中小企业“</w:t>
      </w:r>
      <w:r>
        <w:rPr>
          <w:rFonts w:eastAsia="仿宋_GB2312"/>
          <w:sz w:val="32"/>
          <w:szCs w:val="32"/>
        </w:rPr>
        <w:t>双倍增</w:t>
      </w:r>
      <w:r>
        <w:rPr>
          <w:rFonts w:hint="eastAsia" w:eastAsia="仿宋_GB2312"/>
          <w:sz w:val="32"/>
          <w:szCs w:val="32"/>
        </w:rPr>
        <w:t>”</w:t>
      </w:r>
      <w:r>
        <w:rPr>
          <w:rFonts w:eastAsia="仿宋_GB2312"/>
          <w:sz w:val="32"/>
          <w:szCs w:val="32"/>
        </w:rPr>
        <w:t>行动</w:t>
      </w:r>
      <w:r>
        <w:rPr>
          <w:rFonts w:hint="eastAsia" w:eastAsia="仿宋_GB2312"/>
          <w:sz w:val="32"/>
          <w:szCs w:val="32"/>
        </w:rPr>
        <w:t>计划，</w:t>
      </w:r>
      <w:r>
        <w:rPr>
          <w:rFonts w:eastAsia="仿宋_GB2312"/>
          <w:sz w:val="32"/>
          <w:szCs w:val="32"/>
        </w:rPr>
        <w:t>着力培育一批</w:t>
      </w:r>
      <w:r>
        <w:rPr>
          <w:rFonts w:hint="eastAsia" w:eastAsia="仿宋_GB2312"/>
          <w:sz w:val="32"/>
          <w:szCs w:val="32"/>
        </w:rPr>
        <w:t>“</w:t>
      </w:r>
      <w:r>
        <w:rPr>
          <w:rFonts w:eastAsia="仿宋_GB2312"/>
          <w:sz w:val="32"/>
          <w:szCs w:val="32"/>
        </w:rPr>
        <w:t>专精特新</w:t>
      </w:r>
      <w:r>
        <w:rPr>
          <w:rFonts w:hint="eastAsia" w:eastAsia="仿宋_GB2312"/>
          <w:sz w:val="32"/>
          <w:szCs w:val="32"/>
        </w:rPr>
        <w:t>”</w:t>
      </w:r>
      <w:r>
        <w:rPr>
          <w:rFonts w:eastAsia="仿宋_GB2312"/>
          <w:sz w:val="32"/>
          <w:szCs w:val="32"/>
        </w:rPr>
        <w:t>企业和细分领域</w:t>
      </w:r>
      <w:r>
        <w:rPr>
          <w:rFonts w:hint="eastAsia" w:eastAsia="仿宋_GB2312"/>
          <w:sz w:val="32"/>
          <w:szCs w:val="32"/>
        </w:rPr>
        <w:t>“单项</w:t>
      </w:r>
      <w:r>
        <w:rPr>
          <w:rFonts w:eastAsia="仿宋_GB2312"/>
          <w:sz w:val="32"/>
          <w:szCs w:val="32"/>
        </w:rPr>
        <w:t>冠军</w:t>
      </w:r>
      <w:r>
        <w:rPr>
          <w:rFonts w:hint="eastAsia" w:eastAsia="仿宋_GB2312"/>
          <w:sz w:val="32"/>
          <w:szCs w:val="32"/>
        </w:rPr>
        <w:t>”“</w:t>
      </w:r>
      <w:r>
        <w:rPr>
          <w:rFonts w:eastAsia="仿宋_GB2312"/>
          <w:sz w:val="32"/>
          <w:szCs w:val="32"/>
        </w:rPr>
        <w:t>隐形冠军</w:t>
      </w:r>
      <w:r>
        <w:rPr>
          <w:rFonts w:hint="eastAsia" w:eastAsia="仿宋_GB2312"/>
          <w:sz w:val="32"/>
          <w:szCs w:val="32"/>
        </w:rPr>
        <w:t>”，形成一批有影响力的</w:t>
      </w:r>
      <w:r>
        <w:rPr>
          <w:rFonts w:eastAsia="仿宋_GB2312"/>
          <w:sz w:val="32"/>
          <w:szCs w:val="32"/>
        </w:rPr>
        <w:t>独角兽企业</w:t>
      </w:r>
      <w:r>
        <w:rPr>
          <w:rFonts w:hint="eastAsia" w:eastAsia="仿宋_GB2312"/>
          <w:sz w:val="32"/>
          <w:szCs w:val="32"/>
        </w:rPr>
        <w:t>和创新型领军企业。</w:t>
      </w:r>
      <w:r>
        <w:rPr>
          <w:rFonts w:eastAsia="仿宋_GB2312"/>
          <w:sz w:val="32"/>
          <w:szCs w:val="32"/>
        </w:rPr>
        <w:t>切实加强具有产业链控制能力和国际竞争力的</w:t>
      </w:r>
      <w:r>
        <w:rPr>
          <w:rFonts w:hint="eastAsia" w:eastAsia="仿宋_GB2312"/>
          <w:sz w:val="32"/>
          <w:szCs w:val="32"/>
        </w:rPr>
        <w:t>“</w:t>
      </w:r>
      <w:r>
        <w:rPr>
          <w:rFonts w:eastAsia="仿宋_GB2312"/>
          <w:sz w:val="32"/>
          <w:szCs w:val="32"/>
        </w:rPr>
        <w:t>头部企业</w:t>
      </w:r>
      <w:r>
        <w:rPr>
          <w:rFonts w:hint="eastAsia" w:eastAsia="仿宋_GB2312"/>
          <w:sz w:val="32"/>
          <w:szCs w:val="32"/>
        </w:rPr>
        <w:t>”</w:t>
      </w:r>
      <w:r>
        <w:rPr>
          <w:rFonts w:eastAsia="仿宋_GB2312"/>
          <w:sz w:val="32"/>
          <w:szCs w:val="32"/>
        </w:rPr>
        <w:t>培育力度，做强做大一批千亿规模的创新龙头企业，</w:t>
      </w:r>
      <w:r>
        <w:rPr>
          <w:rFonts w:hint="eastAsia" w:eastAsia="仿宋_GB2312"/>
          <w:sz w:val="32"/>
          <w:szCs w:val="32"/>
        </w:rPr>
        <w:t>充分发挥其引领作用，推动产业链上中下游、大中小企业融通创新，打造“头部企业+中小微企业”创新生态圈。支持企业牵头组建产学研协同的创新联合体、企业共同体和知识产权联盟，承担国家重大科技项目。</w:t>
      </w:r>
      <w:r>
        <w:rPr>
          <w:rFonts w:eastAsia="仿宋_GB2312"/>
          <w:sz w:val="32"/>
          <w:szCs w:val="32"/>
        </w:rPr>
        <w:t>引导国有企业发挥体制优势，</w:t>
      </w:r>
      <w:r>
        <w:rPr>
          <w:rFonts w:hint="eastAsia" w:eastAsia="仿宋_GB2312"/>
          <w:sz w:val="32"/>
          <w:szCs w:val="32"/>
        </w:rPr>
        <w:t>带头开展基础研究和前沿技术攻关，</w:t>
      </w:r>
      <w:r>
        <w:rPr>
          <w:rFonts w:eastAsia="仿宋_GB2312"/>
          <w:sz w:val="32"/>
          <w:szCs w:val="32"/>
        </w:rPr>
        <w:t>更好发挥主力军作用。</w:t>
      </w:r>
    </w:p>
    <w:p>
      <w:pPr>
        <w:pStyle w:val="14"/>
        <w:spacing w:before="0" w:beforeAutospacing="0" w:after="0" w:afterAutospacing="0" w:line="560" w:lineRule="exact"/>
        <w:ind w:firstLine="640" w:firstLineChars="200"/>
        <w:jc w:val="both"/>
        <w:rPr>
          <w:rFonts w:eastAsia="仿宋_GB2312"/>
          <w:sz w:val="32"/>
          <w:szCs w:val="48"/>
        </w:rPr>
      </w:pPr>
      <w:bookmarkStart w:id="78" w:name="_Toc63374885"/>
      <w:r>
        <w:rPr>
          <w:rStyle w:val="32"/>
          <w:rFonts w:hint="eastAsia"/>
          <w:kern w:val="2"/>
        </w:rPr>
        <w:t>（二）</w:t>
      </w:r>
      <w:r>
        <w:rPr>
          <w:rStyle w:val="32"/>
          <w:rFonts w:hint="eastAsia"/>
        </w:rPr>
        <w:t>推进科技与产业创新双联动。</w:t>
      </w:r>
      <w:bookmarkEnd w:id="78"/>
      <w:r>
        <w:rPr>
          <w:rFonts w:hint="eastAsia" w:eastAsia="仿宋_GB2312"/>
          <w:sz w:val="32"/>
          <w:szCs w:val="48"/>
        </w:rPr>
        <w:t>强化创新链产业链精准对接，组织实施产业链提升工程，坚持自主可控、安全高效，</w:t>
      </w:r>
      <w:r>
        <w:rPr>
          <w:rFonts w:eastAsia="仿宋_GB2312"/>
          <w:sz w:val="32"/>
          <w:szCs w:val="48"/>
        </w:rPr>
        <w:t>围绕</w:t>
      </w:r>
      <w:r>
        <w:rPr>
          <w:rFonts w:hint="eastAsia" w:eastAsia="仿宋_GB2312"/>
          <w:sz w:val="32"/>
          <w:szCs w:val="48"/>
        </w:rPr>
        <w:t>智慧物联、集成电路、智能计算等</w:t>
      </w:r>
      <w:r>
        <w:rPr>
          <w:rFonts w:eastAsia="仿宋_GB2312"/>
          <w:sz w:val="32"/>
          <w:szCs w:val="48"/>
        </w:rPr>
        <w:t>十大标志性产业链，滚动编制关键核心技术攻关清单，加快产业链</w:t>
      </w:r>
      <w:r>
        <w:rPr>
          <w:rFonts w:hint="eastAsia" w:eastAsia="仿宋_GB2312"/>
          <w:sz w:val="32"/>
          <w:szCs w:val="48"/>
        </w:rPr>
        <w:t>供应链</w:t>
      </w:r>
      <w:r>
        <w:rPr>
          <w:rFonts w:eastAsia="仿宋_GB2312"/>
          <w:sz w:val="32"/>
          <w:szCs w:val="48"/>
        </w:rPr>
        <w:t>关键环节和协同创新项目建设，提升产业链</w:t>
      </w:r>
      <w:r>
        <w:rPr>
          <w:rFonts w:hint="eastAsia" w:eastAsia="仿宋_GB2312"/>
          <w:sz w:val="32"/>
          <w:szCs w:val="48"/>
        </w:rPr>
        <w:t>供应链</w:t>
      </w:r>
      <w:r>
        <w:rPr>
          <w:rFonts w:eastAsia="仿宋_GB2312"/>
          <w:sz w:val="32"/>
          <w:szCs w:val="48"/>
        </w:rPr>
        <w:t>自主可控水平。</w:t>
      </w:r>
      <w:r>
        <w:rPr>
          <w:rFonts w:hint="eastAsia" w:eastAsia="仿宋_GB2312"/>
          <w:sz w:val="32"/>
          <w:szCs w:val="48"/>
        </w:rPr>
        <w:t>实施产业基础再造工程，加大重要产品和关键核心技术攻关力度，发展先进适用技术，推动产业链供应链多元化。推进优势产业链向中高端跃升，打造一批世界级先进制造业集群。按照现代产业集群理念深化</w:t>
      </w:r>
      <w:r>
        <w:rPr>
          <w:rFonts w:eastAsia="仿宋_GB2312"/>
          <w:sz w:val="32"/>
          <w:szCs w:val="48"/>
        </w:rPr>
        <w:t>改造传统产业，</w:t>
      </w:r>
      <w:r>
        <w:rPr>
          <w:rFonts w:hint="eastAsia" w:eastAsia="仿宋_GB2312"/>
          <w:sz w:val="32"/>
          <w:szCs w:val="48"/>
        </w:rPr>
        <w:t>推动传统产业制造方式创新、产品创新、业态创新和商业模式创新，建设一批未来工厂、数字工厂，</w:t>
      </w:r>
      <w:r>
        <w:rPr>
          <w:rFonts w:eastAsia="仿宋_GB2312"/>
          <w:sz w:val="32"/>
          <w:szCs w:val="48"/>
        </w:rPr>
        <w:t>全面提升自主创新能力和国际竞争</w:t>
      </w:r>
      <w:r>
        <w:rPr>
          <w:rFonts w:hint="eastAsia" w:eastAsia="仿宋_GB2312"/>
          <w:sz w:val="32"/>
          <w:szCs w:val="48"/>
        </w:rPr>
        <w:t>力。按照块状经济、现代产业集群“两个全覆盖”的总要求，打造标杆型创新服务综合体。</w:t>
      </w:r>
    </w:p>
    <w:p>
      <w:pPr>
        <w:spacing w:line="560" w:lineRule="exact"/>
        <w:ind w:firstLine="640" w:firstLineChars="200"/>
        <w:rPr>
          <w:rFonts w:eastAsia="仿宋_GB2312"/>
          <w:sz w:val="32"/>
          <w:szCs w:val="32"/>
        </w:rPr>
      </w:pPr>
      <w:bookmarkStart w:id="79" w:name="_Toc63374886"/>
      <w:r>
        <w:rPr>
          <w:rStyle w:val="32"/>
          <w:rFonts w:hint="eastAsia"/>
        </w:rPr>
        <w:t>（三）</w:t>
      </w:r>
      <w:r>
        <w:rPr>
          <w:rStyle w:val="32"/>
        </w:rPr>
        <w:t>扩大高新技术产业有效投资</w:t>
      </w:r>
      <w:bookmarkEnd w:id="79"/>
      <w:r>
        <w:rPr>
          <w:rFonts w:hint="eastAsia" w:ascii="楷体_GB2312" w:hAnsi="楷体_GB2312" w:eastAsia="楷体_GB2312" w:cs="楷体_GB2312"/>
          <w:b/>
          <w:bCs/>
          <w:sz w:val="32"/>
          <w:szCs w:val="32"/>
        </w:rPr>
        <w:t>。</w:t>
      </w:r>
      <w:r>
        <w:rPr>
          <w:rFonts w:eastAsia="仿宋_GB2312"/>
          <w:sz w:val="32"/>
          <w:szCs w:val="32"/>
        </w:rPr>
        <w:t>实施新型基础设施建设三年行动计划，推动新基建与新技术、新材料、新装备、新产品、新业态协同融合发展，推动基础设施改造、关键技术突破、市场化水平提升，</w:t>
      </w:r>
      <w:r>
        <w:rPr>
          <w:rFonts w:hint="eastAsia" w:eastAsia="仿宋_GB2312"/>
          <w:sz w:val="32"/>
          <w:szCs w:val="32"/>
        </w:rPr>
        <w:t>发展数字经济，推进数字产业化和产业数字化，推动数字经济和实体经济深度融合，为打造具有国际竞争力的数字产业集群提供科技支撑。</w:t>
      </w:r>
      <w:r>
        <w:rPr>
          <w:rFonts w:eastAsia="仿宋_GB2312"/>
          <w:sz w:val="32"/>
          <w:szCs w:val="32"/>
        </w:rPr>
        <w:t>实施</w:t>
      </w:r>
      <w:r>
        <w:rPr>
          <w:rFonts w:hint="eastAsia" w:eastAsia="仿宋_GB2312"/>
          <w:sz w:val="32"/>
          <w:szCs w:val="32"/>
        </w:rPr>
        <w:t>“</w:t>
      </w:r>
      <w:r>
        <w:rPr>
          <w:rFonts w:eastAsia="仿宋_GB2312"/>
          <w:sz w:val="32"/>
          <w:szCs w:val="32"/>
        </w:rPr>
        <w:t>5G+工业互联网</w:t>
      </w:r>
      <w:r>
        <w:rPr>
          <w:rFonts w:hint="eastAsia" w:eastAsia="仿宋_GB2312"/>
          <w:sz w:val="32"/>
          <w:szCs w:val="32"/>
        </w:rPr>
        <w:t>”</w:t>
      </w:r>
      <w:r>
        <w:rPr>
          <w:rFonts w:eastAsia="仿宋_GB2312"/>
          <w:sz w:val="32"/>
          <w:szCs w:val="32"/>
        </w:rPr>
        <w:t>工程，加快建设大数据中心、5G设施、人工智能、工业互联网等重点新型基础设施，实施浙江云计算数据中心、5G车联网高速公路数字孪生平台等一批重大项目。在集成电路先进工艺生产线、通信网络、服务器及智能终端等</w:t>
      </w:r>
      <w:r>
        <w:rPr>
          <w:rFonts w:hint="eastAsia" w:eastAsia="仿宋_GB2312"/>
          <w:sz w:val="32"/>
          <w:szCs w:val="32"/>
        </w:rPr>
        <w:t>“</w:t>
      </w:r>
      <w:r>
        <w:rPr>
          <w:rFonts w:eastAsia="仿宋_GB2312"/>
          <w:sz w:val="32"/>
          <w:szCs w:val="32"/>
        </w:rPr>
        <w:t>互联网+</w:t>
      </w:r>
      <w:r>
        <w:rPr>
          <w:rFonts w:hint="eastAsia" w:eastAsia="仿宋_GB2312"/>
          <w:sz w:val="32"/>
          <w:szCs w:val="32"/>
        </w:rPr>
        <w:t>”</w:t>
      </w:r>
      <w:r>
        <w:rPr>
          <w:rFonts w:eastAsia="仿宋_GB2312"/>
          <w:sz w:val="32"/>
          <w:szCs w:val="32"/>
        </w:rPr>
        <w:t>领域，在生物制药、高端医疗器械、数字诊疗等生命健康领域，在重要化工基础原料、先进高分子材料、高端专用化学品、新型功能性纤维等新材料领域，推动一批技术含量高、产业辐射带动性强的高新技术产业化项目。</w:t>
      </w:r>
    </w:p>
    <w:p>
      <w:pPr>
        <w:pStyle w:val="2"/>
        <w:spacing w:before="0" w:after="0"/>
        <w:ind w:firstLine="643"/>
      </w:pPr>
      <w:bookmarkStart w:id="80" w:name="_Toc7144"/>
      <w:bookmarkStart w:id="81" w:name="_Toc951"/>
      <w:bookmarkStart w:id="82" w:name="_Toc29668"/>
      <w:bookmarkStart w:id="83" w:name="_Toc22502"/>
      <w:bookmarkStart w:id="84" w:name="_Toc9176"/>
      <w:bookmarkStart w:id="85" w:name="_Toc63374887"/>
      <w:bookmarkStart w:id="86" w:name="_Toc10948"/>
      <w:r>
        <w:rPr>
          <w:rFonts w:hint="eastAsia"/>
        </w:rPr>
        <w:t>六、大力建设高水平人才队伍，加快打造全球人才蓄水池</w:t>
      </w:r>
      <w:bookmarkEnd w:id="80"/>
      <w:bookmarkEnd w:id="81"/>
      <w:bookmarkEnd w:id="82"/>
      <w:bookmarkEnd w:id="83"/>
      <w:bookmarkEnd w:id="84"/>
      <w:bookmarkEnd w:id="85"/>
      <w:bookmarkEnd w:id="86"/>
    </w:p>
    <w:p>
      <w:pPr>
        <w:spacing w:line="560" w:lineRule="exact"/>
        <w:ind w:firstLine="640" w:firstLineChars="200"/>
        <w:rPr>
          <w:rFonts w:eastAsia="仿宋_GB2312"/>
          <w:kern w:val="0"/>
          <w:sz w:val="32"/>
          <w:szCs w:val="48"/>
        </w:rPr>
      </w:pPr>
      <w:bookmarkStart w:id="87" w:name="_Toc63374888"/>
      <w:r>
        <w:rPr>
          <w:rStyle w:val="32"/>
          <w:rFonts w:hint="eastAsia"/>
        </w:rPr>
        <w:t>（一）实施“三大人才高峰支持行动”</w:t>
      </w:r>
      <w:bookmarkEnd w:id="87"/>
      <w:r>
        <w:rPr>
          <w:rFonts w:hint="eastAsia" w:ascii="楷体_GB2312" w:hAnsi="楷体_GB2312" w:eastAsia="楷体_GB2312" w:cs="楷体_GB2312"/>
          <w:b/>
          <w:bCs/>
          <w:sz w:val="32"/>
          <w:szCs w:val="32"/>
        </w:rPr>
        <w:t>。</w:t>
      </w:r>
      <w:r>
        <w:rPr>
          <w:rFonts w:hint="eastAsia" w:eastAsia="仿宋_GB2312"/>
          <w:kern w:val="0"/>
          <w:sz w:val="32"/>
          <w:szCs w:val="48"/>
        </w:rPr>
        <w:t>聚焦三大科创高地建设，继续深入实施“鲲鹏行动”计划、“领军型创新创业团队引进培育计划”，更大力度引进国际顶尖创新人才，造就更多国际一流的、</w:t>
      </w:r>
      <w:r>
        <w:rPr>
          <w:rFonts w:eastAsia="仿宋_GB2312"/>
          <w:kern w:val="0"/>
          <w:sz w:val="32"/>
          <w:szCs w:val="48"/>
        </w:rPr>
        <w:t>符合我省重大发展战略</w:t>
      </w:r>
      <w:r>
        <w:rPr>
          <w:rFonts w:hint="eastAsia" w:eastAsia="仿宋_GB2312"/>
          <w:kern w:val="0"/>
          <w:sz w:val="32"/>
          <w:szCs w:val="48"/>
        </w:rPr>
        <w:t>、</w:t>
      </w:r>
      <w:r>
        <w:rPr>
          <w:rFonts w:eastAsia="仿宋_GB2312"/>
          <w:kern w:val="0"/>
          <w:sz w:val="32"/>
          <w:szCs w:val="48"/>
        </w:rPr>
        <w:t>产业转型升级急需的</w:t>
      </w:r>
      <w:r>
        <w:rPr>
          <w:rFonts w:hint="eastAsia" w:eastAsia="仿宋_GB2312"/>
          <w:kern w:val="0"/>
          <w:sz w:val="32"/>
          <w:szCs w:val="48"/>
        </w:rPr>
        <w:t>科技领军人才和创新团队，构建全球人才蓄水池支撑点</w:t>
      </w:r>
      <w:r>
        <w:rPr>
          <w:rFonts w:eastAsia="仿宋_GB2312"/>
          <w:kern w:val="0"/>
          <w:sz w:val="32"/>
          <w:szCs w:val="48"/>
        </w:rPr>
        <w:t>。</w:t>
      </w:r>
      <w:r>
        <w:rPr>
          <w:rFonts w:hint="eastAsia" w:eastAsia="仿宋_GB2312"/>
          <w:kern w:val="0"/>
          <w:sz w:val="32"/>
          <w:szCs w:val="48"/>
        </w:rPr>
        <w:t>探索建立支持“白名单”机制，对列入“三大人才高峰支持行动”的顶尖人才，在省级重点研发计划、基金项目、各类创新平台和科技人才项目中予以持续稳定支持。</w:t>
      </w:r>
    </w:p>
    <w:p>
      <w:pPr>
        <w:spacing w:line="560" w:lineRule="exact"/>
        <w:ind w:firstLine="640" w:firstLineChars="200"/>
        <w:rPr>
          <w:rFonts w:eastAsia="仿宋_GB2312"/>
          <w:kern w:val="0"/>
          <w:sz w:val="32"/>
          <w:szCs w:val="48"/>
        </w:rPr>
      </w:pPr>
      <w:bookmarkStart w:id="88" w:name="_Toc63374889"/>
      <w:r>
        <w:rPr>
          <w:rStyle w:val="32"/>
          <w:rFonts w:hint="eastAsia"/>
        </w:rPr>
        <w:t>（二）实施“六大引培行动”</w:t>
      </w:r>
      <w:bookmarkEnd w:id="88"/>
      <w:r>
        <w:rPr>
          <w:rFonts w:hint="eastAsia" w:ascii="楷体_GB2312" w:hAnsi="楷体_GB2312" w:eastAsia="楷体_GB2312" w:cs="楷体_GB2312"/>
          <w:b/>
          <w:bCs/>
          <w:sz w:val="32"/>
          <w:szCs w:val="32"/>
        </w:rPr>
        <w:t>。</w:t>
      </w:r>
      <w:r>
        <w:rPr>
          <w:rFonts w:hint="eastAsia" w:eastAsia="仿宋_GB2312"/>
          <w:kern w:val="0"/>
          <w:sz w:val="32"/>
          <w:szCs w:val="48"/>
        </w:rPr>
        <w:t>围绕创新创业全链条，实施基础科学研究人才、关键核心技术攻关人才、产业技术研发人才、科技创业人才、乡村振兴科技人才、青年科学家等“六大引培行动”，全方位引进培育科技创新人才，推动形成高端人才重点抓，产业人才行业抓，地方人才属地抓，企业人才主体抓，省市县三级联动、配套衔接、分工协作的科技人才队伍建设体系，形成全球人才蓄水池全架构。。</w:t>
      </w:r>
    </w:p>
    <w:p>
      <w:pPr>
        <w:spacing w:line="560" w:lineRule="exact"/>
        <w:ind w:firstLine="640" w:firstLineChars="200"/>
        <w:rPr>
          <w:rFonts w:eastAsia="仿宋_GB2312"/>
          <w:kern w:val="0"/>
          <w:sz w:val="32"/>
          <w:szCs w:val="48"/>
        </w:rPr>
      </w:pPr>
      <w:bookmarkStart w:id="89" w:name="_Toc63374890"/>
      <w:r>
        <w:rPr>
          <w:rStyle w:val="32"/>
          <w:rFonts w:hint="eastAsia"/>
        </w:rPr>
        <w:t>（三）大力培养杰出青年科学家</w:t>
      </w:r>
      <w:bookmarkEnd w:id="89"/>
      <w:r>
        <w:rPr>
          <w:rFonts w:hint="eastAsia" w:ascii="楷体_GB2312" w:hAnsi="楷体_GB2312" w:eastAsia="楷体_GB2312" w:cs="楷体_GB2312"/>
          <w:b/>
          <w:bCs/>
          <w:sz w:val="32"/>
          <w:szCs w:val="32"/>
        </w:rPr>
        <w:t>。</w:t>
      </w:r>
      <w:r>
        <w:rPr>
          <w:rFonts w:eastAsia="仿宋_GB2312"/>
          <w:kern w:val="0"/>
          <w:sz w:val="32"/>
          <w:szCs w:val="48"/>
        </w:rPr>
        <w:t>大力实施青年英才集聚系列行动，打造青年创新创业活力之省。扩大高层次人才特殊支持计划，新增名额全部用于优秀青年人才，支持更多青年人才成为领军人才。</w:t>
      </w:r>
      <w:r>
        <w:rPr>
          <w:rFonts w:hint="eastAsia" w:eastAsia="仿宋_GB2312"/>
          <w:kern w:val="0"/>
          <w:sz w:val="32"/>
          <w:szCs w:val="48"/>
        </w:rPr>
        <w:t>构建分阶段全谱系的人才资助体系，</w:t>
      </w:r>
      <w:r>
        <w:rPr>
          <w:rFonts w:eastAsia="仿宋_GB2312"/>
          <w:kern w:val="0"/>
          <w:sz w:val="32"/>
          <w:szCs w:val="48"/>
        </w:rPr>
        <w:t>建立阶梯式支持机制，</w:t>
      </w:r>
      <w:r>
        <w:rPr>
          <w:rFonts w:hint="eastAsia" w:eastAsia="仿宋_GB2312"/>
          <w:kern w:val="0"/>
          <w:sz w:val="32"/>
          <w:szCs w:val="48"/>
        </w:rPr>
        <w:t>在重大任务和项目实施中明确青年参与比例要求，支持青年人才领衔科研攻关任务，</w:t>
      </w:r>
      <w:r>
        <w:rPr>
          <w:rFonts w:eastAsia="仿宋_GB2312"/>
          <w:kern w:val="0"/>
          <w:sz w:val="32"/>
          <w:szCs w:val="48"/>
        </w:rPr>
        <w:t>入选国家级人才计划或取得标志性成果的青年人才，可申请追加支持。深化青年科技人才创新激励机制，支持高校院所设立开放基金，</w:t>
      </w:r>
      <w:r>
        <w:rPr>
          <w:rFonts w:hint="eastAsia" w:eastAsia="仿宋_GB2312"/>
          <w:kern w:val="0"/>
          <w:sz w:val="32"/>
          <w:szCs w:val="48"/>
        </w:rPr>
        <w:t>加大数学、物理、化学、生物等基础学科和交叉学科青年人才支持力度，</w:t>
      </w:r>
      <w:r>
        <w:rPr>
          <w:rFonts w:eastAsia="仿宋_GB2312"/>
          <w:kern w:val="0"/>
          <w:sz w:val="32"/>
          <w:szCs w:val="48"/>
        </w:rPr>
        <w:t>培育一支具有发展潜力、能够担当重任的青年科学家队伍。加强对青年科学家自由探索的支持，对于青年科学家和首次承担省级科研项目研究人员给予优先支持。</w:t>
      </w:r>
      <w:r>
        <w:rPr>
          <w:rFonts w:hint="eastAsia" w:eastAsia="仿宋_GB2312"/>
          <w:kern w:val="0"/>
          <w:sz w:val="32"/>
          <w:szCs w:val="48"/>
        </w:rPr>
        <w:t xml:space="preserve">发挥世界青年科学家峰会作用，与海内外高校开展全方位就业合作，吸引更多高校毕业生在浙创业就业。 </w:t>
      </w:r>
      <w:r>
        <w:rPr>
          <w:rFonts w:eastAsia="仿宋_GB2312"/>
          <w:kern w:val="0"/>
          <w:sz w:val="32"/>
          <w:szCs w:val="48"/>
        </w:rPr>
        <w:t>。</w:t>
      </w:r>
    </w:p>
    <w:p>
      <w:pPr>
        <w:spacing w:line="560" w:lineRule="exact"/>
        <w:ind w:firstLine="640" w:firstLineChars="200"/>
        <w:rPr>
          <w:rFonts w:eastAsia="仿宋_GB2312"/>
          <w:kern w:val="0"/>
          <w:sz w:val="32"/>
          <w:szCs w:val="48"/>
        </w:rPr>
      </w:pPr>
      <w:bookmarkStart w:id="90" w:name="_Toc63374891"/>
      <w:r>
        <w:rPr>
          <w:rStyle w:val="32"/>
          <w:rFonts w:hint="eastAsia"/>
        </w:rPr>
        <w:t>（</w:t>
      </w:r>
      <w:r>
        <w:rPr>
          <w:rStyle w:val="32"/>
        </w:rPr>
        <w:t>四</w:t>
      </w:r>
      <w:r>
        <w:rPr>
          <w:rStyle w:val="32"/>
          <w:rFonts w:hint="eastAsia"/>
        </w:rPr>
        <w:t>）充分激发人才创新活力</w:t>
      </w:r>
      <w:bookmarkEnd w:id="90"/>
      <w:r>
        <w:rPr>
          <w:rFonts w:hint="eastAsia" w:ascii="楷体_GB2312" w:hAnsi="楷体_GB2312" w:eastAsia="楷体_GB2312" w:cs="楷体_GB2312"/>
          <w:b/>
          <w:bCs/>
          <w:sz w:val="32"/>
          <w:szCs w:val="32"/>
        </w:rPr>
        <w:t>。</w:t>
      </w:r>
      <w:r>
        <w:rPr>
          <w:rFonts w:hint="eastAsia" w:eastAsia="仿宋_GB2312"/>
          <w:kern w:val="0"/>
          <w:sz w:val="32"/>
          <w:szCs w:val="48"/>
        </w:rPr>
        <w:t>实行更加开放的人才政策，推进全省人才公共服务一体化，</w:t>
      </w:r>
      <w:r>
        <w:rPr>
          <w:rFonts w:eastAsia="仿宋_GB2312"/>
          <w:kern w:val="0"/>
          <w:sz w:val="32"/>
          <w:szCs w:val="48"/>
        </w:rPr>
        <w:t>建设一批人才管理改革试验区，充分赋</w:t>
      </w:r>
      <w:r>
        <w:rPr>
          <w:rFonts w:hint="eastAsia" w:eastAsia="仿宋_GB2312"/>
          <w:kern w:val="0"/>
          <w:sz w:val="32"/>
          <w:szCs w:val="48"/>
        </w:rPr>
        <w:t>予人才“引育留用管”</w:t>
      </w:r>
      <w:r>
        <w:rPr>
          <w:rFonts w:eastAsia="仿宋_GB2312"/>
          <w:kern w:val="0"/>
          <w:sz w:val="32"/>
          <w:szCs w:val="48"/>
        </w:rPr>
        <w:t>自主权。</w:t>
      </w:r>
      <w:r>
        <w:rPr>
          <w:rFonts w:hint="eastAsia" w:eastAsia="仿宋_GB2312"/>
          <w:kern w:val="0"/>
          <w:sz w:val="32"/>
          <w:szCs w:val="48"/>
        </w:rPr>
        <w:t>健全以创新能力、质量、实效、贡献为导向的人才评价体系，坚决“破四唯”，突出</w:t>
      </w:r>
      <w:r>
        <w:rPr>
          <w:rFonts w:eastAsia="仿宋_GB2312"/>
          <w:kern w:val="0"/>
          <w:sz w:val="32"/>
          <w:szCs w:val="48"/>
        </w:rPr>
        <w:t>标志性成果、实际贡献和科学价值</w:t>
      </w:r>
      <w:r>
        <w:rPr>
          <w:rFonts w:hint="eastAsia" w:eastAsia="仿宋_GB2312"/>
          <w:kern w:val="0"/>
          <w:sz w:val="32"/>
          <w:szCs w:val="48"/>
        </w:rPr>
        <w:t>的评价</w:t>
      </w:r>
      <w:r>
        <w:rPr>
          <w:rFonts w:eastAsia="仿宋_GB2312"/>
          <w:kern w:val="0"/>
          <w:sz w:val="32"/>
          <w:szCs w:val="48"/>
        </w:rPr>
        <w:t>，</w:t>
      </w:r>
      <w:r>
        <w:rPr>
          <w:rFonts w:hint="eastAsia" w:eastAsia="仿宋_GB2312"/>
          <w:kern w:val="0"/>
          <w:sz w:val="32"/>
          <w:szCs w:val="48"/>
        </w:rPr>
        <w:t>坚持谁用人谁评价</w:t>
      </w:r>
      <w:r>
        <w:rPr>
          <w:rFonts w:eastAsia="仿宋_GB2312"/>
          <w:kern w:val="0"/>
          <w:sz w:val="32"/>
          <w:szCs w:val="48"/>
        </w:rPr>
        <w:t>，探索引入国际同行评价</w:t>
      </w:r>
      <w:r>
        <w:rPr>
          <w:rFonts w:hint="eastAsia" w:eastAsia="仿宋_GB2312"/>
          <w:kern w:val="0"/>
          <w:sz w:val="32"/>
          <w:szCs w:val="48"/>
        </w:rPr>
        <w:t>。全面改革人才计划遴选方式，探索建立“企业评价+政府奖励”的人才激励机制。</w:t>
      </w:r>
      <w:r>
        <w:rPr>
          <w:rFonts w:eastAsia="仿宋_GB2312"/>
          <w:kern w:val="0"/>
          <w:sz w:val="32"/>
          <w:szCs w:val="48"/>
        </w:rPr>
        <w:t>支持新型研发机构开展人才使用、管理和激励等创新政策试点，打通高校、科研院所与企业人才流动通道</w:t>
      </w:r>
      <w:r>
        <w:rPr>
          <w:rFonts w:hint="eastAsia" w:eastAsia="仿宋_GB2312"/>
          <w:kern w:val="0"/>
          <w:sz w:val="32"/>
          <w:szCs w:val="48"/>
        </w:rPr>
        <w:t>。</w:t>
      </w:r>
      <w:r>
        <w:rPr>
          <w:rFonts w:eastAsia="仿宋_GB2312"/>
          <w:kern w:val="0"/>
          <w:sz w:val="32"/>
          <w:szCs w:val="48"/>
        </w:rPr>
        <w:t>探索通过高校和重大科研平台留编引才方式</w:t>
      </w:r>
      <w:r>
        <w:rPr>
          <w:rFonts w:hint="eastAsia" w:eastAsia="仿宋_GB2312"/>
          <w:kern w:val="0"/>
          <w:sz w:val="32"/>
          <w:szCs w:val="48"/>
        </w:rPr>
        <w:t>，</w:t>
      </w:r>
      <w:r>
        <w:rPr>
          <w:rFonts w:eastAsia="仿宋_GB2312"/>
          <w:kern w:val="0"/>
          <w:sz w:val="32"/>
          <w:szCs w:val="48"/>
        </w:rPr>
        <w:t>鼓励高校、科研院所科</w:t>
      </w:r>
      <w:r>
        <w:rPr>
          <w:rFonts w:hint="eastAsia" w:eastAsia="仿宋_GB2312"/>
          <w:kern w:val="0"/>
          <w:sz w:val="32"/>
          <w:szCs w:val="48"/>
        </w:rPr>
        <w:t>研</w:t>
      </w:r>
      <w:r>
        <w:rPr>
          <w:rFonts w:eastAsia="仿宋_GB2312"/>
          <w:kern w:val="0"/>
          <w:sz w:val="32"/>
          <w:szCs w:val="48"/>
        </w:rPr>
        <w:t>人员兼职或离岗创办科技型企业，积极吸引海外高层次人才来浙落户创业</w:t>
      </w:r>
      <w:r>
        <w:rPr>
          <w:rFonts w:hint="eastAsia" w:eastAsia="仿宋_GB2312"/>
          <w:kern w:val="0"/>
          <w:sz w:val="32"/>
          <w:szCs w:val="48"/>
        </w:rPr>
        <w:t>，探索建设外国高端人才创新集聚区</w:t>
      </w:r>
      <w:r>
        <w:rPr>
          <w:rFonts w:eastAsia="仿宋_GB2312"/>
          <w:kern w:val="0"/>
          <w:sz w:val="32"/>
          <w:szCs w:val="48"/>
        </w:rPr>
        <w:t>。</w:t>
      </w:r>
    </w:p>
    <w:p>
      <w:pPr>
        <w:pStyle w:val="2"/>
        <w:spacing w:before="0" w:after="0"/>
        <w:ind w:firstLine="643"/>
      </w:pPr>
      <w:bookmarkStart w:id="91" w:name="_Toc63374892"/>
      <w:bookmarkStart w:id="92" w:name="_Toc20622"/>
      <w:bookmarkStart w:id="93" w:name="_Toc20861"/>
      <w:bookmarkStart w:id="94" w:name="_Toc23975"/>
      <w:bookmarkStart w:id="95" w:name="_Toc32693"/>
      <w:bookmarkStart w:id="96" w:name="_Toc8659"/>
      <w:bookmarkStart w:id="97" w:name="_Toc18147"/>
      <w:r>
        <w:rPr>
          <w:rFonts w:hint="eastAsia"/>
        </w:rPr>
        <w:t>七、加快建设科技成果转化示范区，着力提升科技成果转化效率</w:t>
      </w:r>
      <w:bookmarkEnd w:id="91"/>
    </w:p>
    <w:bookmarkEnd w:id="92"/>
    <w:bookmarkEnd w:id="93"/>
    <w:bookmarkEnd w:id="94"/>
    <w:bookmarkEnd w:id="95"/>
    <w:bookmarkEnd w:id="96"/>
    <w:bookmarkEnd w:id="97"/>
    <w:p>
      <w:pPr>
        <w:spacing w:line="560" w:lineRule="exact"/>
        <w:ind w:firstLine="640" w:firstLineChars="200"/>
        <w:rPr>
          <w:rFonts w:eastAsia="仿宋_GB2312"/>
          <w:kern w:val="0"/>
          <w:sz w:val="32"/>
          <w:szCs w:val="48"/>
        </w:rPr>
      </w:pPr>
      <w:bookmarkStart w:id="98" w:name="_Toc63374893"/>
      <w:r>
        <w:rPr>
          <w:rStyle w:val="32"/>
          <w:rFonts w:hint="eastAsia"/>
        </w:rPr>
        <w:t>（一）完善技术要素市场化配置机制</w:t>
      </w:r>
      <w:bookmarkEnd w:id="98"/>
      <w:r>
        <w:rPr>
          <w:rFonts w:hint="eastAsia" w:ascii="楷体_GB2312" w:hAnsi="楷体_GB2312" w:eastAsia="楷体_GB2312" w:cs="楷体_GB2312"/>
          <w:b/>
          <w:bCs/>
          <w:sz w:val="32"/>
          <w:szCs w:val="32"/>
        </w:rPr>
        <w:t>。</w:t>
      </w:r>
      <w:r>
        <w:rPr>
          <w:rFonts w:hint="eastAsia" w:eastAsia="仿宋_GB2312"/>
          <w:kern w:val="0"/>
          <w:sz w:val="32"/>
          <w:szCs w:val="48"/>
        </w:rPr>
        <w:t>完善以企业需求为导向、重大应用场景为驱动的科技项目形成机制，提升企业等技术需求方在项目凝练和设计中的参与度。完善技术类无形资产挂牌交易、公开拍卖与成交信息公示制度，通过市场发现科技成果价值。支持高校院所以科研成果作价入股，健全科技成果评价机制。完善科研人员职务发明成果权益分享机制</w:t>
      </w:r>
      <w:r>
        <w:rPr>
          <w:rFonts w:eastAsia="仿宋_GB2312"/>
          <w:kern w:val="0"/>
          <w:sz w:val="32"/>
          <w:szCs w:val="48"/>
        </w:rPr>
        <w:t>，赋予科研人员职务成果所有权和不低于10年的长期使用权</w:t>
      </w:r>
      <w:r>
        <w:rPr>
          <w:rFonts w:hint="eastAsia" w:eastAsia="仿宋_GB2312"/>
          <w:kern w:val="0"/>
          <w:sz w:val="32"/>
          <w:szCs w:val="48"/>
        </w:rPr>
        <w:t>，完善价值实现机制</w:t>
      </w:r>
      <w:r>
        <w:rPr>
          <w:rFonts w:eastAsia="仿宋_GB2312"/>
          <w:kern w:val="0"/>
          <w:sz w:val="32"/>
          <w:szCs w:val="48"/>
        </w:rPr>
        <w:t>。完善金融</w:t>
      </w:r>
      <w:r>
        <w:rPr>
          <w:rFonts w:hint="eastAsia" w:eastAsia="仿宋_GB2312"/>
          <w:kern w:val="0"/>
          <w:sz w:val="32"/>
          <w:szCs w:val="48"/>
        </w:rPr>
        <w:t>支持创新</w:t>
      </w:r>
      <w:r>
        <w:rPr>
          <w:rFonts w:eastAsia="仿宋_GB2312"/>
          <w:kern w:val="0"/>
          <w:sz w:val="32"/>
          <w:szCs w:val="48"/>
        </w:rPr>
        <w:t>体系，</w:t>
      </w:r>
      <w:r>
        <w:rPr>
          <w:rFonts w:hint="eastAsia" w:eastAsia="仿宋_GB2312"/>
          <w:kern w:val="0"/>
          <w:sz w:val="32"/>
          <w:szCs w:val="48"/>
        </w:rPr>
        <w:t>发挥创投资本先导作用，</w:t>
      </w:r>
      <w:r>
        <w:rPr>
          <w:rFonts w:eastAsia="仿宋_GB2312"/>
          <w:kern w:val="0"/>
          <w:sz w:val="32"/>
          <w:szCs w:val="48"/>
        </w:rPr>
        <w:t>建立健全科技成果常态化路演制度</w:t>
      </w:r>
      <w:r>
        <w:rPr>
          <w:rFonts w:hint="eastAsia" w:eastAsia="仿宋_GB2312"/>
          <w:kern w:val="0"/>
          <w:sz w:val="32"/>
          <w:szCs w:val="48"/>
        </w:rPr>
        <w:t>，推广科技成果市场化定价机制。</w:t>
      </w:r>
    </w:p>
    <w:p>
      <w:pPr>
        <w:pStyle w:val="14"/>
        <w:spacing w:before="0" w:beforeAutospacing="0" w:after="0" w:afterAutospacing="0" w:line="560" w:lineRule="exact"/>
        <w:ind w:firstLine="640" w:firstLineChars="200"/>
        <w:jc w:val="both"/>
        <w:rPr>
          <w:rFonts w:eastAsia="仿宋_GB2312"/>
          <w:sz w:val="32"/>
          <w:szCs w:val="48"/>
        </w:rPr>
      </w:pPr>
      <w:bookmarkStart w:id="99" w:name="_Toc63374894"/>
      <w:r>
        <w:rPr>
          <w:rStyle w:val="32"/>
          <w:rFonts w:hint="eastAsia"/>
          <w:kern w:val="2"/>
        </w:rPr>
        <w:t>（二）构建辐射全国、链接全球的技术交易体系</w:t>
      </w:r>
      <w:r>
        <w:rPr>
          <w:rStyle w:val="32"/>
          <w:rFonts w:hint="eastAsia"/>
          <w:b w:val="0"/>
          <w:bCs w:val="0"/>
          <w:kern w:val="2"/>
        </w:rPr>
        <w:t>。</w:t>
      </w:r>
      <w:bookmarkEnd w:id="99"/>
      <w:r>
        <w:rPr>
          <w:rFonts w:hint="eastAsia" w:ascii="Times New Roman" w:hAnsi="Times New Roman" w:eastAsia="仿宋_GB2312"/>
          <w:sz w:val="32"/>
          <w:szCs w:val="48"/>
        </w:rPr>
        <w:t>打造网上技术市场</w:t>
      </w:r>
      <w:r>
        <w:rPr>
          <w:rFonts w:ascii="Times New Roman" w:hAnsi="Times New Roman" w:eastAsia="仿宋_GB2312"/>
          <w:sz w:val="32"/>
          <w:szCs w:val="48"/>
        </w:rPr>
        <w:t>3.0</w:t>
      </w:r>
      <w:r>
        <w:rPr>
          <w:rFonts w:hint="eastAsia" w:ascii="Times New Roman" w:hAnsi="Times New Roman" w:eastAsia="仿宋_GB2312"/>
          <w:sz w:val="32"/>
          <w:szCs w:val="48"/>
        </w:rPr>
        <w:t>版和“浙江拍”品牌，</w:t>
      </w:r>
      <w:r>
        <w:rPr>
          <w:rFonts w:hint="eastAsia" w:ascii="Times New Roman" w:hAnsi="Times New Roman" w:eastAsia="仿宋_GB2312" w:cs="Times New Roman"/>
          <w:sz w:val="32"/>
          <w:szCs w:val="48"/>
        </w:rPr>
        <w:t>加快建设与网上技术市场功能互补的线下实体技术市场，</w:t>
      </w:r>
      <w:r>
        <w:rPr>
          <w:rFonts w:hint="eastAsia" w:ascii="Times New Roman" w:hAnsi="Times New Roman" w:eastAsia="仿宋_GB2312"/>
          <w:sz w:val="32"/>
          <w:szCs w:val="48"/>
        </w:rPr>
        <w:t>提升科技成果转移转化效率</w:t>
      </w:r>
      <w:r>
        <w:rPr>
          <w:rFonts w:hint="eastAsia" w:ascii="Times New Roman" w:hAnsi="Times New Roman" w:eastAsia="仿宋_GB2312" w:cs="Times New Roman"/>
          <w:sz w:val="32"/>
          <w:szCs w:val="48"/>
        </w:rPr>
        <w:t>。</w:t>
      </w:r>
      <w:r>
        <w:rPr>
          <w:rFonts w:hint="eastAsia" w:ascii="Times New Roman" w:hAnsi="Times New Roman" w:eastAsia="仿宋_GB2312"/>
          <w:sz w:val="32"/>
          <w:szCs w:val="48"/>
        </w:rPr>
        <w:t>加快布局海外技术转移网络节点，</w:t>
      </w:r>
      <w:r>
        <w:rPr>
          <w:rFonts w:hint="eastAsia" w:eastAsia="仿宋_GB2312"/>
          <w:sz w:val="32"/>
          <w:szCs w:val="48"/>
        </w:rPr>
        <w:t>共建国际技术转移中心及创新合作中心，</w:t>
      </w:r>
      <w:r>
        <w:rPr>
          <w:rFonts w:hint="eastAsia" w:ascii="仿宋_GB2312" w:eastAsia="仿宋_GB2312"/>
          <w:sz w:val="32"/>
          <w:szCs w:val="32"/>
        </w:rPr>
        <w:t>加强与国内外重要技术交易节点的互联互通</w:t>
      </w:r>
      <w:r>
        <w:rPr>
          <w:rFonts w:hint="eastAsia" w:ascii="Times New Roman" w:hAnsi="Times New Roman" w:eastAsia="仿宋_GB2312"/>
          <w:sz w:val="32"/>
          <w:szCs w:val="48"/>
        </w:rPr>
        <w:t>，</w:t>
      </w:r>
      <w:r>
        <w:rPr>
          <w:rFonts w:hint="eastAsia" w:eastAsia="仿宋_GB2312"/>
          <w:sz w:val="32"/>
          <w:szCs w:val="48"/>
        </w:rPr>
        <w:t>促进技术要素跨国界、跨区域流动</w:t>
      </w:r>
      <w:r>
        <w:rPr>
          <w:rFonts w:hint="eastAsia" w:ascii="Times New Roman" w:hAnsi="Times New Roman" w:eastAsia="仿宋_GB2312"/>
          <w:b/>
          <w:bCs/>
          <w:sz w:val="32"/>
          <w:szCs w:val="48"/>
        </w:rPr>
        <w:t>。</w:t>
      </w:r>
      <w:r>
        <w:rPr>
          <w:rFonts w:hint="eastAsia" w:eastAsia="仿宋_GB2312"/>
          <w:sz w:val="32"/>
          <w:szCs w:val="48"/>
        </w:rPr>
        <w:t>引育国际技术经理人、国际技术转移机构，构建专业化技术市场服务体系。深入实施首台（套）、首批（次）、首版（次）提升工程，推进新技术新产品新业态示范应用。构建各类创新主体协同，线上线下结合，覆盖全省、服务长三角、辐射全国、链接全球的技术交易体系。</w:t>
      </w:r>
    </w:p>
    <w:p>
      <w:pPr>
        <w:pStyle w:val="2"/>
        <w:spacing w:before="0" w:after="0"/>
        <w:ind w:firstLine="643"/>
      </w:pPr>
      <w:bookmarkStart w:id="100" w:name="_Toc607"/>
      <w:bookmarkStart w:id="101" w:name="_Toc31455"/>
      <w:bookmarkStart w:id="102" w:name="_Toc1059"/>
      <w:bookmarkStart w:id="103" w:name="_Toc27127"/>
      <w:bookmarkStart w:id="104" w:name="_Toc1355"/>
      <w:bookmarkStart w:id="105" w:name="_Toc29504"/>
      <w:bookmarkStart w:id="106" w:name="_Toc63374895"/>
      <w:r>
        <w:rPr>
          <w:rFonts w:hint="eastAsia"/>
        </w:rPr>
        <w:t>八、加快构建科技开放合作新格局，全力打造区域创新共同体</w:t>
      </w:r>
      <w:bookmarkEnd w:id="100"/>
      <w:bookmarkEnd w:id="101"/>
      <w:bookmarkEnd w:id="102"/>
      <w:bookmarkEnd w:id="103"/>
      <w:bookmarkEnd w:id="104"/>
      <w:bookmarkEnd w:id="105"/>
      <w:bookmarkEnd w:id="106"/>
    </w:p>
    <w:p>
      <w:pPr>
        <w:spacing w:line="560" w:lineRule="exact"/>
        <w:ind w:firstLine="640" w:firstLineChars="200"/>
        <w:rPr>
          <w:rFonts w:eastAsia="仿宋_GB2312"/>
          <w:sz w:val="32"/>
          <w:szCs w:val="32"/>
        </w:rPr>
      </w:pPr>
      <w:bookmarkStart w:id="107" w:name="_Toc63374896"/>
      <w:r>
        <w:rPr>
          <w:rStyle w:val="32"/>
          <w:rFonts w:hint="eastAsia"/>
        </w:rPr>
        <w:t>（一）加快长三角科创共同体建设</w:t>
      </w:r>
      <w:bookmarkEnd w:id="107"/>
      <w:r>
        <w:rPr>
          <w:rFonts w:hint="eastAsia" w:ascii="楷体_GB2312" w:hAnsi="楷体_GB2312" w:eastAsia="楷体_GB2312" w:cs="楷体_GB2312"/>
          <w:b/>
          <w:bCs/>
          <w:sz w:val="32"/>
          <w:szCs w:val="32"/>
        </w:rPr>
        <w:t>。</w:t>
      </w:r>
      <w:r>
        <w:rPr>
          <w:rFonts w:eastAsia="仿宋_GB2312"/>
          <w:sz w:val="32"/>
          <w:szCs w:val="32"/>
        </w:rPr>
        <w:t>坚持战略协同、高地共建、开放共赢、成果共享，推进长三角全面创新改革试验，全面对接上海全球科创中心建设，</w:t>
      </w:r>
      <w:r>
        <w:rPr>
          <w:rFonts w:hint="eastAsia" w:eastAsia="仿宋_GB2312"/>
          <w:sz w:val="32"/>
          <w:szCs w:val="32"/>
        </w:rPr>
        <w:t>打造长三角一体化发展创新增长极。</w:t>
      </w:r>
      <w:r>
        <w:rPr>
          <w:rFonts w:eastAsia="仿宋_GB2312"/>
          <w:sz w:val="32"/>
          <w:szCs w:val="32"/>
        </w:rPr>
        <w:t>推进长三角优势力量和资源协同，</w:t>
      </w:r>
      <w:r>
        <w:rPr>
          <w:rFonts w:hint="eastAsia" w:eastAsia="仿宋_GB2312"/>
          <w:sz w:val="32"/>
          <w:szCs w:val="32"/>
        </w:rPr>
        <w:t>积</w:t>
      </w:r>
      <w:r>
        <w:rPr>
          <w:rFonts w:eastAsia="仿宋_GB2312"/>
          <w:sz w:val="32"/>
          <w:szCs w:val="32"/>
        </w:rPr>
        <w:t>极争取</w:t>
      </w:r>
      <w:r>
        <w:rPr>
          <w:rFonts w:hint="eastAsia" w:eastAsia="仿宋_GB2312"/>
          <w:sz w:val="32"/>
          <w:szCs w:val="32"/>
        </w:rPr>
        <w:t>联合共建国家实验室、国家技术创新中心、大科学装置等重大科技创新基地</w:t>
      </w:r>
      <w:r>
        <w:rPr>
          <w:rFonts w:eastAsia="仿宋_GB2312"/>
          <w:sz w:val="32"/>
          <w:szCs w:val="32"/>
        </w:rPr>
        <w:t>。</w:t>
      </w:r>
      <w:r>
        <w:rPr>
          <w:rFonts w:hint="eastAsia" w:eastAsia="仿宋_GB2312"/>
          <w:sz w:val="32"/>
          <w:szCs w:val="32"/>
        </w:rPr>
        <w:t>聚焦集成电路、人工智能、生物医药、先进材料、高端装备等重点领域，协同开展关键核心技术攻关，联合实施科技成果惠民工程，为共同打造世界级先进制造业集群提供科技支撑。</w:t>
      </w:r>
      <w:r>
        <w:rPr>
          <w:rFonts w:eastAsia="仿宋_GB2312"/>
          <w:sz w:val="32"/>
          <w:szCs w:val="32"/>
        </w:rPr>
        <w:t>提升长三角科技资源共享服务平台</w:t>
      </w:r>
      <w:r>
        <w:rPr>
          <w:rFonts w:hint="eastAsia" w:eastAsia="仿宋_GB2312"/>
          <w:sz w:val="32"/>
          <w:szCs w:val="32"/>
        </w:rPr>
        <w:t>效能</w:t>
      </w:r>
      <w:r>
        <w:rPr>
          <w:rFonts w:eastAsia="仿宋_GB2312"/>
          <w:sz w:val="32"/>
          <w:szCs w:val="32"/>
        </w:rPr>
        <w:t>，推进创新券通用通兑。</w:t>
      </w:r>
      <w:r>
        <w:rPr>
          <w:rFonts w:hint="eastAsia" w:eastAsia="仿宋_GB2312"/>
          <w:sz w:val="32"/>
          <w:szCs w:val="32"/>
        </w:rPr>
        <w:t>建设一批长三角协同创新基地，</w:t>
      </w:r>
      <w:r>
        <w:rPr>
          <w:rFonts w:eastAsia="仿宋_GB2312"/>
          <w:sz w:val="32"/>
          <w:szCs w:val="32"/>
        </w:rPr>
        <w:t>推动区域内产业链分工协作。</w:t>
      </w:r>
      <w:r>
        <w:rPr>
          <w:rFonts w:hint="eastAsia" w:eastAsia="仿宋_GB2312"/>
          <w:sz w:val="32"/>
          <w:szCs w:val="32"/>
        </w:rPr>
        <w:t>围绕</w:t>
      </w:r>
      <w:r>
        <w:rPr>
          <w:rFonts w:eastAsia="仿宋_GB2312"/>
          <w:sz w:val="32"/>
          <w:szCs w:val="32"/>
        </w:rPr>
        <w:t>长三角生态绿色一体化发展示范区</w:t>
      </w:r>
      <w:r>
        <w:rPr>
          <w:rFonts w:hint="eastAsia" w:eastAsia="仿宋_GB2312"/>
          <w:sz w:val="32"/>
          <w:szCs w:val="32"/>
        </w:rPr>
        <w:t>建设</w:t>
      </w:r>
      <w:r>
        <w:rPr>
          <w:rFonts w:eastAsia="仿宋_GB2312"/>
          <w:sz w:val="32"/>
          <w:szCs w:val="32"/>
        </w:rPr>
        <w:t>，</w:t>
      </w:r>
      <w:r>
        <w:rPr>
          <w:rFonts w:hint="eastAsia" w:eastAsia="仿宋_GB2312"/>
          <w:sz w:val="32"/>
          <w:szCs w:val="32"/>
        </w:rPr>
        <w:t>高标准打造祥符荡科创绿谷</w:t>
      </w:r>
      <w:r>
        <w:rPr>
          <w:rFonts w:eastAsia="仿宋_GB2312"/>
          <w:sz w:val="32"/>
          <w:szCs w:val="32"/>
        </w:rPr>
        <w:t>。</w:t>
      </w:r>
      <w:r>
        <w:rPr>
          <w:rFonts w:hint="eastAsia" w:eastAsia="仿宋_GB2312"/>
          <w:sz w:val="32"/>
          <w:szCs w:val="32"/>
        </w:rPr>
        <w:t>支持各地</w:t>
      </w:r>
      <w:r>
        <w:rPr>
          <w:rFonts w:eastAsia="仿宋_GB2312"/>
          <w:sz w:val="32"/>
          <w:szCs w:val="32"/>
        </w:rPr>
        <w:t>在创新资源富集区设立联合创新中心，</w:t>
      </w:r>
      <w:r>
        <w:rPr>
          <w:rFonts w:hint="eastAsia" w:eastAsia="仿宋_GB2312"/>
          <w:sz w:val="32"/>
          <w:szCs w:val="32"/>
        </w:rPr>
        <w:t>形成省市县联动的“创新飞地”体系，</w:t>
      </w:r>
      <w:r>
        <w:rPr>
          <w:rFonts w:eastAsia="仿宋_GB2312"/>
          <w:sz w:val="32"/>
          <w:szCs w:val="32"/>
        </w:rPr>
        <w:t>打造产业与技术合作新模式。突出区域科技创新互补性，加强与京津冀、粤港澳大湾区、成渝双城经济圈的科技创新合作，推进</w:t>
      </w:r>
      <w:r>
        <w:rPr>
          <w:rFonts w:hint="eastAsia" w:eastAsia="仿宋_GB2312"/>
          <w:sz w:val="32"/>
          <w:szCs w:val="32"/>
        </w:rPr>
        <w:t>全方位</w:t>
      </w:r>
      <w:r>
        <w:rPr>
          <w:rFonts w:eastAsia="仿宋_GB2312"/>
          <w:sz w:val="32"/>
          <w:szCs w:val="32"/>
        </w:rPr>
        <w:t>交流合作，构建科技创新合作内循环圈。</w:t>
      </w:r>
    </w:p>
    <w:p>
      <w:pPr>
        <w:spacing w:line="560" w:lineRule="exact"/>
        <w:ind w:firstLine="640"/>
        <w:rPr>
          <w:rFonts w:eastAsia="仿宋_GB2312"/>
          <w:sz w:val="32"/>
          <w:szCs w:val="32"/>
        </w:rPr>
      </w:pPr>
      <w:bookmarkStart w:id="108" w:name="_Toc63374897"/>
      <w:r>
        <w:rPr>
          <w:rStyle w:val="32"/>
          <w:rFonts w:hint="eastAsia"/>
        </w:rPr>
        <w:t>（二）强化全球科技精准合作</w:t>
      </w:r>
      <w:bookmarkEnd w:id="108"/>
      <w:r>
        <w:rPr>
          <w:rFonts w:hint="eastAsia" w:ascii="楷体_GB2312" w:hAnsi="楷体_GB2312" w:eastAsia="楷体_GB2312" w:cs="楷体_GB2312"/>
          <w:b/>
          <w:bCs/>
          <w:sz w:val="32"/>
          <w:szCs w:val="32"/>
        </w:rPr>
        <w:t>。</w:t>
      </w:r>
      <w:r>
        <w:rPr>
          <w:rFonts w:eastAsia="仿宋_GB2312"/>
          <w:sz w:val="32"/>
          <w:szCs w:val="32"/>
        </w:rPr>
        <w:t>探索建立需求导向的合作机制，深化与</w:t>
      </w:r>
      <w:r>
        <w:rPr>
          <w:rFonts w:hint="eastAsia" w:eastAsia="仿宋_GB2312" w:cs="宋体"/>
          <w:kern w:val="0"/>
          <w:sz w:val="32"/>
          <w:szCs w:val="48"/>
        </w:rPr>
        <w:t>创新大国、关键小国</w:t>
      </w:r>
      <w:r>
        <w:rPr>
          <w:rFonts w:hint="eastAsia" w:eastAsia="仿宋_GB2312"/>
          <w:sz w:val="32"/>
          <w:szCs w:val="32"/>
        </w:rPr>
        <w:t>及“一带一路”沿线国家全面合作，发挥</w:t>
      </w:r>
      <w:r>
        <w:rPr>
          <w:rFonts w:eastAsia="仿宋_GB2312"/>
          <w:sz w:val="32"/>
          <w:szCs w:val="32"/>
        </w:rPr>
        <w:t>全球科技精准合作</w:t>
      </w:r>
      <w:r>
        <w:rPr>
          <w:rFonts w:hint="eastAsia" w:eastAsia="仿宋_GB2312"/>
          <w:sz w:val="32"/>
          <w:szCs w:val="32"/>
        </w:rPr>
        <w:t>大会作用，打造全球精准合作</w:t>
      </w:r>
      <w:r>
        <w:rPr>
          <w:rFonts w:eastAsia="仿宋_GB2312"/>
          <w:sz w:val="32"/>
          <w:szCs w:val="32"/>
        </w:rPr>
        <w:t>升级版。实施国际科技合作载体提升发展行动计划，鼓励高校、科研机构、企业在国际创新人才密集区和</w:t>
      </w:r>
      <w:r>
        <w:rPr>
          <w:rFonts w:hint="eastAsia" w:eastAsia="仿宋_GB2312"/>
          <w:sz w:val="32"/>
          <w:szCs w:val="32"/>
        </w:rPr>
        <w:t>“</w:t>
      </w:r>
      <w:r>
        <w:rPr>
          <w:rFonts w:eastAsia="仿宋_GB2312"/>
          <w:sz w:val="32"/>
          <w:szCs w:val="32"/>
        </w:rPr>
        <w:t>一带一路</w:t>
      </w:r>
      <w:r>
        <w:rPr>
          <w:rFonts w:hint="eastAsia" w:eastAsia="仿宋_GB2312"/>
          <w:sz w:val="32"/>
          <w:szCs w:val="32"/>
        </w:rPr>
        <w:t>”</w:t>
      </w:r>
      <w:r>
        <w:rPr>
          <w:rFonts w:eastAsia="仿宋_GB2312"/>
          <w:sz w:val="32"/>
          <w:szCs w:val="32"/>
        </w:rPr>
        <w:t>沿线国家布局国际科技合作网络，创建一批全球精准合作示范平台，新建一批国际科技合作基地、海外创新孵化中</w:t>
      </w:r>
      <w:r>
        <w:rPr>
          <w:rFonts w:hint="eastAsia" w:eastAsia="仿宋_GB2312"/>
          <w:sz w:val="32"/>
          <w:szCs w:val="32"/>
        </w:rPr>
        <w:t>心、“一带一路”联合实验室。鼓励企业“走出去”设立海外研发机构和孵化基地，不断提升研</w:t>
      </w:r>
      <w:r>
        <w:rPr>
          <w:rFonts w:eastAsia="仿宋_GB2312"/>
          <w:sz w:val="32"/>
          <w:szCs w:val="32"/>
        </w:rPr>
        <w:t>发国际化水平。鼓励重点高校、科研机构积极参与国际大科学计划、大科学工程。</w:t>
      </w:r>
      <w:r>
        <w:rPr>
          <w:rFonts w:hint="eastAsia" w:eastAsia="仿宋_GB2312"/>
          <w:sz w:val="32"/>
          <w:szCs w:val="32"/>
        </w:rPr>
        <w:t>加强民间科技合作，形成长期、稳定、多元化的沟通交流机制。</w:t>
      </w:r>
    </w:p>
    <w:p>
      <w:pPr>
        <w:spacing w:line="560" w:lineRule="exact"/>
        <w:ind w:firstLine="645"/>
        <w:rPr>
          <w:rFonts w:eastAsia="仿宋_GB2312"/>
          <w:sz w:val="32"/>
          <w:szCs w:val="32"/>
        </w:rPr>
      </w:pPr>
      <w:bookmarkStart w:id="109" w:name="_Toc63374898"/>
      <w:r>
        <w:rPr>
          <w:rStyle w:val="32"/>
          <w:rFonts w:hint="eastAsia"/>
        </w:rPr>
        <w:t>（三）推进全省域协同创新</w:t>
      </w:r>
      <w:bookmarkEnd w:id="109"/>
      <w:r>
        <w:rPr>
          <w:rFonts w:hint="eastAsia" w:ascii="楷体_GB2312" w:hAnsi="楷体_GB2312" w:eastAsia="楷体_GB2312" w:cs="楷体_GB2312"/>
          <w:b/>
          <w:bCs/>
          <w:sz w:val="32"/>
          <w:szCs w:val="32"/>
        </w:rPr>
        <w:t>。</w:t>
      </w:r>
      <w:r>
        <w:rPr>
          <w:rFonts w:hint="eastAsia" w:eastAsia="仿宋_GB2312"/>
          <w:sz w:val="32"/>
          <w:szCs w:val="32"/>
        </w:rPr>
        <w:t>以杭州、宁波为创新核心引擎，以创新型城市群为创新增长极，构筑“双核引领、多点辐射、全域联动”的协同创新体系。</w:t>
      </w:r>
      <w:r>
        <w:rPr>
          <w:rFonts w:eastAsia="仿宋_GB2312"/>
          <w:sz w:val="32"/>
          <w:szCs w:val="32"/>
        </w:rPr>
        <w:t>唱响杭州、宁波</w:t>
      </w:r>
      <w:r>
        <w:rPr>
          <w:rFonts w:hint="eastAsia" w:eastAsia="仿宋_GB2312"/>
          <w:sz w:val="32"/>
          <w:szCs w:val="32"/>
        </w:rPr>
        <w:t>“双城记”</w:t>
      </w:r>
      <w:r>
        <w:rPr>
          <w:rFonts w:eastAsia="仿宋_GB2312"/>
          <w:sz w:val="32"/>
          <w:szCs w:val="32"/>
        </w:rPr>
        <w:t>，支持杭州打造全国数字经济第一城和国家数字经济示范城市，支持宁波打造全国制造业单项冠军之城，推动杭州、宁波进入国家创新型城市前列</w:t>
      </w:r>
      <w:r>
        <w:rPr>
          <w:rFonts w:hint="eastAsia" w:eastAsia="仿宋_GB2312"/>
          <w:sz w:val="32"/>
          <w:szCs w:val="32"/>
        </w:rPr>
        <w:t>。提升嘉兴、湖州、金华、绍兴等国家创新型城市能级，支持</w:t>
      </w:r>
      <w:r>
        <w:rPr>
          <w:rFonts w:eastAsia="仿宋_GB2312"/>
          <w:sz w:val="32"/>
          <w:szCs w:val="32"/>
        </w:rPr>
        <w:t>温州、台州</w:t>
      </w:r>
      <w:r>
        <w:rPr>
          <w:rFonts w:hint="eastAsia" w:eastAsia="仿宋_GB2312"/>
          <w:sz w:val="32"/>
          <w:szCs w:val="32"/>
        </w:rPr>
        <w:t>打造民营经济高质量发展示范区，</w:t>
      </w:r>
      <w:r>
        <w:rPr>
          <w:rFonts w:eastAsia="仿宋_GB2312"/>
          <w:sz w:val="32"/>
          <w:szCs w:val="32"/>
        </w:rPr>
        <w:t>争创国家创新型试点城市</w:t>
      </w:r>
      <w:r>
        <w:rPr>
          <w:rFonts w:hint="eastAsia" w:eastAsia="仿宋_GB2312"/>
          <w:sz w:val="32"/>
          <w:szCs w:val="32"/>
        </w:rPr>
        <w:t>。支持</w:t>
      </w:r>
      <w:r>
        <w:rPr>
          <w:rFonts w:eastAsia="仿宋_GB2312"/>
          <w:sz w:val="32"/>
          <w:szCs w:val="32"/>
        </w:rPr>
        <w:t>舟山</w:t>
      </w:r>
      <w:r>
        <w:rPr>
          <w:rFonts w:hint="eastAsia" w:eastAsia="仿宋_GB2312"/>
          <w:sz w:val="32"/>
          <w:szCs w:val="32"/>
        </w:rPr>
        <w:t>海洋科技创新中心</w:t>
      </w:r>
      <w:r>
        <w:rPr>
          <w:rFonts w:eastAsia="仿宋_GB2312"/>
          <w:sz w:val="32"/>
          <w:szCs w:val="32"/>
        </w:rPr>
        <w:t>、衢州智造新城和智慧新城、丽水浙西南科创中心</w:t>
      </w:r>
      <w:r>
        <w:rPr>
          <w:rFonts w:hint="eastAsia" w:eastAsia="仿宋_GB2312"/>
          <w:sz w:val="32"/>
          <w:szCs w:val="32"/>
        </w:rPr>
        <w:t>建设，</w:t>
      </w:r>
      <w:r>
        <w:rPr>
          <w:rFonts w:eastAsia="仿宋_GB2312"/>
          <w:sz w:val="32"/>
          <w:szCs w:val="32"/>
        </w:rPr>
        <w:t>加快创新型城市群建设。</w:t>
      </w:r>
      <w:r>
        <w:rPr>
          <w:rFonts w:hint="eastAsia" w:eastAsia="仿宋_GB2312"/>
          <w:sz w:val="32"/>
          <w:szCs w:val="32"/>
        </w:rPr>
        <w:t>探索县域创新发展新路径，</w:t>
      </w:r>
      <w:r>
        <w:rPr>
          <w:rFonts w:eastAsia="仿宋_GB2312"/>
          <w:sz w:val="32"/>
          <w:szCs w:val="32"/>
        </w:rPr>
        <w:t>培育一批国家级创新型县（市）和创新型乡镇。推动四大都市区联动</w:t>
      </w:r>
      <w:r>
        <w:rPr>
          <w:rFonts w:hint="eastAsia" w:eastAsia="仿宋_GB2312"/>
          <w:sz w:val="32"/>
          <w:szCs w:val="32"/>
        </w:rPr>
        <w:t>创新发展</w:t>
      </w:r>
      <w:r>
        <w:rPr>
          <w:rFonts w:eastAsia="仿宋_GB2312"/>
          <w:sz w:val="32"/>
          <w:szCs w:val="32"/>
        </w:rPr>
        <w:t>，</w:t>
      </w:r>
      <w:r>
        <w:rPr>
          <w:rFonts w:hint="eastAsia" w:eastAsia="仿宋_GB2312"/>
          <w:sz w:val="32"/>
          <w:szCs w:val="32"/>
        </w:rPr>
        <w:t>推进产业、科创等要素向都市区集聚。强化与长三角区域其他创新型城市的互动互通，打造具有世界级影响力的创新型城市群。</w:t>
      </w:r>
    </w:p>
    <w:p>
      <w:pPr>
        <w:pStyle w:val="2"/>
        <w:spacing w:before="0" w:after="0"/>
        <w:ind w:firstLine="643"/>
      </w:pPr>
      <w:bookmarkStart w:id="110" w:name="_Toc19316"/>
      <w:bookmarkStart w:id="111" w:name="_Toc15942"/>
      <w:bookmarkStart w:id="112" w:name="_Toc63374899"/>
      <w:bookmarkStart w:id="113" w:name="_Toc111"/>
      <w:bookmarkStart w:id="114" w:name="_Toc1907"/>
      <w:bookmarkStart w:id="115" w:name="_Toc27873"/>
      <w:bookmarkStart w:id="116" w:name="_Toc30550"/>
      <w:r>
        <w:rPr>
          <w:rFonts w:hint="eastAsia"/>
        </w:rPr>
        <w:t>九、全力推进科技赋能品质生活，不断增强人民群众获得感</w:t>
      </w:r>
      <w:bookmarkEnd w:id="110"/>
      <w:bookmarkEnd w:id="111"/>
      <w:bookmarkEnd w:id="112"/>
      <w:bookmarkEnd w:id="113"/>
      <w:bookmarkEnd w:id="114"/>
      <w:bookmarkEnd w:id="115"/>
      <w:bookmarkEnd w:id="116"/>
    </w:p>
    <w:p>
      <w:pPr>
        <w:spacing w:line="560" w:lineRule="exact"/>
        <w:ind w:firstLine="640" w:firstLineChars="200"/>
        <w:outlineLvl w:val="1"/>
        <w:rPr>
          <w:rFonts w:eastAsia="仿宋_GB2312"/>
          <w:sz w:val="32"/>
          <w:szCs w:val="32"/>
        </w:rPr>
      </w:pPr>
      <w:bookmarkStart w:id="117" w:name="_Toc63374900"/>
      <w:r>
        <w:rPr>
          <w:rFonts w:hint="eastAsia" w:eastAsia="楷体_GB2312"/>
          <w:b/>
          <w:sz w:val="32"/>
          <w:szCs w:val="32"/>
        </w:rPr>
        <w:t>（一）加强农业农村科技创新。</w:t>
      </w:r>
      <w:r>
        <w:rPr>
          <w:rFonts w:hint="eastAsia" w:eastAsia="仿宋_GB2312"/>
          <w:sz w:val="32"/>
          <w:szCs w:val="32"/>
        </w:rPr>
        <w:t>实施农业科技创新能力攀高工程。持续实施新品种选育重大专项，自主培育一批突破性品种，努力实现重要农产品的种源自主可控。深入实施“百品万亩”工程，创建一批优良品种示范点，每年选择100个优良品种进行重点发布和示范推广，不断增强全省种业核心竞争力。加快绿色生态种养殖、面源污染治理及营养健康食品加工等技术应用，保障粮食安全、生态安全和农产品质量安全。加快物联网、大数据、人工智能等工业领域先进技术的跨界融合再创新，变革农业农村生产生活方式。持续推进农业领域创新创业平台载体高水平建设，支持有条件的地区积极创建国家农业高新技术产业示范区、国家农业科技园区、省级农业科技园区。深化科技特派员制度改革，支持科技特派员人才下沉、服务基层，逐步构建“1人+1乡”“1队+1业”“1家+1县”“1企+1策”的科技特派员服务模式。</w:t>
      </w:r>
      <w:bookmarkEnd w:id="117"/>
    </w:p>
    <w:p>
      <w:pPr>
        <w:spacing w:line="560" w:lineRule="exact"/>
        <w:ind w:firstLine="640" w:firstLineChars="200"/>
        <w:rPr>
          <w:rFonts w:eastAsia="仿宋_GB2312"/>
          <w:sz w:val="32"/>
          <w:szCs w:val="32"/>
          <w:lang w:val="zh-CN"/>
        </w:rPr>
      </w:pPr>
      <w:bookmarkStart w:id="118" w:name="_Toc63374901"/>
      <w:r>
        <w:rPr>
          <w:rStyle w:val="32"/>
          <w:rFonts w:hint="eastAsia"/>
        </w:rPr>
        <w:t>（二）完善生命健康科技支撑体系</w:t>
      </w:r>
      <w:bookmarkEnd w:id="118"/>
      <w:r>
        <w:rPr>
          <w:rFonts w:hint="eastAsia" w:ascii="楷体_GB2312" w:hAnsi="楷体_GB2312" w:eastAsia="楷体_GB2312" w:cs="楷体_GB2312"/>
          <w:b/>
          <w:bCs/>
          <w:sz w:val="32"/>
          <w:szCs w:val="32"/>
        </w:rPr>
        <w:t>。</w:t>
      </w:r>
      <w:r>
        <w:rPr>
          <w:rFonts w:hint="eastAsia" w:eastAsia="仿宋_GB2312"/>
          <w:sz w:val="32"/>
          <w:szCs w:val="32"/>
          <w:lang w:val="zh-CN"/>
        </w:rPr>
        <w:t>加快构建平战结合的疫病防控和公共卫生科研体系，探索建立重大疫病防控科研攻关的指挥、行动、保障体系。</w:t>
      </w:r>
      <w:r>
        <w:rPr>
          <w:rFonts w:hint="eastAsia" w:eastAsia="仿宋_GB2312"/>
          <w:sz w:val="32"/>
          <w:szCs w:val="32"/>
        </w:rPr>
        <w:t>围绕重大高发疾病诊治新技术、健康老龄化及老年病防治新技术、创新药物、高端医疗器械、精准医疗、生物技术与信息技术融合等重点领域谋划实施一批重大科技专项，在结构生物学、肿瘤与分子医学、脑机融合、生命健康大数据等领域实现“国际领跑”。</w:t>
      </w:r>
      <w:r>
        <w:rPr>
          <w:rFonts w:eastAsia="仿宋_GB2312"/>
          <w:bCs/>
          <w:sz w:val="32"/>
          <w:szCs w:val="32"/>
        </w:rPr>
        <w:t>积极推进浙江省人类遗传资源管理平台建设</w:t>
      </w:r>
      <w:r>
        <w:rPr>
          <w:rFonts w:hint="eastAsia" w:eastAsia="仿宋_GB2312"/>
          <w:bCs/>
          <w:sz w:val="32"/>
          <w:szCs w:val="32"/>
        </w:rPr>
        <w:t>，</w:t>
      </w:r>
      <w:r>
        <w:rPr>
          <w:rFonts w:hint="eastAsia" w:eastAsia="仿宋_GB2312"/>
          <w:sz w:val="32"/>
          <w:szCs w:val="32"/>
        </w:rPr>
        <w:t>整合提升国家（浙江）新药安全评价研究中心和省新药创制、成药性评价技术等创新服务平台，培育和发展各类生物医药研发服务机构，打造从前端研发到成果转化的全</w:t>
      </w:r>
      <w:r>
        <w:rPr>
          <w:rFonts w:eastAsia="仿宋_GB2312"/>
          <w:sz w:val="32"/>
          <w:szCs w:val="32"/>
        </w:rPr>
        <w:t>周期服务链。</w:t>
      </w:r>
      <w:r>
        <w:rPr>
          <w:rFonts w:hint="eastAsia" w:eastAsia="仿宋_GB2312"/>
          <w:sz w:val="32"/>
          <w:szCs w:val="32"/>
        </w:rPr>
        <w:t>加强应急医学研究能力建设，争创国家传染病实验室，全面提升应对重大公共卫生事件的</w:t>
      </w:r>
      <w:r>
        <w:rPr>
          <w:rFonts w:hint="eastAsia" w:eastAsia="仿宋_GB2312"/>
          <w:sz w:val="32"/>
          <w:szCs w:val="32"/>
          <w:lang w:val="zh-CN"/>
        </w:rPr>
        <w:t>体系化能力和水平。</w:t>
      </w:r>
    </w:p>
    <w:p>
      <w:pPr>
        <w:spacing w:line="560" w:lineRule="exact"/>
        <w:ind w:firstLine="640" w:firstLineChars="200"/>
        <w:rPr>
          <w:rFonts w:eastAsia="仿宋_GB2312"/>
          <w:sz w:val="32"/>
          <w:szCs w:val="32"/>
        </w:rPr>
      </w:pPr>
      <w:bookmarkStart w:id="119" w:name="_Toc63374902"/>
      <w:r>
        <w:rPr>
          <w:rStyle w:val="32"/>
          <w:rFonts w:hint="eastAsia"/>
        </w:rPr>
        <w:t>（三）</w:t>
      </w:r>
      <w:r>
        <w:rPr>
          <w:rStyle w:val="32"/>
        </w:rPr>
        <w:t>深化推进智慧城市建设</w:t>
      </w:r>
      <w:bookmarkEnd w:id="119"/>
      <w:r>
        <w:rPr>
          <w:rFonts w:hint="eastAsia" w:ascii="楷体_GB2312" w:hAnsi="楷体_GB2312" w:eastAsia="楷体_GB2312" w:cs="楷体_GB2312"/>
          <w:b/>
          <w:bCs/>
          <w:sz w:val="32"/>
          <w:szCs w:val="32"/>
        </w:rPr>
        <w:t>。</w:t>
      </w:r>
      <w:r>
        <w:rPr>
          <w:rFonts w:hint="eastAsia" w:eastAsia="仿宋_GB2312"/>
          <w:sz w:val="32"/>
          <w:szCs w:val="32"/>
        </w:rPr>
        <w:t>深化数字化变革，</w:t>
      </w:r>
      <w:r>
        <w:rPr>
          <w:rFonts w:eastAsia="仿宋_GB2312"/>
          <w:sz w:val="32"/>
          <w:szCs w:val="32"/>
        </w:rPr>
        <w:t>全面推</w:t>
      </w:r>
      <w:r>
        <w:rPr>
          <w:rFonts w:hint="eastAsia" w:eastAsia="仿宋_GB2312"/>
          <w:sz w:val="32"/>
          <w:szCs w:val="32"/>
        </w:rPr>
        <w:t>进“城市大脑”引领智慧城市建设，加强“未来社区”公共</w:t>
      </w:r>
      <w:r>
        <w:rPr>
          <w:rFonts w:eastAsia="仿宋_GB2312"/>
          <w:sz w:val="32"/>
          <w:szCs w:val="32"/>
        </w:rPr>
        <w:t>服务智能系统建设，提高</w:t>
      </w:r>
      <w:r>
        <w:rPr>
          <w:rFonts w:hint="eastAsia" w:eastAsia="仿宋_GB2312"/>
          <w:sz w:val="32"/>
          <w:szCs w:val="32"/>
        </w:rPr>
        <w:t>“社区细胞”的服</w:t>
      </w:r>
      <w:r>
        <w:rPr>
          <w:rFonts w:eastAsia="仿宋_GB2312"/>
          <w:sz w:val="32"/>
          <w:szCs w:val="32"/>
        </w:rPr>
        <w:t>务响应能力。以5G城市建设与人工智能场景试验与应用平台建设工程为重点，加强</w:t>
      </w:r>
      <w:r>
        <w:rPr>
          <w:rFonts w:hint="eastAsia" w:eastAsia="仿宋_GB2312"/>
          <w:sz w:val="32"/>
          <w:szCs w:val="32"/>
        </w:rPr>
        <w:t>“城市大脑”</w:t>
      </w:r>
      <w:r>
        <w:rPr>
          <w:rFonts w:eastAsia="仿宋_GB2312"/>
          <w:sz w:val="32"/>
          <w:szCs w:val="32"/>
        </w:rPr>
        <w:t>等智能化城市基础设施建设和改造升级。全面推进大数据、人工智能、物联网等技术在城市交通、城市安全和城市服务中的应用，积极发展智慧教育、智慧医院、智慧金融</w:t>
      </w:r>
      <w:r>
        <w:rPr>
          <w:rFonts w:hint="eastAsia" w:eastAsia="仿宋_GB2312"/>
          <w:sz w:val="32"/>
          <w:szCs w:val="32"/>
        </w:rPr>
        <w:t>、智慧水利</w:t>
      </w:r>
      <w:r>
        <w:rPr>
          <w:rFonts w:eastAsia="仿宋_GB2312"/>
          <w:sz w:val="32"/>
          <w:szCs w:val="32"/>
        </w:rPr>
        <w:t>等，构建多元异构数据融合的智慧城市管理系统，提升城市资源配置和运用效率。支持宁波</w:t>
      </w:r>
      <w:r>
        <w:rPr>
          <w:rFonts w:hint="eastAsia" w:eastAsia="仿宋_GB2312"/>
          <w:sz w:val="32"/>
          <w:szCs w:val="32"/>
        </w:rPr>
        <w:t>打造</w:t>
      </w:r>
      <w:r>
        <w:rPr>
          <w:rFonts w:eastAsia="仿宋_GB2312"/>
          <w:sz w:val="32"/>
          <w:szCs w:val="32"/>
        </w:rPr>
        <w:t>新一代人工智能创新发展试验区</w:t>
      </w:r>
      <w:r>
        <w:rPr>
          <w:rFonts w:hint="eastAsia" w:eastAsia="仿宋_GB2312"/>
          <w:sz w:val="32"/>
          <w:szCs w:val="32"/>
        </w:rPr>
        <w:t>。</w:t>
      </w:r>
      <w:r>
        <w:rPr>
          <w:rFonts w:eastAsia="仿宋_GB2312"/>
          <w:sz w:val="32"/>
          <w:szCs w:val="32"/>
        </w:rPr>
        <w:t>充分挖</w:t>
      </w:r>
      <w:r>
        <w:rPr>
          <w:rFonts w:hint="eastAsia" w:eastAsia="仿宋_GB2312"/>
          <w:sz w:val="32"/>
          <w:szCs w:val="32"/>
        </w:rPr>
        <w:t>掘“杭州亚运”效</w:t>
      </w:r>
      <w:r>
        <w:rPr>
          <w:rFonts w:eastAsia="仿宋_GB2312"/>
          <w:sz w:val="32"/>
          <w:szCs w:val="32"/>
        </w:rPr>
        <w:t>应，推进国家文</w:t>
      </w:r>
      <w:r>
        <w:rPr>
          <w:rFonts w:hint="eastAsia" w:eastAsia="仿宋_GB2312"/>
          <w:sz w:val="32"/>
          <w:szCs w:val="32"/>
        </w:rPr>
        <w:t>化</w:t>
      </w:r>
      <w:r>
        <w:rPr>
          <w:rFonts w:eastAsia="仿宋_GB2312"/>
          <w:sz w:val="32"/>
          <w:szCs w:val="32"/>
        </w:rPr>
        <w:t>和科技融合示范基地建设。</w:t>
      </w:r>
    </w:p>
    <w:p>
      <w:pPr>
        <w:spacing w:line="560" w:lineRule="exact"/>
        <w:ind w:firstLine="640" w:firstLineChars="200"/>
        <w:rPr>
          <w:rFonts w:eastAsia="仿宋_GB2312"/>
          <w:sz w:val="32"/>
          <w:szCs w:val="32"/>
        </w:rPr>
      </w:pPr>
      <w:bookmarkStart w:id="120" w:name="_Toc63374903"/>
      <w:r>
        <w:rPr>
          <w:rStyle w:val="32"/>
          <w:rFonts w:hint="eastAsia"/>
        </w:rPr>
        <w:t>（四）</w:t>
      </w:r>
      <w:r>
        <w:rPr>
          <w:rStyle w:val="32"/>
        </w:rPr>
        <w:t>强化美丽浙江科技支撑</w:t>
      </w:r>
      <w:bookmarkEnd w:id="120"/>
      <w:r>
        <w:rPr>
          <w:rFonts w:hint="eastAsia" w:ascii="楷体_GB2312" w:hAnsi="楷体_GB2312" w:eastAsia="楷体_GB2312" w:cs="楷体_GB2312"/>
          <w:b/>
          <w:bCs/>
          <w:sz w:val="32"/>
          <w:szCs w:val="32"/>
        </w:rPr>
        <w:t>。</w:t>
      </w:r>
      <w:r>
        <w:rPr>
          <w:rFonts w:eastAsia="仿宋_GB2312"/>
          <w:sz w:val="32"/>
          <w:szCs w:val="32"/>
        </w:rPr>
        <w:t>深入实施可持续发展战略，全力</w:t>
      </w:r>
      <w:r>
        <w:rPr>
          <w:rFonts w:hint="eastAsia" w:eastAsia="仿宋_GB2312"/>
          <w:sz w:val="32"/>
          <w:szCs w:val="32"/>
        </w:rPr>
        <w:t>推进</w:t>
      </w:r>
      <w:r>
        <w:rPr>
          <w:rFonts w:eastAsia="仿宋_GB2312"/>
          <w:sz w:val="32"/>
          <w:szCs w:val="32"/>
        </w:rPr>
        <w:t>湖州</w:t>
      </w:r>
      <w:r>
        <w:rPr>
          <w:rFonts w:hint="eastAsia" w:eastAsia="仿宋_GB2312"/>
          <w:sz w:val="32"/>
          <w:szCs w:val="32"/>
        </w:rPr>
        <w:t>建设</w:t>
      </w:r>
      <w:r>
        <w:rPr>
          <w:rFonts w:eastAsia="仿宋_GB2312"/>
          <w:sz w:val="32"/>
          <w:szCs w:val="32"/>
        </w:rPr>
        <w:t>国家可持续发展议程创新示范区，</w:t>
      </w:r>
      <w:r>
        <w:rPr>
          <w:rFonts w:hint="eastAsia" w:eastAsia="仿宋_GB2312"/>
          <w:sz w:val="32"/>
          <w:szCs w:val="32"/>
        </w:rPr>
        <w:t>持续推进省级</w:t>
      </w:r>
      <w:r>
        <w:rPr>
          <w:rFonts w:eastAsia="仿宋_GB2312"/>
          <w:sz w:val="32"/>
          <w:szCs w:val="32"/>
        </w:rPr>
        <w:t>可持续发展创新示范区</w:t>
      </w:r>
      <w:r>
        <w:rPr>
          <w:rFonts w:hint="eastAsia" w:eastAsia="仿宋_GB2312"/>
          <w:sz w:val="32"/>
          <w:szCs w:val="32"/>
        </w:rPr>
        <w:t>建设</w:t>
      </w:r>
      <w:r>
        <w:rPr>
          <w:rFonts w:eastAsia="仿宋_GB2312"/>
          <w:sz w:val="32"/>
          <w:szCs w:val="32"/>
        </w:rPr>
        <w:t>。在环境保护、河湖治理、海洋治理、公共安全等领域加强关键共性技术攻关，加强气象、地质、洪涝、地震等</w:t>
      </w:r>
      <w:r>
        <w:rPr>
          <w:rFonts w:hint="eastAsia" w:eastAsia="仿宋_GB2312"/>
          <w:sz w:val="32"/>
          <w:szCs w:val="32"/>
        </w:rPr>
        <w:t>自然</w:t>
      </w:r>
      <w:r>
        <w:rPr>
          <w:rFonts w:eastAsia="仿宋_GB2312"/>
          <w:sz w:val="32"/>
          <w:szCs w:val="32"/>
        </w:rPr>
        <w:t>灾害的预防预警科技创新，积极推动科技创新成果惠及民生。</w:t>
      </w:r>
      <w:r>
        <w:rPr>
          <w:rFonts w:hint="eastAsia" w:eastAsia="仿宋_GB2312"/>
          <w:sz w:val="32"/>
          <w:szCs w:val="32"/>
        </w:rPr>
        <w:t>科技支撑</w:t>
      </w:r>
      <w:r>
        <w:rPr>
          <w:rFonts w:eastAsia="仿宋_GB2312"/>
          <w:sz w:val="32"/>
          <w:szCs w:val="32"/>
        </w:rPr>
        <w:t>蓝天碧水净土行动，加强空气、水、土壤等污染</w:t>
      </w:r>
      <w:r>
        <w:rPr>
          <w:rFonts w:hint="eastAsia" w:eastAsia="仿宋_GB2312"/>
          <w:sz w:val="32"/>
          <w:szCs w:val="32"/>
        </w:rPr>
        <w:t>防治</w:t>
      </w:r>
      <w:r>
        <w:rPr>
          <w:rFonts w:eastAsia="仿宋_GB2312"/>
          <w:sz w:val="32"/>
          <w:szCs w:val="32"/>
        </w:rPr>
        <w:t>技术研发，</w:t>
      </w:r>
      <w:r>
        <w:rPr>
          <w:rFonts w:hint="eastAsia" w:eastAsia="仿宋_GB2312"/>
          <w:sz w:val="32"/>
          <w:szCs w:val="32"/>
        </w:rPr>
        <w:t>加快助力碳达峰，率先实现碳中和，</w:t>
      </w:r>
      <w:r>
        <w:rPr>
          <w:rFonts w:eastAsia="仿宋_GB2312"/>
          <w:sz w:val="32"/>
          <w:szCs w:val="32"/>
        </w:rPr>
        <w:t>切实保护生态环境。加强彩色林木树种和花卉品种选育繁种、快速栽培技术研发，支撑</w:t>
      </w:r>
      <w:r>
        <w:rPr>
          <w:rFonts w:hint="eastAsia" w:eastAsia="仿宋_GB2312"/>
          <w:sz w:val="32"/>
          <w:szCs w:val="32"/>
        </w:rPr>
        <w:t>美丽</w:t>
      </w:r>
      <w:r>
        <w:rPr>
          <w:rFonts w:eastAsia="仿宋_GB2312"/>
          <w:sz w:val="32"/>
          <w:szCs w:val="32"/>
        </w:rPr>
        <w:t>浙江建设。</w:t>
      </w:r>
    </w:p>
    <w:p>
      <w:pPr>
        <w:pStyle w:val="2"/>
        <w:spacing w:before="0" w:after="0"/>
        <w:ind w:firstLine="643"/>
      </w:pPr>
      <w:bookmarkStart w:id="121" w:name="_Toc20355"/>
      <w:bookmarkStart w:id="122" w:name="_Toc6641"/>
      <w:bookmarkStart w:id="123" w:name="_Toc14005"/>
      <w:bookmarkStart w:id="124" w:name="_Toc23419"/>
      <w:bookmarkStart w:id="125" w:name="_Toc14322"/>
      <w:bookmarkStart w:id="126" w:name="_Toc11207"/>
      <w:bookmarkStart w:id="127" w:name="_Toc63374904"/>
      <w:r>
        <w:rPr>
          <w:rFonts w:hint="eastAsia"/>
        </w:rPr>
        <w:t>十、纵深推进科技体制机制改革，</w:t>
      </w:r>
      <w:bookmarkEnd w:id="121"/>
      <w:bookmarkEnd w:id="122"/>
      <w:bookmarkEnd w:id="123"/>
      <w:bookmarkEnd w:id="124"/>
      <w:bookmarkEnd w:id="125"/>
      <w:bookmarkEnd w:id="126"/>
      <w:r>
        <w:rPr>
          <w:rFonts w:hint="eastAsia"/>
        </w:rPr>
        <w:t>加快构建创新治理体系</w:t>
      </w:r>
      <w:bookmarkEnd w:id="127"/>
    </w:p>
    <w:p>
      <w:pPr>
        <w:spacing w:line="560" w:lineRule="exact"/>
        <w:ind w:firstLine="640" w:firstLineChars="200"/>
        <w:rPr>
          <w:rFonts w:eastAsia="仿宋_GB2312"/>
          <w:sz w:val="32"/>
        </w:rPr>
      </w:pPr>
      <w:bookmarkStart w:id="128" w:name="_Toc63374905"/>
      <w:r>
        <w:rPr>
          <w:rStyle w:val="32"/>
          <w:rFonts w:hint="eastAsia"/>
        </w:rPr>
        <w:t>（一）强化宏观统筹机制</w:t>
      </w:r>
      <w:bookmarkEnd w:id="128"/>
      <w:r>
        <w:rPr>
          <w:rFonts w:hint="eastAsia" w:ascii="楷体_GB2312" w:hAnsi="楷体_GB2312" w:eastAsia="楷体_GB2312" w:cs="楷体_GB2312"/>
          <w:b/>
          <w:bCs/>
          <w:sz w:val="32"/>
          <w:szCs w:val="32"/>
        </w:rPr>
        <w:t>。</w:t>
      </w:r>
      <w:r>
        <w:rPr>
          <w:rFonts w:hint="eastAsia" w:eastAsia="仿宋_GB2312"/>
          <w:sz w:val="32"/>
        </w:rPr>
        <w:t>加强部门间的统筹协调，强化科技、发改、财政等综合管理部门对科技改革发展的统筹设计与指导，强化行业部门在重大需求凝练、技术推广应用、行业政策标准制定和科技公共服务方面的重要作用。</w:t>
      </w:r>
      <w:r>
        <w:rPr>
          <w:rFonts w:eastAsia="仿宋_GB2312"/>
          <w:sz w:val="32"/>
        </w:rPr>
        <w:t>建立健全科技创新决策咨询制度，</w:t>
      </w:r>
      <w:r>
        <w:rPr>
          <w:rFonts w:hint="eastAsia" w:eastAsia="仿宋_GB2312"/>
          <w:sz w:val="32"/>
        </w:rPr>
        <w:t>设立省科技咨询委员会，</w:t>
      </w:r>
      <w:r>
        <w:rPr>
          <w:rFonts w:eastAsia="仿宋_GB2312"/>
          <w:sz w:val="32"/>
        </w:rPr>
        <w:t>加强政府与科技界、产业界、金融界及社会各界的沟通，充分发挥科技创新智库对决策的支持作用。</w:t>
      </w:r>
    </w:p>
    <w:p>
      <w:pPr>
        <w:spacing w:line="560" w:lineRule="exact"/>
        <w:ind w:firstLine="640" w:firstLineChars="200"/>
        <w:rPr>
          <w:rFonts w:ascii="仿宋_GB2312" w:eastAsia="仿宋_GB2312"/>
          <w:sz w:val="32"/>
          <w:szCs w:val="32"/>
        </w:rPr>
      </w:pPr>
      <w:bookmarkStart w:id="129" w:name="_Toc63374906"/>
      <w:r>
        <w:rPr>
          <w:rStyle w:val="32"/>
          <w:rFonts w:hint="eastAsia"/>
        </w:rPr>
        <w:t>（二）优化创新资源配置机制。</w:t>
      </w:r>
      <w:bookmarkEnd w:id="129"/>
      <w:r>
        <w:rPr>
          <w:rFonts w:hint="eastAsia" w:ascii="仿宋_GB2312" w:eastAsia="仿宋_GB2312"/>
          <w:sz w:val="32"/>
          <w:szCs w:val="32"/>
        </w:rPr>
        <w:t>建立重大议题凝练和重大任务协同落实机制，从科技资源配置的全链条出发，</w:t>
      </w:r>
      <w:r>
        <w:rPr>
          <w:rFonts w:hint="eastAsia" w:eastAsia="仿宋_GB2312"/>
          <w:sz w:val="32"/>
          <w:szCs w:val="32"/>
        </w:rPr>
        <w:t>加强</w:t>
      </w:r>
      <w:r>
        <w:rPr>
          <w:rFonts w:hint="eastAsia" w:ascii="仿宋_GB2312" w:eastAsia="仿宋_GB2312"/>
          <w:sz w:val="32"/>
          <w:szCs w:val="32"/>
        </w:rPr>
        <w:t>科技计划的系统谋划，推动重点领域项目、基地、人才、资金一体化高效配置。探索社会主义市场经济条件下关键核心技术攻关新型举国体制的浙江路径，深入推广“揭榜挂帅”“赛马制”等攻关模式，通过市场化方式推动创新要素向头部企业配置、向高能级载体配置、向重大团队配置。</w:t>
      </w:r>
    </w:p>
    <w:p>
      <w:pPr>
        <w:spacing w:line="560" w:lineRule="exact"/>
        <w:ind w:firstLine="640" w:firstLineChars="200"/>
        <w:rPr>
          <w:rFonts w:eastAsia="仿宋_GB2312"/>
          <w:sz w:val="32"/>
          <w:szCs w:val="32"/>
        </w:rPr>
      </w:pPr>
      <w:bookmarkStart w:id="130" w:name="_Toc63374907"/>
      <w:r>
        <w:rPr>
          <w:rStyle w:val="32"/>
          <w:rFonts w:hint="eastAsia"/>
        </w:rPr>
        <w:t>（三）完善新型科研管理体制</w:t>
      </w:r>
      <w:bookmarkEnd w:id="130"/>
      <w:r>
        <w:rPr>
          <w:rFonts w:hint="eastAsia" w:ascii="楷体_GB2312" w:hAnsi="楷体_GB2312" w:eastAsia="楷体_GB2312" w:cs="楷体_GB2312"/>
          <w:b/>
          <w:bCs/>
          <w:sz w:val="32"/>
        </w:rPr>
        <w:t>。</w:t>
      </w:r>
      <w:r>
        <w:rPr>
          <w:rFonts w:hint="eastAsia" w:eastAsia="仿宋_GB2312"/>
          <w:sz w:val="32"/>
          <w:szCs w:val="32"/>
        </w:rPr>
        <w:t>按照更加符合科研规律、更加宽松自主的要求，</w:t>
      </w:r>
      <w:r>
        <w:rPr>
          <w:rFonts w:eastAsia="仿宋_GB2312"/>
          <w:sz w:val="32"/>
          <w:szCs w:val="32"/>
        </w:rPr>
        <w:t>全面深化</w:t>
      </w:r>
      <w:r>
        <w:rPr>
          <w:rFonts w:hint="eastAsia" w:eastAsia="仿宋_GB2312"/>
          <w:sz w:val="32"/>
          <w:szCs w:val="32"/>
        </w:rPr>
        <w:t>“</w:t>
      </w:r>
      <w:r>
        <w:rPr>
          <w:rFonts w:eastAsia="仿宋_GB2312"/>
          <w:sz w:val="32"/>
          <w:szCs w:val="32"/>
        </w:rPr>
        <w:t>三评</w:t>
      </w:r>
      <w:r>
        <w:rPr>
          <w:rFonts w:hint="eastAsia" w:eastAsia="仿宋_GB2312"/>
          <w:sz w:val="32"/>
          <w:szCs w:val="32"/>
        </w:rPr>
        <w:t>”</w:t>
      </w:r>
      <w:r>
        <w:rPr>
          <w:rFonts w:eastAsia="仿宋_GB2312"/>
          <w:sz w:val="32"/>
          <w:szCs w:val="32"/>
        </w:rPr>
        <w:t>改革，坚定放权赋能，</w:t>
      </w:r>
      <w:r>
        <w:rPr>
          <w:rFonts w:hint="eastAsia" w:eastAsia="仿宋_GB2312"/>
          <w:sz w:val="32"/>
          <w:szCs w:val="32"/>
        </w:rPr>
        <w:t>深入推进首席专家负责制、</w:t>
      </w:r>
      <w:r>
        <w:rPr>
          <w:rFonts w:eastAsia="仿宋_GB2312"/>
          <w:sz w:val="32"/>
          <w:szCs w:val="32"/>
        </w:rPr>
        <w:t>项目经费使用</w:t>
      </w:r>
      <w:r>
        <w:rPr>
          <w:rFonts w:hint="eastAsia" w:eastAsia="仿宋_GB2312"/>
          <w:sz w:val="32"/>
          <w:szCs w:val="32"/>
        </w:rPr>
        <w:t>“</w:t>
      </w:r>
      <w:r>
        <w:rPr>
          <w:rFonts w:eastAsia="仿宋_GB2312"/>
          <w:sz w:val="32"/>
          <w:szCs w:val="32"/>
        </w:rPr>
        <w:t>包干制</w:t>
      </w:r>
      <w:r>
        <w:rPr>
          <w:rFonts w:hint="eastAsia" w:eastAsia="仿宋_GB2312"/>
          <w:sz w:val="32"/>
          <w:szCs w:val="32"/>
        </w:rPr>
        <w:t>”和“里程碑式”关键节点管理</w:t>
      </w:r>
      <w:r>
        <w:rPr>
          <w:rFonts w:eastAsia="仿宋_GB2312"/>
          <w:sz w:val="32"/>
          <w:szCs w:val="32"/>
        </w:rPr>
        <w:t>，</w:t>
      </w:r>
      <w:r>
        <w:rPr>
          <w:rFonts w:hint="eastAsia" w:eastAsia="仿宋_GB2312"/>
          <w:sz w:val="32"/>
          <w:szCs w:val="32"/>
        </w:rPr>
        <w:t>完善项目过程管理，探索</w:t>
      </w:r>
      <w:r>
        <w:rPr>
          <w:rFonts w:eastAsia="仿宋_GB2312"/>
          <w:sz w:val="32"/>
          <w:szCs w:val="32"/>
        </w:rPr>
        <w:t>推进一个项目周期</w:t>
      </w:r>
      <w:r>
        <w:rPr>
          <w:rFonts w:hint="eastAsia" w:eastAsia="仿宋_GB2312"/>
          <w:sz w:val="32"/>
          <w:szCs w:val="32"/>
        </w:rPr>
        <w:t>“</w:t>
      </w:r>
      <w:r>
        <w:rPr>
          <w:rFonts w:eastAsia="仿宋_GB2312"/>
          <w:sz w:val="32"/>
          <w:szCs w:val="32"/>
        </w:rPr>
        <w:t>最多查一次</w:t>
      </w:r>
      <w:r>
        <w:rPr>
          <w:rFonts w:hint="eastAsia" w:eastAsia="仿宋_GB2312"/>
          <w:sz w:val="32"/>
          <w:szCs w:val="32"/>
        </w:rPr>
        <w:t>”改革</w:t>
      </w:r>
      <w:r>
        <w:rPr>
          <w:rFonts w:eastAsia="仿宋_GB2312"/>
          <w:sz w:val="32"/>
          <w:szCs w:val="32"/>
        </w:rPr>
        <w:t>。按照</w:t>
      </w:r>
      <w:r>
        <w:rPr>
          <w:rFonts w:hint="eastAsia" w:eastAsia="仿宋_GB2312"/>
          <w:sz w:val="32"/>
          <w:szCs w:val="32"/>
        </w:rPr>
        <w:t>“明</w:t>
      </w:r>
      <w:r>
        <w:rPr>
          <w:rFonts w:eastAsia="仿宋_GB2312"/>
          <w:sz w:val="32"/>
          <w:szCs w:val="32"/>
        </w:rPr>
        <w:t>规则、</w:t>
      </w:r>
      <w:r>
        <w:rPr>
          <w:rFonts w:hint="eastAsia" w:eastAsia="仿宋_GB2312"/>
          <w:sz w:val="32"/>
          <w:szCs w:val="32"/>
        </w:rPr>
        <w:t>少</w:t>
      </w:r>
      <w:r>
        <w:rPr>
          <w:rFonts w:eastAsia="仿宋_GB2312"/>
          <w:sz w:val="32"/>
          <w:szCs w:val="32"/>
        </w:rPr>
        <w:t>干预、零容忍</w:t>
      </w:r>
      <w:r>
        <w:rPr>
          <w:rFonts w:hint="eastAsia" w:eastAsia="仿宋_GB2312"/>
          <w:sz w:val="32"/>
          <w:szCs w:val="32"/>
        </w:rPr>
        <w:t>”</w:t>
      </w:r>
      <w:r>
        <w:rPr>
          <w:rFonts w:eastAsia="仿宋_GB2312"/>
          <w:sz w:val="32"/>
          <w:szCs w:val="32"/>
        </w:rPr>
        <w:t>的原则，加快构建</w:t>
      </w:r>
      <w:r>
        <w:rPr>
          <w:rFonts w:hint="eastAsia" w:eastAsia="仿宋_GB2312"/>
          <w:sz w:val="32"/>
          <w:szCs w:val="32"/>
        </w:rPr>
        <w:t>“</w:t>
      </w:r>
      <w:r>
        <w:rPr>
          <w:rFonts w:eastAsia="仿宋_GB2312"/>
          <w:sz w:val="32"/>
          <w:szCs w:val="32"/>
        </w:rPr>
        <w:t>以诚信为基础、以宽容为前提、以</w:t>
      </w:r>
      <w:r>
        <w:rPr>
          <w:rFonts w:hint="eastAsia" w:eastAsia="仿宋_GB2312"/>
          <w:sz w:val="32"/>
          <w:szCs w:val="32"/>
        </w:rPr>
        <w:t>激励</w:t>
      </w:r>
      <w:r>
        <w:rPr>
          <w:rFonts w:eastAsia="仿宋_GB2312"/>
          <w:sz w:val="32"/>
          <w:szCs w:val="32"/>
        </w:rPr>
        <w:t>为</w:t>
      </w:r>
      <w:r>
        <w:rPr>
          <w:rFonts w:hint="eastAsia" w:eastAsia="仿宋_GB2312"/>
          <w:sz w:val="32"/>
          <w:szCs w:val="32"/>
        </w:rPr>
        <w:t>导向、以绩效为目标”</w:t>
      </w:r>
      <w:r>
        <w:rPr>
          <w:rFonts w:eastAsia="仿宋_GB2312"/>
          <w:sz w:val="32"/>
          <w:szCs w:val="32"/>
        </w:rPr>
        <w:t>的科研管理体系。</w:t>
      </w:r>
      <w:r>
        <w:rPr>
          <w:rFonts w:hint="eastAsia" w:eastAsia="仿宋_GB2312"/>
          <w:sz w:val="32"/>
          <w:szCs w:val="32"/>
        </w:rPr>
        <w:t>对重点新型研发机构、关键科研人才，探索建立稳定的科技项目和经费支持机制，鼓励自主选题、潜心研究。推广“一人一号”的人才码，建立科研人员项目、经费、成果、信用等全生命周期创新服务机制。</w:t>
      </w:r>
    </w:p>
    <w:p>
      <w:pPr>
        <w:spacing w:line="560" w:lineRule="exact"/>
        <w:ind w:firstLine="640" w:firstLineChars="200"/>
        <w:rPr>
          <w:rFonts w:eastAsia="仿宋_GB2312"/>
          <w:sz w:val="32"/>
          <w:szCs w:val="32"/>
        </w:rPr>
      </w:pPr>
      <w:bookmarkStart w:id="131" w:name="_Toc63374908"/>
      <w:r>
        <w:rPr>
          <w:rStyle w:val="32"/>
          <w:rFonts w:hint="eastAsia"/>
        </w:rPr>
        <w:t>（四）健全科技安全风险防范机制。</w:t>
      </w:r>
      <w:bookmarkEnd w:id="131"/>
      <w:r>
        <w:rPr>
          <w:rFonts w:hint="eastAsia" w:ascii="仿宋_GB2312" w:hAnsi="仿宋_GB2312" w:eastAsia="仿宋_GB2312" w:cs="仿宋_GB2312"/>
          <w:sz w:val="32"/>
          <w:szCs w:val="32"/>
        </w:rPr>
        <w:t>加强科技安全治理体系建设，将科技安全管理融入科技工作各方面各环节。强化跨行业、跨部门科技安全风险联防联控。制定完善覆盖科技重点领域和研发活动主要环节的科技安全基本制度。建立完善科技安全预警机制，</w:t>
      </w:r>
      <w:r>
        <w:rPr>
          <w:rFonts w:hint="eastAsia" w:eastAsia="仿宋_GB2312"/>
          <w:sz w:val="32"/>
          <w:szCs w:val="32"/>
        </w:rPr>
        <w:t>提高科技在重大安全事件中的应急反应能力。</w:t>
      </w:r>
    </w:p>
    <w:p>
      <w:pPr>
        <w:spacing w:line="560" w:lineRule="exact"/>
        <w:ind w:firstLine="640" w:firstLineChars="200"/>
        <w:rPr>
          <w:rFonts w:eastAsia="仿宋_GB2312"/>
          <w:sz w:val="32"/>
          <w:szCs w:val="32"/>
        </w:rPr>
      </w:pPr>
      <w:bookmarkStart w:id="132" w:name="_Toc63374909"/>
      <w:r>
        <w:rPr>
          <w:rStyle w:val="32"/>
          <w:rFonts w:hint="eastAsia"/>
        </w:rPr>
        <w:t>（五）加强科研诚信、科技伦理和科技监督建设</w:t>
      </w:r>
      <w:bookmarkEnd w:id="132"/>
      <w:r>
        <w:rPr>
          <w:rFonts w:hint="eastAsia" w:ascii="楷体_GB2312" w:hAnsi="楷体_GB2312" w:eastAsia="楷体_GB2312" w:cs="楷体_GB2312"/>
          <w:b/>
          <w:sz w:val="32"/>
          <w:szCs w:val="32"/>
        </w:rPr>
        <w:t>。</w:t>
      </w:r>
      <w:r>
        <w:rPr>
          <w:rFonts w:hint="eastAsia" w:eastAsia="仿宋_GB2312"/>
          <w:sz w:val="32"/>
          <w:szCs w:val="32"/>
        </w:rPr>
        <w:t>完善科研诚信承诺、审核、查处、奖惩制度，推行信息公开、举报投诉、通报曝光等工作机制，推进科研诚信信息平台建设，优化科研诚信分类评价指标，建立覆盖各类科技活动的诚信记录体系。健全科研诚信建设部门联席会议制度，</w:t>
      </w:r>
      <w:r>
        <w:rPr>
          <w:rFonts w:hint="eastAsia" w:ascii="仿宋_GB2312" w:eastAsia="仿宋_GB2312"/>
          <w:sz w:val="32"/>
          <w:szCs w:val="32"/>
        </w:rPr>
        <w:t>推进科研诚信重大案件联合调查、联合奖惩和信息共享，</w:t>
      </w:r>
      <w:r>
        <w:rPr>
          <w:rFonts w:hint="eastAsia" w:eastAsia="仿宋_GB2312"/>
          <w:sz w:val="32"/>
          <w:szCs w:val="32"/>
        </w:rPr>
        <w:t>推动长三角区域科研诚信协作。完善科技伦理监管制度，强化科技伦理审查与评估，健全科技伦理体系。构建科技“大监督”格局，强化部门协同机制，积极探索智慧精准监督，推进科技活动全领域、全流程智慧监督平台建设。推进科技评估评价工作科学化、标准化、规范化，构建责权清晰、纵横联动、闭环运行的监督体系。</w:t>
      </w:r>
    </w:p>
    <w:p>
      <w:pPr>
        <w:spacing w:line="560" w:lineRule="exact"/>
        <w:ind w:firstLine="640" w:firstLineChars="200"/>
        <w:rPr>
          <w:rFonts w:eastAsia="仿宋_GB2312"/>
          <w:sz w:val="32"/>
          <w:szCs w:val="32"/>
        </w:rPr>
      </w:pPr>
      <w:bookmarkStart w:id="133" w:name="_Toc63374910"/>
      <w:r>
        <w:rPr>
          <w:rStyle w:val="32"/>
          <w:rFonts w:hint="eastAsia"/>
        </w:rPr>
        <w:t>（六）完善创新创业生态</w:t>
      </w:r>
      <w:bookmarkEnd w:id="133"/>
      <w:r>
        <w:rPr>
          <w:rFonts w:hint="eastAsia" w:ascii="楷体_GB2312" w:hAnsi="楷体_GB2312" w:eastAsia="楷体_GB2312" w:cs="楷体_GB2312"/>
          <w:b/>
          <w:sz w:val="32"/>
          <w:szCs w:val="32"/>
        </w:rPr>
        <w:t>。</w:t>
      </w:r>
      <w:r>
        <w:rPr>
          <w:rFonts w:hint="eastAsia" w:eastAsia="仿宋_GB2312"/>
          <w:sz w:val="32"/>
          <w:szCs w:val="32"/>
        </w:rPr>
        <w:t>完善“众创空间—孵化器—加速器—产业园”的全链条孵化体系，发展科技服务业，优化全过程创新创业服务。加快重大科技基础设施、大型科研仪器、科技文献、科学数据等科技资源开放共享。打造创新创业大赛品牌，形成与创新生态、产业生态交互的创业新场景，培育形成更多具有颠覆性的新企业、新业态。全面加强知识产权保护，开展知识产权保护试点示范区建设，加快知识产权保护中心和快速维权中心建设，引导各类创新主体在关键前沿领域加强自主知识产权创造和储备，打造知识产权生态最优省。支持重点领域标准研制，</w:t>
      </w:r>
      <w:r>
        <w:rPr>
          <w:rFonts w:eastAsia="仿宋_GB2312"/>
          <w:sz w:val="32"/>
          <w:szCs w:val="32"/>
        </w:rPr>
        <w:t>鼓励企业积极参与国际标准、国家标准、行业标准制（修）订。</w:t>
      </w:r>
      <w:r>
        <w:rPr>
          <w:rFonts w:hint="eastAsia" w:eastAsia="仿宋_GB2312"/>
          <w:sz w:val="32"/>
          <w:szCs w:val="32"/>
        </w:rPr>
        <w:t>大力培育创新文化，进一步弘扬科学家精神、新时代浙商精神和工匠精神，全面提升公民科学素养和创新意识，营造鼓励创新、宽容失败的社会氛围。</w:t>
      </w:r>
      <w:bookmarkStart w:id="134" w:name="_Toc11173"/>
      <w:bookmarkStart w:id="135" w:name="_Toc20979"/>
      <w:bookmarkStart w:id="136" w:name="_Toc4124"/>
      <w:bookmarkStart w:id="137" w:name="_Toc14548"/>
      <w:bookmarkStart w:id="138" w:name="_Toc6928"/>
      <w:bookmarkStart w:id="139" w:name="_Toc13237"/>
    </w:p>
    <w:p>
      <w:pPr>
        <w:pStyle w:val="2"/>
        <w:spacing w:before="0" w:after="0"/>
        <w:ind w:firstLine="643"/>
      </w:pPr>
      <w:bookmarkStart w:id="140" w:name="_Toc63374911"/>
      <w:r>
        <w:rPr>
          <w:rFonts w:hint="eastAsia"/>
        </w:rPr>
        <w:t>十一、切实强化组织领导和政策供给，有力保障规划落到实处</w:t>
      </w:r>
      <w:bookmarkEnd w:id="134"/>
      <w:bookmarkEnd w:id="135"/>
      <w:bookmarkEnd w:id="136"/>
      <w:bookmarkEnd w:id="137"/>
      <w:bookmarkEnd w:id="138"/>
      <w:bookmarkEnd w:id="139"/>
      <w:bookmarkEnd w:id="140"/>
    </w:p>
    <w:p>
      <w:pPr>
        <w:spacing w:line="560" w:lineRule="exact"/>
        <w:ind w:firstLine="640" w:firstLineChars="200"/>
        <w:rPr>
          <w:rFonts w:eastAsia="仿宋_GB2312"/>
          <w:sz w:val="32"/>
          <w:szCs w:val="32"/>
        </w:rPr>
      </w:pPr>
      <w:bookmarkStart w:id="141" w:name="_Toc63374912"/>
      <w:r>
        <w:rPr>
          <w:rStyle w:val="32"/>
        </w:rPr>
        <w:t>（一）</w:t>
      </w:r>
      <w:r>
        <w:rPr>
          <w:rStyle w:val="32"/>
          <w:rFonts w:hint="eastAsia"/>
        </w:rPr>
        <w:t>加强组织领导</w:t>
      </w:r>
      <w:bookmarkEnd w:id="141"/>
      <w:r>
        <w:rPr>
          <w:rFonts w:hint="eastAsia" w:ascii="楷体_GB2312" w:hAnsi="楷体_GB2312" w:eastAsia="楷体_GB2312" w:cs="楷体_GB2312"/>
          <w:b/>
          <w:sz w:val="32"/>
          <w:szCs w:val="32"/>
        </w:rPr>
        <w:t>。</w:t>
      </w:r>
      <w:r>
        <w:rPr>
          <w:rFonts w:hint="eastAsia" w:eastAsia="仿宋_GB2312"/>
          <w:sz w:val="32"/>
          <w:szCs w:val="32"/>
        </w:rPr>
        <w:t>坚持和加强党对科技工作的领导，成立科技强省建设领导小组并实体化运作。</w:t>
      </w:r>
      <w:r>
        <w:rPr>
          <w:rFonts w:eastAsia="仿宋_GB2312"/>
          <w:sz w:val="32"/>
        </w:rPr>
        <w:t>完善省部属高校、国有企业、市县党政领导科技进步和人才工作目标责任制考核、督查机制，形成</w:t>
      </w:r>
      <w:r>
        <w:rPr>
          <w:rFonts w:hint="eastAsia" w:eastAsia="仿宋_GB2312"/>
          <w:sz w:val="32"/>
        </w:rPr>
        <w:t>“</w:t>
      </w:r>
      <w:r>
        <w:rPr>
          <w:rFonts w:eastAsia="仿宋_GB2312"/>
          <w:sz w:val="32"/>
        </w:rPr>
        <w:t>一手抓GDP、一手抓R&amp;D</w:t>
      </w:r>
      <w:r>
        <w:rPr>
          <w:rFonts w:hint="eastAsia" w:eastAsia="仿宋_GB2312"/>
          <w:sz w:val="32"/>
        </w:rPr>
        <w:t>”</w:t>
      </w:r>
      <w:r>
        <w:rPr>
          <w:rFonts w:eastAsia="仿宋_GB2312"/>
          <w:sz w:val="32"/>
        </w:rPr>
        <w:t>的良好氛围</w:t>
      </w:r>
      <w:r>
        <w:rPr>
          <w:rFonts w:hint="eastAsia" w:eastAsia="仿宋_GB2312"/>
          <w:sz w:val="32"/>
        </w:rPr>
        <w:t>。</w:t>
      </w:r>
      <w:r>
        <w:rPr>
          <w:rFonts w:hint="eastAsia" w:eastAsia="仿宋_GB2312"/>
          <w:sz w:val="32"/>
          <w:szCs w:val="32"/>
        </w:rPr>
        <w:t>加快政府职能转变和数字化转型，</w:t>
      </w:r>
      <w:r>
        <w:rPr>
          <w:rFonts w:eastAsia="仿宋_GB2312"/>
          <w:sz w:val="32"/>
          <w:szCs w:val="32"/>
        </w:rPr>
        <w:t>建立以抓战略、抓规划、抓政策、抓服务为核心的科技管理体系</w:t>
      </w:r>
      <w:r>
        <w:rPr>
          <w:rFonts w:hint="eastAsia" w:eastAsia="仿宋_GB2312"/>
          <w:sz w:val="32"/>
        </w:rPr>
        <w:t>。</w:t>
      </w:r>
      <w:r>
        <w:rPr>
          <w:rFonts w:hint="eastAsia" w:eastAsia="仿宋_GB2312"/>
          <w:sz w:val="32"/>
          <w:szCs w:val="32"/>
        </w:rPr>
        <w:t>探索设立科技创新鼎，</w:t>
      </w:r>
      <w:r>
        <w:rPr>
          <w:rFonts w:eastAsia="仿宋_GB2312"/>
          <w:sz w:val="32"/>
        </w:rPr>
        <w:t>发布动态更新的省市县三级科技创新指数和人才竞争力指数，</w:t>
      </w:r>
      <w:r>
        <w:rPr>
          <w:rFonts w:hint="eastAsia" w:eastAsia="仿宋_GB2312"/>
          <w:sz w:val="32"/>
          <w:szCs w:val="32"/>
        </w:rPr>
        <w:t>激励市县加快创新发展。</w:t>
      </w:r>
    </w:p>
    <w:p>
      <w:pPr>
        <w:spacing w:line="560" w:lineRule="exact"/>
        <w:ind w:firstLine="640" w:firstLineChars="200"/>
        <w:rPr>
          <w:rFonts w:eastAsia="仿宋_GB2312"/>
          <w:sz w:val="32"/>
        </w:rPr>
      </w:pPr>
      <w:bookmarkStart w:id="142" w:name="_Toc63374913"/>
      <w:r>
        <w:rPr>
          <w:rStyle w:val="32"/>
        </w:rPr>
        <w:t>（二）加强政策供给</w:t>
      </w:r>
      <w:bookmarkEnd w:id="142"/>
      <w:r>
        <w:rPr>
          <w:rFonts w:hint="eastAsia" w:ascii="楷体_GB2312" w:hAnsi="楷体_GB2312" w:eastAsia="楷体_GB2312" w:cs="楷体_GB2312"/>
          <w:b/>
          <w:sz w:val="32"/>
          <w:szCs w:val="32"/>
        </w:rPr>
        <w:t>。</w:t>
      </w:r>
      <w:r>
        <w:rPr>
          <w:rFonts w:hint="eastAsia" w:ascii="仿宋_GB2312" w:eastAsia="仿宋_GB2312"/>
          <w:sz w:val="32"/>
          <w:szCs w:val="32"/>
        </w:rPr>
        <w:t>完善科技创新法规体系，加强科技领域创制性立法，加快重大科研仪器开放共享规定立法，推进</w:t>
      </w:r>
      <w:r>
        <w:rPr>
          <w:rFonts w:hint="eastAsia" w:ascii="仿宋_GB2312" w:eastAsia="仿宋_GB2312"/>
          <w:sz w:val="32"/>
        </w:rPr>
        <w:t>《浙江省科学技术进步条例》等地方科技法规的修订。完善支持创新的政策体系，</w:t>
      </w:r>
      <w:r>
        <w:rPr>
          <w:rFonts w:eastAsia="仿宋_GB2312"/>
          <w:sz w:val="32"/>
          <w:szCs w:val="32"/>
        </w:rPr>
        <w:t>深化落实《关于全面加快科技创新推动高质量发展</w:t>
      </w:r>
      <w:r>
        <w:rPr>
          <w:rFonts w:eastAsia="仿宋_GB2312"/>
          <w:sz w:val="32"/>
        </w:rPr>
        <w:t>的若干意见》</w:t>
      </w:r>
      <w:r>
        <w:rPr>
          <w:rFonts w:eastAsia="仿宋_GB2312"/>
          <w:sz w:val="32"/>
          <w:szCs w:val="32"/>
        </w:rPr>
        <w:t>《关于建设高素质强大人才队伍打造高水平创新型省份的决定》等重大政策举措。</w:t>
      </w:r>
      <w:r>
        <w:rPr>
          <w:rFonts w:hint="eastAsia" w:eastAsia="仿宋_GB2312"/>
          <w:sz w:val="32"/>
          <w:szCs w:val="32"/>
        </w:rPr>
        <w:t>促进科技、教育、产业、财税、金融、人才等政策协同，充分发挥系统效应和整体效能。</w:t>
      </w:r>
    </w:p>
    <w:p>
      <w:pPr>
        <w:pStyle w:val="14"/>
        <w:spacing w:before="0" w:beforeAutospacing="0" w:after="0" w:afterAutospacing="0" w:line="560" w:lineRule="exact"/>
        <w:ind w:firstLine="643"/>
        <w:jc w:val="both"/>
        <w:rPr>
          <w:rFonts w:ascii="Times New Roman" w:hAnsi="Times New Roman" w:eastAsia="仿宋_GB2312"/>
          <w:sz w:val="32"/>
          <w:szCs w:val="32"/>
        </w:rPr>
      </w:pPr>
      <w:bookmarkStart w:id="143" w:name="_Toc63374914"/>
      <w:r>
        <w:rPr>
          <w:rStyle w:val="32"/>
        </w:rPr>
        <w:t>（三）强化财政投入</w:t>
      </w:r>
      <w:bookmarkEnd w:id="143"/>
      <w:r>
        <w:rPr>
          <w:rFonts w:hint="eastAsia" w:ascii="楷体_GB2312" w:hAnsi="楷体_GB2312" w:eastAsia="楷体_GB2312" w:cs="楷体_GB2312"/>
          <w:b/>
          <w:kern w:val="2"/>
          <w:sz w:val="32"/>
          <w:szCs w:val="32"/>
        </w:rPr>
        <w:t>。</w:t>
      </w:r>
      <w:r>
        <w:rPr>
          <w:rFonts w:ascii="Times New Roman" w:hAnsi="Times New Roman" w:eastAsia="仿宋_GB2312"/>
          <w:sz w:val="32"/>
          <w:szCs w:val="32"/>
        </w:rPr>
        <w:t>建立省市县三级联动财政科技投入稳定增长机制，</w:t>
      </w:r>
      <w:r>
        <w:rPr>
          <w:rFonts w:hint="eastAsia" w:ascii="Times New Roman" w:hAnsi="Times New Roman" w:eastAsia="仿宋_GB2312" w:cs="Times New Roman"/>
          <w:sz w:val="32"/>
          <w:szCs w:val="32"/>
        </w:rPr>
        <w:t>确保全省财政科技投入年均增长15%以上，</w:t>
      </w:r>
      <w:r>
        <w:rPr>
          <w:rFonts w:ascii="Times New Roman" w:hAnsi="Times New Roman" w:eastAsia="仿宋_GB2312"/>
          <w:sz w:val="32"/>
          <w:szCs w:val="32"/>
        </w:rPr>
        <w:t>五年全社会累计实现关键核心技术攻关专项投入、重大科研平台设施投入、重大人才引进投入</w:t>
      </w:r>
      <w:r>
        <w:rPr>
          <w:rFonts w:hint="eastAsia" w:ascii="Times New Roman" w:hAnsi="Times New Roman" w:eastAsia="仿宋_GB2312"/>
          <w:sz w:val="32"/>
          <w:szCs w:val="32"/>
        </w:rPr>
        <w:t>“三个千亿”</w:t>
      </w:r>
      <w:r>
        <w:rPr>
          <w:rFonts w:ascii="Times New Roman" w:hAnsi="Times New Roman" w:eastAsia="仿宋_GB2312"/>
          <w:sz w:val="32"/>
          <w:szCs w:val="32"/>
        </w:rPr>
        <w:t>目标</w:t>
      </w:r>
      <w:r>
        <w:rPr>
          <w:rFonts w:hint="eastAsia" w:ascii="Times New Roman" w:hAnsi="Times New Roman" w:eastAsia="仿宋_GB2312"/>
          <w:sz w:val="32"/>
          <w:szCs w:val="32"/>
        </w:rPr>
        <w:t>。探索稳定支持基础研究的新机制，研究高校院所基础研究投入、企业应用基础研究投入的长效机制，推动与企业设立自然科学联合基金。深入实施全社会研发投入提升专项行动，全面推广企业研发项目信息管理系统，引导</w:t>
      </w:r>
      <w:r>
        <w:rPr>
          <w:rFonts w:ascii="Times New Roman" w:hAnsi="Times New Roman" w:eastAsia="仿宋_GB2312"/>
          <w:sz w:val="32"/>
          <w:szCs w:val="32"/>
        </w:rPr>
        <w:t>各地加大</w:t>
      </w:r>
      <w:r>
        <w:rPr>
          <w:rFonts w:hint="eastAsia" w:ascii="Times New Roman" w:hAnsi="Times New Roman" w:eastAsia="仿宋_GB2312"/>
          <w:sz w:val="32"/>
          <w:szCs w:val="32"/>
        </w:rPr>
        <w:t>“双倍增”行</w:t>
      </w:r>
      <w:r>
        <w:rPr>
          <w:rFonts w:ascii="Times New Roman" w:hAnsi="Times New Roman" w:eastAsia="仿宋_GB2312"/>
          <w:sz w:val="32"/>
          <w:szCs w:val="32"/>
        </w:rPr>
        <w:t>动财政激励力度，鼓励有条件的市县对高新技术企业和科技型中小企业再按</w:t>
      </w:r>
      <w:r>
        <w:rPr>
          <w:rFonts w:ascii="Times New Roman" w:hAnsi="Times New Roman" w:eastAsia="仿宋_GB2312" w:cs="Times New Roman"/>
          <w:sz w:val="32"/>
          <w:szCs w:val="32"/>
        </w:rPr>
        <w:t>25%</w:t>
      </w:r>
      <w:r>
        <w:rPr>
          <w:rFonts w:ascii="Times New Roman" w:hAnsi="Times New Roman" w:eastAsia="仿宋_GB2312"/>
          <w:sz w:val="32"/>
          <w:szCs w:val="32"/>
        </w:rPr>
        <w:t>研发费用税前加计扣除标准给予奖补。</w:t>
      </w:r>
    </w:p>
    <w:p>
      <w:pPr>
        <w:spacing w:line="560" w:lineRule="exact"/>
        <w:ind w:firstLine="640" w:firstLineChars="200"/>
        <w:rPr>
          <w:rFonts w:eastAsia="仿宋_GB2312"/>
          <w:sz w:val="32"/>
          <w:szCs w:val="32"/>
        </w:rPr>
      </w:pPr>
      <w:bookmarkStart w:id="144" w:name="_Toc63374915"/>
      <w:r>
        <w:rPr>
          <w:rStyle w:val="32"/>
        </w:rPr>
        <w:t>（四）强化</w:t>
      </w:r>
      <w:r>
        <w:rPr>
          <w:rStyle w:val="32"/>
          <w:rFonts w:hint="eastAsia"/>
        </w:rPr>
        <w:t>监测评估</w:t>
      </w:r>
      <w:bookmarkEnd w:id="144"/>
      <w:r>
        <w:rPr>
          <w:rFonts w:hint="eastAsia" w:ascii="楷体_GB2312" w:hAnsi="楷体_GB2312" w:eastAsia="楷体_GB2312" w:cs="楷体_GB2312"/>
          <w:b/>
          <w:sz w:val="32"/>
          <w:szCs w:val="32"/>
        </w:rPr>
        <w:t>。</w:t>
      </w:r>
      <w:r>
        <w:rPr>
          <w:rFonts w:eastAsia="仿宋_GB2312"/>
          <w:sz w:val="32"/>
          <w:szCs w:val="32"/>
        </w:rPr>
        <w:t>对标</w:t>
      </w:r>
      <w:r>
        <w:rPr>
          <w:rFonts w:hint="eastAsia" w:eastAsia="仿宋_GB2312"/>
          <w:sz w:val="32"/>
          <w:szCs w:val="32"/>
        </w:rPr>
        <w:t>“十四五”</w:t>
      </w:r>
      <w:r>
        <w:rPr>
          <w:rFonts w:eastAsia="仿宋_GB2312"/>
          <w:sz w:val="32"/>
          <w:szCs w:val="32"/>
        </w:rPr>
        <w:t>规划的战略目标和重点任务，制订责任清单</w:t>
      </w:r>
      <w:r>
        <w:rPr>
          <w:rFonts w:hint="eastAsia" w:eastAsia="仿宋_GB2312"/>
          <w:sz w:val="32"/>
          <w:szCs w:val="32"/>
        </w:rPr>
        <w:t>，</w:t>
      </w:r>
      <w:r>
        <w:rPr>
          <w:rFonts w:eastAsia="仿宋_GB2312"/>
          <w:sz w:val="32"/>
          <w:szCs w:val="32"/>
        </w:rPr>
        <w:t>完善考核评价机制和统计监测制度，确保各项目标任务全面落实到位。</w:t>
      </w:r>
      <w:r>
        <w:rPr>
          <w:rFonts w:hint="eastAsia" w:eastAsia="仿宋_GB2312"/>
          <w:sz w:val="32"/>
          <w:szCs w:val="32"/>
        </w:rPr>
        <w:t>充分调动和激发社会各界的积极性，充分凝聚共识、广泛动员各方力量，共同推动规划顺利实施。</w:t>
      </w:r>
    </w:p>
    <w:sectPr>
      <w:footerReference r:id="rId3" w:type="default"/>
      <w:pgSz w:w="11906" w:h="16838"/>
      <w:pgMar w:top="1644" w:right="1644" w:bottom="1644" w:left="1644" w:header="851" w:footer="1134" w:gutter="0"/>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F23773D6-9377-44F2-B0AF-B868D4BFF123}"/>
  </w:font>
  <w:font w:name="Arial">
    <w:panose1 w:val="020B0604020202020204"/>
    <w:charset w:val="01"/>
    <w:family w:val="swiss"/>
    <w:pitch w:val="default"/>
    <w:sig w:usb0="E0002EFF" w:usb1="C000785B" w:usb2="00000009" w:usb3="00000000" w:csb0="400001FF" w:csb1="FFFF0000"/>
    <w:embedRegular r:id="rId2" w:fontKey="{5109026B-AB05-407F-B5D0-7EB366A8B206}"/>
  </w:font>
  <w:font w:name="黑体">
    <w:panose1 w:val="02010600030101010101"/>
    <w:charset w:val="86"/>
    <w:family w:val="auto"/>
    <w:pitch w:val="default"/>
    <w:sig w:usb0="800002BF" w:usb1="38CF7CFA" w:usb2="00000016" w:usb3="00000000" w:csb0="00040001" w:csb1="00000000"/>
    <w:embedRegular r:id="rId3" w:fontKey="{C1256CF8-B154-4AC2-8EE6-927D26FBBCB5}"/>
  </w:font>
  <w:font w:name="Courier New">
    <w:panose1 w:val="02070309020205020404"/>
    <w:charset w:val="01"/>
    <w:family w:val="modern"/>
    <w:pitch w:val="default"/>
    <w:sig w:usb0="E0002EFF" w:usb1="C0007843" w:usb2="00000009" w:usb3="00000000" w:csb0="400001FF" w:csb1="FFFF0000"/>
    <w:embedRegular r:id="rId4" w:fontKey="{BA0153E8-A8B4-4C66-BFCF-8A3B19A6C127}"/>
  </w:font>
  <w:font w:name="Symbol">
    <w:panose1 w:val="05050102010706020507"/>
    <w:charset w:val="02"/>
    <w:family w:val="roman"/>
    <w:pitch w:val="default"/>
    <w:sig w:usb0="00000000" w:usb1="00000000" w:usb2="00000000" w:usb3="00000000" w:csb0="80000000" w:csb1="00000000"/>
    <w:embedRegular r:id="rId5" w:fontKey="{D8AD5275-4CDA-44F3-AACD-0A2E482C0BF8}"/>
  </w:font>
  <w:font w:name="Calibri">
    <w:panose1 w:val="020F0502020204030204"/>
    <w:charset w:val="00"/>
    <w:family w:val="swiss"/>
    <w:pitch w:val="default"/>
    <w:sig w:usb0="E0002EFF" w:usb1="C000247B" w:usb2="00000009" w:usb3="00000000" w:csb0="200001FF" w:csb1="00000000"/>
    <w:embedRegular r:id="rId6" w:fontKey="{E8C6E052-9575-47FC-AF9F-C5E61F4337CB}"/>
  </w:font>
  <w:font w:name="Cambria">
    <w:panose1 w:val="02040503050406030204"/>
    <w:charset w:val="00"/>
    <w:family w:val="roman"/>
    <w:pitch w:val="default"/>
    <w:sig w:usb0="E00006FF" w:usb1="420024FF" w:usb2="02000000" w:usb3="00000000" w:csb0="2000019F" w:csb1="00000000"/>
    <w:embedRegular r:id="rId7" w:fontKey="{D3C41449-311F-474F-97B8-7C016D113ADF}"/>
  </w:font>
  <w:font w:name="楷体_GB2312">
    <w:panose1 w:val="02010609030101010101"/>
    <w:charset w:val="86"/>
    <w:family w:val="modern"/>
    <w:pitch w:val="default"/>
    <w:sig w:usb0="00000001" w:usb1="080E0000" w:usb2="00000000" w:usb3="00000000" w:csb0="00040000" w:csb1="00000000"/>
    <w:embedRegular r:id="rId8" w:fontKey="{83577C03-0C95-4027-A64D-87C2948F457F}"/>
  </w:font>
  <w:font w:name="仿宋_GB2312">
    <w:panose1 w:val="02010609030101010101"/>
    <w:charset w:val="86"/>
    <w:family w:val="modern"/>
    <w:pitch w:val="default"/>
    <w:sig w:usb0="00000001" w:usb1="080E0000" w:usb2="00000000" w:usb3="00000000" w:csb0="00040000" w:csb1="00000000"/>
    <w:embedRegular r:id="rId9" w:fontKey="{D187AA17-F404-418B-83AB-517763326763}"/>
  </w:font>
  <w:font w:name="����">
    <w:altName w:val="Segoe Print"/>
    <w:panose1 w:val="00000000000000000000"/>
    <w:charset w:val="00"/>
    <w:family w:val="auto"/>
    <w:pitch w:val="default"/>
    <w:sig w:usb0="00000000" w:usb1="00000000" w:usb2="00000000" w:usb3="00000000" w:csb0="00040001" w:csb1="00000000"/>
    <w:embedRegular r:id="rId10" w:fontKey="{01601B0E-1620-4C83-AAE7-6A561396AF5E}"/>
  </w:font>
  <w:font w:name="华文楷体">
    <w:panose1 w:val="02010600040101010101"/>
    <w:charset w:val="86"/>
    <w:family w:val="auto"/>
    <w:pitch w:val="default"/>
    <w:sig w:usb0="00000287" w:usb1="080F0000" w:usb2="00000000" w:usb3="00000000" w:csb0="0004009F" w:csb1="DFD70000"/>
    <w:embedRegular r:id="rId11" w:fontKey="{B56D2B8F-FC34-48FF-8A17-490045C28ED8}"/>
  </w:font>
  <w:font w:name="方正小标宋简体">
    <w:panose1 w:val="03000509000000000000"/>
    <w:charset w:val="86"/>
    <w:family w:val="auto"/>
    <w:pitch w:val="default"/>
    <w:sig w:usb0="00000001" w:usb1="080E0000" w:usb2="00000000" w:usb3="00000000" w:csb0="00040000" w:csb1="00000000"/>
    <w:embedRegular r:id="rId12" w:fontKey="{971594A0-C321-4DF2-BECA-AD634C206BDA}"/>
  </w:font>
  <w:font w:name="方正黑体简体">
    <w:panose1 w:val="02010601030101010101"/>
    <w:charset w:val="86"/>
    <w:family w:val="auto"/>
    <w:pitch w:val="default"/>
    <w:sig w:usb0="00000001" w:usb1="080E0000" w:usb2="00000000" w:usb3="00000000" w:csb0="00040000" w:csb1="00000000"/>
    <w:embedRegular r:id="rId13" w:fontKey="{2D498E2C-E4EF-40C3-A8C1-16FD51AD96C4}"/>
  </w:font>
  <w:font w:name="Segoe Print">
    <w:panose1 w:val="02000600000000000000"/>
    <w:charset w:val="00"/>
    <w:family w:val="auto"/>
    <w:pitch w:val="default"/>
    <w:sig w:usb0="0000028F" w:usb1="00000000" w:usb2="00000000" w:usb3="00000000" w:csb0="2000009F" w:csb1="47010000"/>
    <w:embedRegular r:id="rId14" w:fontKey="{780E42E1-4CFA-4D89-9E64-172BBC90855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ascii="宋体" w:hAnsi="宋体"/>
        <w:sz w:val="28"/>
        <w:szCs w:val="28"/>
      </w:rPr>
    </w:pPr>
    <w:r>
      <w:rPr>
        <w:rFonts w:hint="eastAsia" w:ascii="宋体" w:hAnsi="宋体"/>
        <w:sz w:val="28"/>
        <w:szCs w:val="28"/>
      </w:rPr>
      <w:t xml:space="preserve">－ </w:t>
    </w:r>
    <w:r>
      <w:rPr>
        <w:rFonts w:ascii="宋体" w:hAnsi="宋体"/>
        <w:sz w:val="28"/>
        <w:szCs w:val="28"/>
      </w:rPr>
      <w:fldChar w:fldCharType="begin"/>
    </w:r>
    <w:r>
      <w:rPr>
        <w:rFonts w:ascii="宋体" w:hAnsi="宋体"/>
        <w:sz w:val="28"/>
        <w:szCs w:val="28"/>
      </w:rPr>
      <w:instrText xml:space="preserve">PAGE   \* MERGEFORMAT</w:instrText>
    </w:r>
    <w:r>
      <w:rPr>
        <w:rFonts w:ascii="宋体" w:hAnsi="宋体"/>
        <w:sz w:val="28"/>
        <w:szCs w:val="28"/>
      </w:rPr>
      <w:fldChar w:fldCharType="separate"/>
    </w:r>
    <w:r>
      <w:rPr>
        <w:rFonts w:ascii="宋体" w:hAnsi="宋体"/>
        <w:sz w:val="28"/>
        <w:szCs w:val="28"/>
        <w:lang w:val="zh-CN"/>
      </w:rPr>
      <w:t>4</w:t>
    </w:r>
    <w:r>
      <w:rPr>
        <w:rFonts w:ascii="宋体" w:hAnsi="宋体"/>
        <w:sz w:val="28"/>
        <w:szCs w:val="28"/>
      </w:rPr>
      <w:fldChar w:fldCharType="end"/>
    </w:r>
    <w:r>
      <w:rPr>
        <w:rFonts w:hint="eastAsia" w:ascii="宋体" w:hAnsi="宋体"/>
        <w:sz w:val="28"/>
        <w:szCs w:val="28"/>
      </w:rPr>
      <w:t xml:space="preserve"> －</w: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6B165B"/>
    <w:rsid w:val="00000B7B"/>
    <w:rsid w:val="00001F60"/>
    <w:rsid w:val="000020DC"/>
    <w:rsid w:val="000021C2"/>
    <w:rsid w:val="000035DA"/>
    <w:rsid w:val="00003B09"/>
    <w:rsid w:val="00003BF5"/>
    <w:rsid w:val="000041D2"/>
    <w:rsid w:val="000042D1"/>
    <w:rsid w:val="00005AFA"/>
    <w:rsid w:val="00006285"/>
    <w:rsid w:val="000063EE"/>
    <w:rsid w:val="00006CC1"/>
    <w:rsid w:val="000077F2"/>
    <w:rsid w:val="0001129C"/>
    <w:rsid w:val="00011AB3"/>
    <w:rsid w:val="00011D61"/>
    <w:rsid w:val="00011F91"/>
    <w:rsid w:val="00012143"/>
    <w:rsid w:val="00012226"/>
    <w:rsid w:val="00012AA9"/>
    <w:rsid w:val="00012F1B"/>
    <w:rsid w:val="00014F27"/>
    <w:rsid w:val="00014FA3"/>
    <w:rsid w:val="00015A28"/>
    <w:rsid w:val="000163C3"/>
    <w:rsid w:val="00016A84"/>
    <w:rsid w:val="00016C3A"/>
    <w:rsid w:val="000171E3"/>
    <w:rsid w:val="00017C1B"/>
    <w:rsid w:val="00017D29"/>
    <w:rsid w:val="0002070D"/>
    <w:rsid w:val="00021C68"/>
    <w:rsid w:val="00021DE9"/>
    <w:rsid w:val="00022DA4"/>
    <w:rsid w:val="00023842"/>
    <w:rsid w:val="00023F77"/>
    <w:rsid w:val="000241CE"/>
    <w:rsid w:val="000255DA"/>
    <w:rsid w:val="000256DB"/>
    <w:rsid w:val="00026475"/>
    <w:rsid w:val="000265F6"/>
    <w:rsid w:val="00026934"/>
    <w:rsid w:val="00027A21"/>
    <w:rsid w:val="00027BE1"/>
    <w:rsid w:val="00030C5B"/>
    <w:rsid w:val="000311CD"/>
    <w:rsid w:val="00031E09"/>
    <w:rsid w:val="00032390"/>
    <w:rsid w:val="0003245C"/>
    <w:rsid w:val="00033317"/>
    <w:rsid w:val="00033662"/>
    <w:rsid w:val="00033A0A"/>
    <w:rsid w:val="00033D10"/>
    <w:rsid w:val="00034EF9"/>
    <w:rsid w:val="000355E9"/>
    <w:rsid w:val="00035ACC"/>
    <w:rsid w:val="00035E6B"/>
    <w:rsid w:val="0003737B"/>
    <w:rsid w:val="000401E7"/>
    <w:rsid w:val="00040C46"/>
    <w:rsid w:val="00040F02"/>
    <w:rsid w:val="000413A5"/>
    <w:rsid w:val="000415F2"/>
    <w:rsid w:val="00041DFE"/>
    <w:rsid w:val="000426D7"/>
    <w:rsid w:val="000429C1"/>
    <w:rsid w:val="00043864"/>
    <w:rsid w:val="0004396C"/>
    <w:rsid w:val="00043C75"/>
    <w:rsid w:val="000447C0"/>
    <w:rsid w:val="00044BFB"/>
    <w:rsid w:val="0004512F"/>
    <w:rsid w:val="000451A8"/>
    <w:rsid w:val="00046A00"/>
    <w:rsid w:val="00046EE0"/>
    <w:rsid w:val="000472B4"/>
    <w:rsid w:val="00047CEA"/>
    <w:rsid w:val="00050E8E"/>
    <w:rsid w:val="00050F36"/>
    <w:rsid w:val="00052EFD"/>
    <w:rsid w:val="00053793"/>
    <w:rsid w:val="00053AE0"/>
    <w:rsid w:val="000543AF"/>
    <w:rsid w:val="00055AAC"/>
    <w:rsid w:val="00056056"/>
    <w:rsid w:val="000563DF"/>
    <w:rsid w:val="0006012A"/>
    <w:rsid w:val="0006067C"/>
    <w:rsid w:val="00060CD9"/>
    <w:rsid w:val="00060E47"/>
    <w:rsid w:val="00061653"/>
    <w:rsid w:val="00061D9D"/>
    <w:rsid w:val="00062A44"/>
    <w:rsid w:val="000633A3"/>
    <w:rsid w:val="00064718"/>
    <w:rsid w:val="00065ACA"/>
    <w:rsid w:val="00066230"/>
    <w:rsid w:val="000668DB"/>
    <w:rsid w:val="00066C71"/>
    <w:rsid w:val="00067AC7"/>
    <w:rsid w:val="000703A3"/>
    <w:rsid w:val="000705F3"/>
    <w:rsid w:val="00070892"/>
    <w:rsid w:val="00070A18"/>
    <w:rsid w:val="00070C51"/>
    <w:rsid w:val="000717A7"/>
    <w:rsid w:val="00072D3E"/>
    <w:rsid w:val="00073388"/>
    <w:rsid w:val="000736BE"/>
    <w:rsid w:val="000740C1"/>
    <w:rsid w:val="00074139"/>
    <w:rsid w:val="0007423B"/>
    <w:rsid w:val="00074962"/>
    <w:rsid w:val="000753C2"/>
    <w:rsid w:val="0007541D"/>
    <w:rsid w:val="0007585F"/>
    <w:rsid w:val="0007768B"/>
    <w:rsid w:val="00077799"/>
    <w:rsid w:val="000812BD"/>
    <w:rsid w:val="000819F8"/>
    <w:rsid w:val="00082C6C"/>
    <w:rsid w:val="00082CB5"/>
    <w:rsid w:val="00082CF9"/>
    <w:rsid w:val="00082F89"/>
    <w:rsid w:val="00082FA4"/>
    <w:rsid w:val="00083173"/>
    <w:rsid w:val="00083230"/>
    <w:rsid w:val="000832B2"/>
    <w:rsid w:val="00083343"/>
    <w:rsid w:val="0008361D"/>
    <w:rsid w:val="000840A1"/>
    <w:rsid w:val="00084990"/>
    <w:rsid w:val="00085052"/>
    <w:rsid w:val="00085A16"/>
    <w:rsid w:val="00085E5E"/>
    <w:rsid w:val="00086537"/>
    <w:rsid w:val="000868ED"/>
    <w:rsid w:val="00087CE4"/>
    <w:rsid w:val="00087EC6"/>
    <w:rsid w:val="0009019A"/>
    <w:rsid w:val="00092D11"/>
    <w:rsid w:val="00093792"/>
    <w:rsid w:val="000937ED"/>
    <w:rsid w:val="00093EEE"/>
    <w:rsid w:val="00094721"/>
    <w:rsid w:val="000949C9"/>
    <w:rsid w:val="00094B1B"/>
    <w:rsid w:val="0009544B"/>
    <w:rsid w:val="00095DB3"/>
    <w:rsid w:val="00096183"/>
    <w:rsid w:val="000965DA"/>
    <w:rsid w:val="000965FA"/>
    <w:rsid w:val="00096AA6"/>
    <w:rsid w:val="00096D11"/>
    <w:rsid w:val="000971F7"/>
    <w:rsid w:val="00097979"/>
    <w:rsid w:val="00097E61"/>
    <w:rsid w:val="000A0090"/>
    <w:rsid w:val="000A0150"/>
    <w:rsid w:val="000A080D"/>
    <w:rsid w:val="000A0859"/>
    <w:rsid w:val="000A09A5"/>
    <w:rsid w:val="000A132C"/>
    <w:rsid w:val="000A2499"/>
    <w:rsid w:val="000A3F00"/>
    <w:rsid w:val="000A438F"/>
    <w:rsid w:val="000A5F25"/>
    <w:rsid w:val="000A6F84"/>
    <w:rsid w:val="000A7053"/>
    <w:rsid w:val="000A7B25"/>
    <w:rsid w:val="000A7BB2"/>
    <w:rsid w:val="000B0257"/>
    <w:rsid w:val="000B02BC"/>
    <w:rsid w:val="000B042A"/>
    <w:rsid w:val="000B0689"/>
    <w:rsid w:val="000B17A6"/>
    <w:rsid w:val="000B2368"/>
    <w:rsid w:val="000B2C29"/>
    <w:rsid w:val="000B3160"/>
    <w:rsid w:val="000B3175"/>
    <w:rsid w:val="000B34F3"/>
    <w:rsid w:val="000B3AD9"/>
    <w:rsid w:val="000B4380"/>
    <w:rsid w:val="000B4DAB"/>
    <w:rsid w:val="000B5BB8"/>
    <w:rsid w:val="000B5CD0"/>
    <w:rsid w:val="000B5FB2"/>
    <w:rsid w:val="000B6B7C"/>
    <w:rsid w:val="000B6F62"/>
    <w:rsid w:val="000B6F91"/>
    <w:rsid w:val="000B6FB2"/>
    <w:rsid w:val="000C017F"/>
    <w:rsid w:val="000C0AD9"/>
    <w:rsid w:val="000C171F"/>
    <w:rsid w:val="000C25F3"/>
    <w:rsid w:val="000C2820"/>
    <w:rsid w:val="000C33C0"/>
    <w:rsid w:val="000C3A08"/>
    <w:rsid w:val="000C4E53"/>
    <w:rsid w:val="000C5F8A"/>
    <w:rsid w:val="000C65BD"/>
    <w:rsid w:val="000C76A0"/>
    <w:rsid w:val="000C76BE"/>
    <w:rsid w:val="000D1264"/>
    <w:rsid w:val="000D1E79"/>
    <w:rsid w:val="000D2253"/>
    <w:rsid w:val="000D3609"/>
    <w:rsid w:val="000D3AE7"/>
    <w:rsid w:val="000D3B43"/>
    <w:rsid w:val="000D47F0"/>
    <w:rsid w:val="000D49F7"/>
    <w:rsid w:val="000D5F55"/>
    <w:rsid w:val="000D6BD9"/>
    <w:rsid w:val="000D73AD"/>
    <w:rsid w:val="000D7491"/>
    <w:rsid w:val="000D74CB"/>
    <w:rsid w:val="000D7984"/>
    <w:rsid w:val="000E031E"/>
    <w:rsid w:val="000E058D"/>
    <w:rsid w:val="000E06BE"/>
    <w:rsid w:val="000E0B02"/>
    <w:rsid w:val="000E0E63"/>
    <w:rsid w:val="000E3004"/>
    <w:rsid w:val="000E30AF"/>
    <w:rsid w:val="000E3FB1"/>
    <w:rsid w:val="000E3FDB"/>
    <w:rsid w:val="000E4994"/>
    <w:rsid w:val="000E5966"/>
    <w:rsid w:val="000E5FE7"/>
    <w:rsid w:val="000E6726"/>
    <w:rsid w:val="000F12AF"/>
    <w:rsid w:val="000F164F"/>
    <w:rsid w:val="000F185B"/>
    <w:rsid w:val="000F2A43"/>
    <w:rsid w:val="000F3034"/>
    <w:rsid w:val="000F359D"/>
    <w:rsid w:val="000F3D2C"/>
    <w:rsid w:val="000F46DC"/>
    <w:rsid w:val="000F4E31"/>
    <w:rsid w:val="000F5B16"/>
    <w:rsid w:val="000F6452"/>
    <w:rsid w:val="000F75F1"/>
    <w:rsid w:val="00101623"/>
    <w:rsid w:val="001019D2"/>
    <w:rsid w:val="00102560"/>
    <w:rsid w:val="00102609"/>
    <w:rsid w:val="00102DC0"/>
    <w:rsid w:val="00103650"/>
    <w:rsid w:val="00103F78"/>
    <w:rsid w:val="001057FF"/>
    <w:rsid w:val="0010592C"/>
    <w:rsid w:val="001059D7"/>
    <w:rsid w:val="00105DE6"/>
    <w:rsid w:val="00105DED"/>
    <w:rsid w:val="0010685F"/>
    <w:rsid w:val="00107524"/>
    <w:rsid w:val="00107A18"/>
    <w:rsid w:val="00107F40"/>
    <w:rsid w:val="00110E11"/>
    <w:rsid w:val="00112364"/>
    <w:rsid w:val="00112D84"/>
    <w:rsid w:val="00113017"/>
    <w:rsid w:val="0011318E"/>
    <w:rsid w:val="00113682"/>
    <w:rsid w:val="00113C5F"/>
    <w:rsid w:val="00113D4F"/>
    <w:rsid w:val="00114807"/>
    <w:rsid w:val="001148DD"/>
    <w:rsid w:val="00115DE4"/>
    <w:rsid w:val="001161C5"/>
    <w:rsid w:val="00117549"/>
    <w:rsid w:val="00120F87"/>
    <w:rsid w:val="0012130F"/>
    <w:rsid w:val="00121CC1"/>
    <w:rsid w:val="00121CDD"/>
    <w:rsid w:val="001223A8"/>
    <w:rsid w:val="00122554"/>
    <w:rsid w:val="00122590"/>
    <w:rsid w:val="001227EE"/>
    <w:rsid w:val="001229F3"/>
    <w:rsid w:val="00122C03"/>
    <w:rsid w:val="0012320F"/>
    <w:rsid w:val="00125004"/>
    <w:rsid w:val="001250BD"/>
    <w:rsid w:val="001264AD"/>
    <w:rsid w:val="00126CFC"/>
    <w:rsid w:val="00130409"/>
    <w:rsid w:val="0013068B"/>
    <w:rsid w:val="00130A1D"/>
    <w:rsid w:val="001318FC"/>
    <w:rsid w:val="0013191E"/>
    <w:rsid w:val="00131DA9"/>
    <w:rsid w:val="0013220C"/>
    <w:rsid w:val="00133609"/>
    <w:rsid w:val="0013388F"/>
    <w:rsid w:val="00135E1E"/>
    <w:rsid w:val="001363F2"/>
    <w:rsid w:val="001363F5"/>
    <w:rsid w:val="00136966"/>
    <w:rsid w:val="00136E4D"/>
    <w:rsid w:val="00136E82"/>
    <w:rsid w:val="0013769B"/>
    <w:rsid w:val="001378B7"/>
    <w:rsid w:val="001416E0"/>
    <w:rsid w:val="0014231E"/>
    <w:rsid w:val="001427E6"/>
    <w:rsid w:val="001431AB"/>
    <w:rsid w:val="00143A86"/>
    <w:rsid w:val="00143C51"/>
    <w:rsid w:val="001441D7"/>
    <w:rsid w:val="00144323"/>
    <w:rsid w:val="001445AB"/>
    <w:rsid w:val="00144786"/>
    <w:rsid w:val="001456BB"/>
    <w:rsid w:val="00145852"/>
    <w:rsid w:val="00145CF4"/>
    <w:rsid w:val="0014621D"/>
    <w:rsid w:val="00146360"/>
    <w:rsid w:val="00146725"/>
    <w:rsid w:val="00146EAB"/>
    <w:rsid w:val="00146F9D"/>
    <w:rsid w:val="00147183"/>
    <w:rsid w:val="0014767B"/>
    <w:rsid w:val="0015029C"/>
    <w:rsid w:val="001503FB"/>
    <w:rsid w:val="001514C2"/>
    <w:rsid w:val="001520D7"/>
    <w:rsid w:val="001523A9"/>
    <w:rsid w:val="00152800"/>
    <w:rsid w:val="00153427"/>
    <w:rsid w:val="001534C2"/>
    <w:rsid w:val="00153537"/>
    <w:rsid w:val="00153598"/>
    <w:rsid w:val="00153739"/>
    <w:rsid w:val="0015463F"/>
    <w:rsid w:val="00154CE1"/>
    <w:rsid w:val="00154FF5"/>
    <w:rsid w:val="0015572B"/>
    <w:rsid w:val="00155A8F"/>
    <w:rsid w:val="0015609B"/>
    <w:rsid w:val="001577AA"/>
    <w:rsid w:val="00157962"/>
    <w:rsid w:val="00157C62"/>
    <w:rsid w:val="001600E4"/>
    <w:rsid w:val="0016026A"/>
    <w:rsid w:val="0016085A"/>
    <w:rsid w:val="001617DA"/>
    <w:rsid w:val="001624D6"/>
    <w:rsid w:val="0016275E"/>
    <w:rsid w:val="00162A5D"/>
    <w:rsid w:val="00162B2F"/>
    <w:rsid w:val="00162BC2"/>
    <w:rsid w:val="00163929"/>
    <w:rsid w:val="00163DE3"/>
    <w:rsid w:val="001640A7"/>
    <w:rsid w:val="00164AC5"/>
    <w:rsid w:val="00164E2D"/>
    <w:rsid w:val="001651EE"/>
    <w:rsid w:val="001653BA"/>
    <w:rsid w:val="00166302"/>
    <w:rsid w:val="00166AE3"/>
    <w:rsid w:val="001707AF"/>
    <w:rsid w:val="0017092F"/>
    <w:rsid w:val="00170AF2"/>
    <w:rsid w:val="00170D9F"/>
    <w:rsid w:val="001725C7"/>
    <w:rsid w:val="00173B71"/>
    <w:rsid w:val="00173F13"/>
    <w:rsid w:val="00174570"/>
    <w:rsid w:val="00174A9A"/>
    <w:rsid w:val="00175247"/>
    <w:rsid w:val="00175D37"/>
    <w:rsid w:val="00175E2E"/>
    <w:rsid w:val="00176DBC"/>
    <w:rsid w:val="00177478"/>
    <w:rsid w:val="00177DC4"/>
    <w:rsid w:val="00181C33"/>
    <w:rsid w:val="00181C76"/>
    <w:rsid w:val="00181C8C"/>
    <w:rsid w:val="0018238E"/>
    <w:rsid w:val="001841AB"/>
    <w:rsid w:val="001843DB"/>
    <w:rsid w:val="001844B8"/>
    <w:rsid w:val="00184969"/>
    <w:rsid w:val="00184F98"/>
    <w:rsid w:val="001856F3"/>
    <w:rsid w:val="00185821"/>
    <w:rsid w:val="00186986"/>
    <w:rsid w:val="00186A50"/>
    <w:rsid w:val="00186C2E"/>
    <w:rsid w:val="00186F59"/>
    <w:rsid w:val="00187E33"/>
    <w:rsid w:val="00187F0E"/>
    <w:rsid w:val="001911B6"/>
    <w:rsid w:val="00191579"/>
    <w:rsid w:val="0019197C"/>
    <w:rsid w:val="00191A44"/>
    <w:rsid w:val="001935E9"/>
    <w:rsid w:val="001939CF"/>
    <w:rsid w:val="00194CCB"/>
    <w:rsid w:val="001955CC"/>
    <w:rsid w:val="00195B8B"/>
    <w:rsid w:val="001964F2"/>
    <w:rsid w:val="001965B3"/>
    <w:rsid w:val="0019770A"/>
    <w:rsid w:val="00197764"/>
    <w:rsid w:val="001A0DB3"/>
    <w:rsid w:val="001A15C9"/>
    <w:rsid w:val="001A24F2"/>
    <w:rsid w:val="001A2502"/>
    <w:rsid w:val="001A2781"/>
    <w:rsid w:val="001A2EFD"/>
    <w:rsid w:val="001A3DBF"/>
    <w:rsid w:val="001A3F19"/>
    <w:rsid w:val="001A40BE"/>
    <w:rsid w:val="001A6592"/>
    <w:rsid w:val="001A6EDB"/>
    <w:rsid w:val="001A7313"/>
    <w:rsid w:val="001B0E52"/>
    <w:rsid w:val="001B1039"/>
    <w:rsid w:val="001B1DAE"/>
    <w:rsid w:val="001B26E0"/>
    <w:rsid w:val="001B2A67"/>
    <w:rsid w:val="001B30B8"/>
    <w:rsid w:val="001B3114"/>
    <w:rsid w:val="001B35A9"/>
    <w:rsid w:val="001B4610"/>
    <w:rsid w:val="001B4AD9"/>
    <w:rsid w:val="001B54F3"/>
    <w:rsid w:val="001B6A9E"/>
    <w:rsid w:val="001B6FA1"/>
    <w:rsid w:val="001B7A34"/>
    <w:rsid w:val="001C017F"/>
    <w:rsid w:val="001C0994"/>
    <w:rsid w:val="001C105A"/>
    <w:rsid w:val="001C203B"/>
    <w:rsid w:val="001C24D0"/>
    <w:rsid w:val="001C2A1C"/>
    <w:rsid w:val="001C42E3"/>
    <w:rsid w:val="001C5074"/>
    <w:rsid w:val="001C6987"/>
    <w:rsid w:val="001C6D53"/>
    <w:rsid w:val="001C6DC6"/>
    <w:rsid w:val="001C755D"/>
    <w:rsid w:val="001C7BF9"/>
    <w:rsid w:val="001D02E7"/>
    <w:rsid w:val="001D0895"/>
    <w:rsid w:val="001D1E97"/>
    <w:rsid w:val="001D2583"/>
    <w:rsid w:val="001D2751"/>
    <w:rsid w:val="001D329C"/>
    <w:rsid w:val="001D40B2"/>
    <w:rsid w:val="001D41A8"/>
    <w:rsid w:val="001D4F25"/>
    <w:rsid w:val="001D50CB"/>
    <w:rsid w:val="001D52ED"/>
    <w:rsid w:val="001D59F6"/>
    <w:rsid w:val="001D6150"/>
    <w:rsid w:val="001D64B4"/>
    <w:rsid w:val="001D6CD8"/>
    <w:rsid w:val="001D6E52"/>
    <w:rsid w:val="001D7088"/>
    <w:rsid w:val="001D7B3A"/>
    <w:rsid w:val="001E035F"/>
    <w:rsid w:val="001E062F"/>
    <w:rsid w:val="001E0AE4"/>
    <w:rsid w:val="001E0F9F"/>
    <w:rsid w:val="001E15A6"/>
    <w:rsid w:val="001E2248"/>
    <w:rsid w:val="001E3047"/>
    <w:rsid w:val="001E39D8"/>
    <w:rsid w:val="001E3C48"/>
    <w:rsid w:val="001E47A2"/>
    <w:rsid w:val="001E4F02"/>
    <w:rsid w:val="001E507F"/>
    <w:rsid w:val="001E5152"/>
    <w:rsid w:val="001E56A0"/>
    <w:rsid w:val="001E5811"/>
    <w:rsid w:val="001E5D5E"/>
    <w:rsid w:val="001E5EF8"/>
    <w:rsid w:val="001E619E"/>
    <w:rsid w:val="001E6A1E"/>
    <w:rsid w:val="001E6BF9"/>
    <w:rsid w:val="001E7711"/>
    <w:rsid w:val="001E7BD2"/>
    <w:rsid w:val="001F099D"/>
    <w:rsid w:val="001F1D99"/>
    <w:rsid w:val="001F20A4"/>
    <w:rsid w:val="001F325F"/>
    <w:rsid w:val="001F32F1"/>
    <w:rsid w:val="001F3B08"/>
    <w:rsid w:val="001F3B64"/>
    <w:rsid w:val="001F477A"/>
    <w:rsid w:val="001F4F3D"/>
    <w:rsid w:val="001F5215"/>
    <w:rsid w:val="001F5C78"/>
    <w:rsid w:val="001F61F4"/>
    <w:rsid w:val="001F65CF"/>
    <w:rsid w:val="001F69CC"/>
    <w:rsid w:val="00200D78"/>
    <w:rsid w:val="00201AF6"/>
    <w:rsid w:val="0020222F"/>
    <w:rsid w:val="00202D98"/>
    <w:rsid w:val="00203234"/>
    <w:rsid w:val="002032C4"/>
    <w:rsid w:val="00203732"/>
    <w:rsid w:val="00204849"/>
    <w:rsid w:val="00204E02"/>
    <w:rsid w:val="0020548B"/>
    <w:rsid w:val="0020585C"/>
    <w:rsid w:val="00205BE4"/>
    <w:rsid w:val="00207B57"/>
    <w:rsid w:val="00210860"/>
    <w:rsid w:val="00210F07"/>
    <w:rsid w:val="002115CD"/>
    <w:rsid w:val="00211A4F"/>
    <w:rsid w:val="002120FC"/>
    <w:rsid w:val="0021253F"/>
    <w:rsid w:val="0021296A"/>
    <w:rsid w:val="00213296"/>
    <w:rsid w:val="00213BA8"/>
    <w:rsid w:val="00213E18"/>
    <w:rsid w:val="0021425B"/>
    <w:rsid w:val="002147D7"/>
    <w:rsid w:val="00214A55"/>
    <w:rsid w:val="00214CB3"/>
    <w:rsid w:val="00215525"/>
    <w:rsid w:val="00215F86"/>
    <w:rsid w:val="0021638D"/>
    <w:rsid w:val="0021668E"/>
    <w:rsid w:val="002172A4"/>
    <w:rsid w:val="00217319"/>
    <w:rsid w:val="002176CB"/>
    <w:rsid w:val="00220087"/>
    <w:rsid w:val="00220237"/>
    <w:rsid w:val="00220C2F"/>
    <w:rsid w:val="002215CE"/>
    <w:rsid w:val="0022186A"/>
    <w:rsid w:val="00221870"/>
    <w:rsid w:val="00223B50"/>
    <w:rsid w:val="0022481A"/>
    <w:rsid w:val="002253D5"/>
    <w:rsid w:val="00225A7A"/>
    <w:rsid w:val="002267BF"/>
    <w:rsid w:val="002273D4"/>
    <w:rsid w:val="002274F5"/>
    <w:rsid w:val="0023122F"/>
    <w:rsid w:val="00231D41"/>
    <w:rsid w:val="00232382"/>
    <w:rsid w:val="00232A35"/>
    <w:rsid w:val="00232FD9"/>
    <w:rsid w:val="002337B0"/>
    <w:rsid w:val="0023403D"/>
    <w:rsid w:val="002348CA"/>
    <w:rsid w:val="002355FD"/>
    <w:rsid w:val="0023747C"/>
    <w:rsid w:val="0023786F"/>
    <w:rsid w:val="00237EB7"/>
    <w:rsid w:val="0024119E"/>
    <w:rsid w:val="00241F90"/>
    <w:rsid w:val="002420B1"/>
    <w:rsid w:val="0024266D"/>
    <w:rsid w:val="00242F32"/>
    <w:rsid w:val="00243D64"/>
    <w:rsid w:val="002441B4"/>
    <w:rsid w:val="00245A92"/>
    <w:rsid w:val="002473E5"/>
    <w:rsid w:val="00247EC6"/>
    <w:rsid w:val="00251B07"/>
    <w:rsid w:val="00252DF6"/>
    <w:rsid w:val="00252EB4"/>
    <w:rsid w:val="002530B5"/>
    <w:rsid w:val="00254906"/>
    <w:rsid w:val="00255524"/>
    <w:rsid w:val="00255907"/>
    <w:rsid w:val="00255F32"/>
    <w:rsid w:val="00255FD7"/>
    <w:rsid w:val="0025602B"/>
    <w:rsid w:val="00257557"/>
    <w:rsid w:val="00257B03"/>
    <w:rsid w:val="0026000E"/>
    <w:rsid w:val="00260E63"/>
    <w:rsid w:val="002629E2"/>
    <w:rsid w:val="0026358E"/>
    <w:rsid w:val="0026675B"/>
    <w:rsid w:val="00266885"/>
    <w:rsid w:val="00266AD9"/>
    <w:rsid w:val="00270561"/>
    <w:rsid w:val="00271A5B"/>
    <w:rsid w:val="00272003"/>
    <w:rsid w:val="002727BA"/>
    <w:rsid w:val="002739D1"/>
    <w:rsid w:val="002745BD"/>
    <w:rsid w:val="0027477A"/>
    <w:rsid w:val="002753F6"/>
    <w:rsid w:val="00275406"/>
    <w:rsid w:val="00275EE1"/>
    <w:rsid w:val="00276242"/>
    <w:rsid w:val="002764D1"/>
    <w:rsid w:val="00276666"/>
    <w:rsid w:val="0027694A"/>
    <w:rsid w:val="00276CF8"/>
    <w:rsid w:val="00276E78"/>
    <w:rsid w:val="00276EAC"/>
    <w:rsid w:val="0028025B"/>
    <w:rsid w:val="00280FFB"/>
    <w:rsid w:val="00281BAC"/>
    <w:rsid w:val="00282468"/>
    <w:rsid w:val="0028255E"/>
    <w:rsid w:val="0028261D"/>
    <w:rsid w:val="00282860"/>
    <w:rsid w:val="00282C37"/>
    <w:rsid w:val="00282E9D"/>
    <w:rsid w:val="0028369D"/>
    <w:rsid w:val="00283976"/>
    <w:rsid w:val="00283C46"/>
    <w:rsid w:val="002841E6"/>
    <w:rsid w:val="00284316"/>
    <w:rsid w:val="00284FFA"/>
    <w:rsid w:val="00286D43"/>
    <w:rsid w:val="00287931"/>
    <w:rsid w:val="00287ADD"/>
    <w:rsid w:val="00287CE2"/>
    <w:rsid w:val="00290A9B"/>
    <w:rsid w:val="002912E5"/>
    <w:rsid w:val="002917E6"/>
    <w:rsid w:val="00291EEB"/>
    <w:rsid w:val="00292096"/>
    <w:rsid w:val="0029236D"/>
    <w:rsid w:val="002923A0"/>
    <w:rsid w:val="002927BE"/>
    <w:rsid w:val="00292873"/>
    <w:rsid w:val="002928B2"/>
    <w:rsid w:val="00293E4B"/>
    <w:rsid w:val="00294B10"/>
    <w:rsid w:val="00296CF0"/>
    <w:rsid w:val="0029711D"/>
    <w:rsid w:val="0029717E"/>
    <w:rsid w:val="002978C4"/>
    <w:rsid w:val="002A0C62"/>
    <w:rsid w:val="002A1EB0"/>
    <w:rsid w:val="002A202A"/>
    <w:rsid w:val="002A2608"/>
    <w:rsid w:val="002A2849"/>
    <w:rsid w:val="002A2AA9"/>
    <w:rsid w:val="002A2AFE"/>
    <w:rsid w:val="002A2B2B"/>
    <w:rsid w:val="002A52BC"/>
    <w:rsid w:val="002A5483"/>
    <w:rsid w:val="002A5A9F"/>
    <w:rsid w:val="002A6069"/>
    <w:rsid w:val="002A6350"/>
    <w:rsid w:val="002A6761"/>
    <w:rsid w:val="002A6D7F"/>
    <w:rsid w:val="002A7C2C"/>
    <w:rsid w:val="002A7D34"/>
    <w:rsid w:val="002A7D46"/>
    <w:rsid w:val="002B0DF4"/>
    <w:rsid w:val="002B1200"/>
    <w:rsid w:val="002B1707"/>
    <w:rsid w:val="002B1A6A"/>
    <w:rsid w:val="002B2002"/>
    <w:rsid w:val="002B20DA"/>
    <w:rsid w:val="002B32BB"/>
    <w:rsid w:val="002B34AC"/>
    <w:rsid w:val="002B38AC"/>
    <w:rsid w:val="002B3E7B"/>
    <w:rsid w:val="002B5D4E"/>
    <w:rsid w:val="002B614E"/>
    <w:rsid w:val="002B61A3"/>
    <w:rsid w:val="002B6E44"/>
    <w:rsid w:val="002B6FDC"/>
    <w:rsid w:val="002C01AB"/>
    <w:rsid w:val="002C0400"/>
    <w:rsid w:val="002C07C1"/>
    <w:rsid w:val="002C0E13"/>
    <w:rsid w:val="002C12E8"/>
    <w:rsid w:val="002C136A"/>
    <w:rsid w:val="002C1C9E"/>
    <w:rsid w:val="002C1DD3"/>
    <w:rsid w:val="002C25E6"/>
    <w:rsid w:val="002C3DE0"/>
    <w:rsid w:val="002C3E26"/>
    <w:rsid w:val="002C4378"/>
    <w:rsid w:val="002C466D"/>
    <w:rsid w:val="002C4979"/>
    <w:rsid w:val="002C4FD0"/>
    <w:rsid w:val="002C659B"/>
    <w:rsid w:val="002C7603"/>
    <w:rsid w:val="002C7935"/>
    <w:rsid w:val="002C7A27"/>
    <w:rsid w:val="002C7D1F"/>
    <w:rsid w:val="002D00F2"/>
    <w:rsid w:val="002D14D2"/>
    <w:rsid w:val="002D162F"/>
    <w:rsid w:val="002D1925"/>
    <w:rsid w:val="002D3827"/>
    <w:rsid w:val="002D40CE"/>
    <w:rsid w:val="002D4373"/>
    <w:rsid w:val="002D4D8C"/>
    <w:rsid w:val="002D577A"/>
    <w:rsid w:val="002D67F4"/>
    <w:rsid w:val="002D6F9A"/>
    <w:rsid w:val="002D744E"/>
    <w:rsid w:val="002D7A3E"/>
    <w:rsid w:val="002E07CC"/>
    <w:rsid w:val="002E0E80"/>
    <w:rsid w:val="002E0FE6"/>
    <w:rsid w:val="002E1236"/>
    <w:rsid w:val="002E1795"/>
    <w:rsid w:val="002E17C5"/>
    <w:rsid w:val="002E1A4A"/>
    <w:rsid w:val="002E1AB6"/>
    <w:rsid w:val="002E1C24"/>
    <w:rsid w:val="002E276A"/>
    <w:rsid w:val="002E39AA"/>
    <w:rsid w:val="002E39AE"/>
    <w:rsid w:val="002E4234"/>
    <w:rsid w:val="002E461F"/>
    <w:rsid w:val="002E46E8"/>
    <w:rsid w:val="002E495C"/>
    <w:rsid w:val="002E688F"/>
    <w:rsid w:val="002E73B5"/>
    <w:rsid w:val="002E7436"/>
    <w:rsid w:val="002E7D00"/>
    <w:rsid w:val="002F02D3"/>
    <w:rsid w:val="002F0684"/>
    <w:rsid w:val="002F0E20"/>
    <w:rsid w:val="002F13DD"/>
    <w:rsid w:val="002F1AA3"/>
    <w:rsid w:val="002F1B4C"/>
    <w:rsid w:val="002F2E86"/>
    <w:rsid w:val="002F3DA1"/>
    <w:rsid w:val="002F424D"/>
    <w:rsid w:val="002F436B"/>
    <w:rsid w:val="002F436E"/>
    <w:rsid w:val="002F439C"/>
    <w:rsid w:val="002F43D5"/>
    <w:rsid w:val="002F4E7F"/>
    <w:rsid w:val="002F560D"/>
    <w:rsid w:val="002F58C5"/>
    <w:rsid w:val="002F6007"/>
    <w:rsid w:val="002F63C8"/>
    <w:rsid w:val="002F6995"/>
    <w:rsid w:val="002F6A1E"/>
    <w:rsid w:val="002F6D84"/>
    <w:rsid w:val="002F6F17"/>
    <w:rsid w:val="002F7583"/>
    <w:rsid w:val="002F783E"/>
    <w:rsid w:val="002F7CF1"/>
    <w:rsid w:val="00300B1F"/>
    <w:rsid w:val="00301A26"/>
    <w:rsid w:val="0030241B"/>
    <w:rsid w:val="0030274A"/>
    <w:rsid w:val="003033BC"/>
    <w:rsid w:val="00303819"/>
    <w:rsid w:val="003041E7"/>
    <w:rsid w:val="0030441B"/>
    <w:rsid w:val="00304530"/>
    <w:rsid w:val="00304DF6"/>
    <w:rsid w:val="003064BA"/>
    <w:rsid w:val="003066DE"/>
    <w:rsid w:val="00306E3C"/>
    <w:rsid w:val="003071DE"/>
    <w:rsid w:val="00307304"/>
    <w:rsid w:val="00307722"/>
    <w:rsid w:val="00307E77"/>
    <w:rsid w:val="0031138C"/>
    <w:rsid w:val="0031187E"/>
    <w:rsid w:val="003118ED"/>
    <w:rsid w:val="00311FDC"/>
    <w:rsid w:val="00312B9F"/>
    <w:rsid w:val="00312D38"/>
    <w:rsid w:val="00312DCB"/>
    <w:rsid w:val="00312EE0"/>
    <w:rsid w:val="00314B84"/>
    <w:rsid w:val="00315582"/>
    <w:rsid w:val="00315785"/>
    <w:rsid w:val="00315D39"/>
    <w:rsid w:val="0031629F"/>
    <w:rsid w:val="003168E2"/>
    <w:rsid w:val="00320DC0"/>
    <w:rsid w:val="0032130C"/>
    <w:rsid w:val="003216AE"/>
    <w:rsid w:val="00321FA1"/>
    <w:rsid w:val="00322D0F"/>
    <w:rsid w:val="00323496"/>
    <w:rsid w:val="00323C24"/>
    <w:rsid w:val="00323C75"/>
    <w:rsid w:val="00324140"/>
    <w:rsid w:val="0032499D"/>
    <w:rsid w:val="00324ECD"/>
    <w:rsid w:val="00324FF6"/>
    <w:rsid w:val="00325A40"/>
    <w:rsid w:val="0032609A"/>
    <w:rsid w:val="0032616D"/>
    <w:rsid w:val="003269F2"/>
    <w:rsid w:val="00327BA7"/>
    <w:rsid w:val="00330D22"/>
    <w:rsid w:val="00331340"/>
    <w:rsid w:val="00331A91"/>
    <w:rsid w:val="00332E97"/>
    <w:rsid w:val="0033390C"/>
    <w:rsid w:val="00333B63"/>
    <w:rsid w:val="00333E9B"/>
    <w:rsid w:val="00334357"/>
    <w:rsid w:val="00334937"/>
    <w:rsid w:val="00334F60"/>
    <w:rsid w:val="0033637A"/>
    <w:rsid w:val="00336F63"/>
    <w:rsid w:val="00341159"/>
    <w:rsid w:val="00342CE4"/>
    <w:rsid w:val="00343023"/>
    <w:rsid w:val="003431EB"/>
    <w:rsid w:val="00343444"/>
    <w:rsid w:val="0034353C"/>
    <w:rsid w:val="00343A80"/>
    <w:rsid w:val="00343EAE"/>
    <w:rsid w:val="003445F3"/>
    <w:rsid w:val="00344A23"/>
    <w:rsid w:val="00344A4F"/>
    <w:rsid w:val="00344C7C"/>
    <w:rsid w:val="0034550A"/>
    <w:rsid w:val="00346DEC"/>
    <w:rsid w:val="003472C6"/>
    <w:rsid w:val="003502C5"/>
    <w:rsid w:val="00350618"/>
    <w:rsid w:val="00351CFD"/>
    <w:rsid w:val="00352036"/>
    <w:rsid w:val="0035253B"/>
    <w:rsid w:val="00353497"/>
    <w:rsid w:val="00354230"/>
    <w:rsid w:val="003550F0"/>
    <w:rsid w:val="00355775"/>
    <w:rsid w:val="00355B07"/>
    <w:rsid w:val="003560F4"/>
    <w:rsid w:val="00356865"/>
    <w:rsid w:val="00357822"/>
    <w:rsid w:val="0036050C"/>
    <w:rsid w:val="00360C52"/>
    <w:rsid w:val="00361157"/>
    <w:rsid w:val="003647FD"/>
    <w:rsid w:val="00364C53"/>
    <w:rsid w:val="00366181"/>
    <w:rsid w:val="0036626B"/>
    <w:rsid w:val="00366BFD"/>
    <w:rsid w:val="00366E71"/>
    <w:rsid w:val="00366EEB"/>
    <w:rsid w:val="0036702E"/>
    <w:rsid w:val="00370DB5"/>
    <w:rsid w:val="00371E58"/>
    <w:rsid w:val="00371E9B"/>
    <w:rsid w:val="0037225D"/>
    <w:rsid w:val="0037244F"/>
    <w:rsid w:val="00373628"/>
    <w:rsid w:val="003749D0"/>
    <w:rsid w:val="00375270"/>
    <w:rsid w:val="00375305"/>
    <w:rsid w:val="00375E10"/>
    <w:rsid w:val="00376E73"/>
    <w:rsid w:val="003774A5"/>
    <w:rsid w:val="00377E7E"/>
    <w:rsid w:val="00380A5C"/>
    <w:rsid w:val="0038113E"/>
    <w:rsid w:val="00381B14"/>
    <w:rsid w:val="003820D8"/>
    <w:rsid w:val="00382790"/>
    <w:rsid w:val="00382ABD"/>
    <w:rsid w:val="003833C7"/>
    <w:rsid w:val="00384CE8"/>
    <w:rsid w:val="003851F3"/>
    <w:rsid w:val="00385781"/>
    <w:rsid w:val="00386EAA"/>
    <w:rsid w:val="003872EE"/>
    <w:rsid w:val="00387429"/>
    <w:rsid w:val="00387DFA"/>
    <w:rsid w:val="00391D91"/>
    <w:rsid w:val="00391E45"/>
    <w:rsid w:val="003924D4"/>
    <w:rsid w:val="003925AE"/>
    <w:rsid w:val="003932EF"/>
    <w:rsid w:val="00393C09"/>
    <w:rsid w:val="003947B6"/>
    <w:rsid w:val="00394BF6"/>
    <w:rsid w:val="00395584"/>
    <w:rsid w:val="003957D0"/>
    <w:rsid w:val="00397367"/>
    <w:rsid w:val="0039748F"/>
    <w:rsid w:val="003A01DC"/>
    <w:rsid w:val="003A24E7"/>
    <w:rsid w:val="003A2DE6"/>
    <w:rsid w:val="003A363B"/>
    <w:rsid w:val="003A476E"/>
    <w:rsid w:val="003A47D9"/>
    <w:rsid w:val="003A485B"/>
    <w:rsid w:val="003A4B2C"/>
    <w:rsid w:val="003A4EAA"/>
    <w:rsid w:val="003A5577"/>
    <w:rsid w:val="003A59BC"/>
    <w:rsid w:val="003A6049"/>
    <w:rsid w:val="003A6252"/>
    <w:rsid w:val="003A65A5"/>
    <w:rsid w:val="003A6ACE"/>
    <w:rsid w:val="003A7096"/>
    <w:rsid w:val="003A75DE"/>
    <w:rsid w:val="003B0E6D"/>
    <w:rsid w:val="003B0ED3"/>
    <w:rsid w:val="003B1597"/>
    <w:rsid w:val="003B1EA5"/>
    <w:rsid w:val="003B21C9"/>
    <w:rsid w:val="003B2D3D"/>
    <w:rsid w:val="003B3287"/>
    <w:rsid w:val="003B429E"/>
    <w:rsid w:val="003B479B"/>
    <w:rsid w:val="003B56A4"/>
    <w:rsid w:val="003B6684"/>
    <w:rsid w:val="003B7951"/>
    <w:rsid w:val="003C0FBE"/>
    <w:rsid w:val="003C1860"/>
    <w:rsid w:val="003C1BB0"/>
    <w:rsid w:val="003C1EE6"/>
    <w:rsid w:val="003C240F"/>
    <w:rsid w:val="003C28E6"/>
    <w:rsid w:val="003C2D8C"/>
    <w:rsid w:val="003C2F8C"/>
    <w:rsid w:val="003C3169"/>
    <w:rsid w:val="003C32B8"/>
    <w:rsid w:val="003C3705"/>
    <w:rsid w:val="003C3A3E"/>
    <w:rsid w:val="003C4014"/>
    <w:rsid w:val="003C43D6"/>
    <w:rsid w:val="003C49C5"/>
    <w:rsid w:val="003C49D9"/>
    <w:rsid w:val="003C5200"/>
    <w:rsid w:val="003C5D9A"/>
    <w:rsid w:val="003C5D9B"/>
    <w:rsid w:val="003C62BC"/>
    <w:rsid w:val="003C6536"/>
    <w:rsid w:val="003C69BF"/>
    <w:rsid w:val="003C733A"/>
    <w:rsid w:val="003C7469"/>
    <w:rsid w:val="003C778E"/>
    <w:rsid w:val="003C7B79"/>
    <w:rsid w:val="003D0289"/>
    <w:rsid w:val="003D0F66"/>
    <w:rsid w:val="003D125E"/>
    <w:rsid w:val="003D1ACA"/>
    <w:rsid w:val="003D2091"/>
    <w:rsid w:val="003D2705"/>
    <w:rsid w:val="003D3053"/>
    <w:rsid w:val="003D3528"/>
    <w:rsid w:val="003D3600"/>
    <w:rsid w:val="003D39CF"/>
    <w:rsid w:val="003D3F24"/>
    <w:rsid w:val="003D4DFE"/>
    <w:rsid w:val="003D5588"/>
    <w:rsid w:val="003D63DD"/>
    <w:rsid w:val="003D63F8"/>
    <w:rsid w:val="003D6771"/>
    <w:rsid w:val="003D6D7E"/>
    <w:rsid w:val="003D6ED0"/>
    <w:rsid w:val="003D7CD3"/>
    <w:rsid w:val="003D7E5B"/>
    <w:rsid w:val="003E0341"/>
    <w:rsid w:val="003E0BFB"/>
    <w:rsid w:val="003E126C"/>
    <w:rsid w:val="003E18FD"/>
    <w:rsid w:val="003E2876"/>
    <w:rsid w:val="003E2CDF"/>
    <w:rsid w:val="003E324D"/>
    <w:rsid w:val="003E4C09"/>
    <w:rsid w:val="003E523A"/>
    <w:rsid w:val="003E5598"/>
    <w:rsid w:val="003E5E78"/>
    <w:rsid w:val="003E6655"/>
    <w:rsid w:val="003F0384"/>
    <w:rsid w:val="003F067F"/>
    <w:rsid w:val="003F09AF"/>
    <w:rsid w:val="003F0A62"/>
    <w:rsid w:val="003F11AE"/>
    <w:rsid w:val="003F3934"/>
    <w:rsid w:val="003F483F"/>
    <w:rsid w:val="003F4A5D"/>
    <w:rsid w:val="003F4AA5"/>
    <w:rsid w:val="003F4C8A"/>
    <w:rsid w:val="003F6C29"/>
    <w:rsid w:val="003F7354"/>
    <w:rsid w:val="003F7BC8"/>
    <w:rsid w:val="004007BA"/>
    <w:rsid w:val="0040089B"/>
    <w:rsid w:val="00400A4E"/>
    <w:rsid w:val="00401294"/>
    <w:rsid w:val="00401E87"/>
    <w:rsid w:val="00402112"/>
    <w:rsid w:val="0040251F"/>
    <w:rsid w:val="00402597"/>
    <w:rsid w:val="004027C3"/>
    <w:rsid w:val="00402E04"/>
    <w:rsid w:val="00403118"/>
    <w:rsid w:val="004038FB"/>
    <w:rsid w:val="00403FAA"/>
    <w:rsid w:val="00404999"/>
    <w:rsid w:val="00405138"/>
    <w:rsid w:val="004055F1"/>
    <w:rsid w:val="00407AEB"/>
    <w:rsid w:val="00412A2F"/>
    <w:rsid w:val="00412D9D"/>
    <w:rsid w:val="004132DA"/>
    <w:rsid w:val="004133A6"/>
    <w:rsid w:val="00415A1E"/>
    <w:rsid w:val="00416296"/>
    <w:rsid w:val="0041667B"/>
    <w:rsid w:val="0041742D"/>
    <w:rsid w:val="00417D0A"/>
    <w:rsid w:val="00417F27"/>
    <w:rsid w:val="00420183"/>
    <w:rsid w:val="00421028"/>
    <w:rsid w:val="0042237D"/>
    <w:rsid w:val="00422386"/>
    <w:rsid w:val="00422C8E"/>
    <w:rsid w:val="00422EEF"/>
    <w:rsid w:val="00423D83"/>
    <w:rsid w:val="00424DD2"/>
    <w:rsid w:val="00426DF3"/>
    <w:rsid w:val="00427248"/>
    <w:rsid w:val="004301D4"/>
    <w:rsid w:val="00430E02"/>
    <w:rsid w:val="004319F3"/>
    <w:rsid w:val="004327A0"/>
    <w:rsid w:val="00432905"/>
    <w:rsid w:val="0043341D"/>
    <w:rsid w:val="00433650"/>
    <w:rsid w:val="004338C3"/>
    <w:rsid w:val="00434B73"/>
    <w:rsid w:val="00440068"/>
    <w:rsid w:val="00440529"/>
    <w:rsid w:val="0044127D"/>
    <w:rsid w:val="00444452"/>
    <w:rsid w:val="0044457B"/>
    <w:rsid w:val="00444E07"/>
    <w:rsid w:val="004454D8"/>
    <w:rsid w:val="00446C52"/>
    <w:rsid w:val="00446D75"/>
    <w:rsid w:val="004473F6"/>
    <w:rsid w:val="004479BA"/>
    <w:rsid w:val="00450284"/>
    <w:rsid w:val="004502C5"/>
    <w:rsid w:val="00450383"/>
    <w:rsid w:val="00451882"/>
    <w:rsid w:val="004521C7"/>
    <w:rsid w:val="004521E1"/>
    <w:rsid w:val="00452832"/>
    <w:rsid w:val="00452DC0"/>
    <w:rsid w:val="00453345"/>
    <w:rsid w:val="0045391D"/>
    <w:rsid w:val="004539B0"/>
    <w:rsid w:val="00453E5B"/>
    <w:rsid w:val="00453F23"/>
    <w:rsid w:val="00454393"/>
    <w:rsid w:val="00454674"/>
    <w:rsid w:val="0045580F"/>
    <w:rsid w:val="00455B75"/>
    <w:rsid w:val="0045668E"/>
    <w:rsid w:val="00456B1B"/>
    <w:rsid w:val="0045716F"/>
    <w:rsid w:val="00457327"/>
    <w:rsid w:val="0045769B"/>
    <w:rsid w:val="00457993"/>
    <w:rsid w:val="00460114"/>
    <w:rsid w:val="00460808"/>
    <w:rsid w:val="00461813"/>
    <w:rsid w:val="00461ED0"/>
    <w:rsid w:val="0046391A"/>
    <w:rsid w:val="00464A42"/>
    <w:rsid w:val="00465D50"/>
    <w:rsid w:val="00466994"/>
    <w:rsid w:val="00467134"/>
    <w:rsid w:val="00467221"/>
    <w:rsid w:val="0046784F"/>
    <w:rsid w:val="00467BAC"/>
    <w:rsid w:val="004706B8"/>
    <w:rsid w:val="00470D95"/>
    <w:rsid w:val="00471429"/>
    <w:rsid w:val="00472924"/>
    <w:rsid w:val="00473450"/>
    <w:rsid w:val="0047449F"/>
    <w:rsid w:val="00474EEF"/>
    <w:rsid w:val="0047503C"/>
    <w:rsid w:val="004750C6"/>
    <w:rsid w:val="00475255"/>
    <w:rsid w:val="00476F2E"/>
    <w:rsid w:val="00477397"/>
    <w:rsid w:val="004774DA"/>
    <w:rsid w:val="0048014E"/>
    <w:rsid w:val="00480B03"/>
    <w:rsid w:val="00480F6E"/>
    <w:rsid w:val="00481024"/>
    <w:rsid w:val="00481104"/>
    <w:rsid w:val="0048247F"/>
    <w:rsid w:val="004826FC"/>
    <w:rsid w:val="00484224"/>
    <w:rsid w:val="00484363"/>
    <w:rsid w:val="00484522"/>
    <w:rsid w:val="00485064"/>
    <w:rsid w:val="00485428"/>
    <w:rsid w:val="0048585F"/>
    <w:rsid w:val="0048674C"/>
    <w:rsid w:val="00486CDE"/>
    <w:rsid w:val="004878FF"/>
    <w:rsid w:val="00487C96"/>
    <w:rsid w:val="004901BD"/>
    <w:rsid w:val="00490CA5"/>
    <w:rsid w:val="00491545"/>
    <w:rsid w:val="00491CF2"/>
    <w:rsid w:val="0049208F"/>
    <w:rsid w:val="00492E82"/>
    <w:rsid w:val="00493309"/>
    <w:rsid w:val="00493727"/>
    <w:rsid w:val="00494679"/>
    <w:rsid w:val="00494FFB"/>
    <w:rsid w:val="00495D14"/>
    <w:rsid w:val="0049621B"/>
    <w:rsid w:val="00496DE0"/>
    <w:rsid w:val="00497134"/>
    <w:rsid w:val="00497588"/>
    <w:rsid w:val="004976AF"/>
    <w:rsid w:val="004A0208"/>
    <w:rsid w:val="004A11C7"/>
    <w:rsid w:val="004A1424"/>
    <w:rsid w:val="004A1827"/>
    <w:rsid w:val="004A1FC8"/>
    <w:rsid w:val="004A2E69"/>
    <w:rsid w:val="004A3306"/>
    <w:rsid w:val="004A408F"/>
    <w:rsid w:val="004A4B8B"/>
    <w:rsid w:val="004A572D"/>
    <w:rsid w:val="004A6379"/>
    <w:rsid w:val="004A6C10"/>
    <w:rsid w:val="004A7FA1"/>
    <w:rsid w:val="004B1663"/>
    <w:rsid w:val="004B2290"/>
    <w:rsid w:val="004B2480"/>
    <w:rsid w:val="004B2818"/>
    <w:rsid w:val="004B2978"/>
    <w:rsid w:val="004B29F3"/>
    <w:rsid w:val="004B2BFE"/>
    <w:rsid w:val="004B30ED"/>
    <w:rsid w:val="004B3445"/>
    <w:rsid w:val="004B37D3"/>
    <w:rsid w:val="004B4686"/>
    <w:rsid w:val="004B47A8"/>
    <w:rsid w:val="004B47AC"/>
    <w:rsid w:val="004B4FC9"/>
    <w:rsid w:val="004B5039"/>
    <w:rsid w:val="004B5541"/>
    <w:rsid w:val="004B5717"/>
    <w:rsid w:val="004B57ED"/>
    <w:rsid w:val="004B5AD8"/>
    <w:rsid w:val="004B5FF8"/>
    <w:rsid w:val="004B6131"/>
    <w:rsid w:val="004B6310"/>
    <w:rsid w:val="004B7461"/>
    <w:rsid w:val="004C261D"/>
    <w:rsid w:val="004C342B"/>
    <w:rsid w:val="004C4472"/>
    <w:rsid w:val="004C45F6"/>
    <w:rsid w:val="004C4637"/>
    <w:rsid w:val="004C4A1F"/>
    <w:rsid w:val="004C6CD7"/>
    <w:rsid w:val="004C78A5"/>
    <w:rsid w:val="004D078C"/>
    <w:rsid w:val="004D0DD2"/>
    <w:rsid w:val="004D13ED"/>
    <w:rsid w:val="004D2576"/>
    <w:rsid w:val="004D2F73"/>
    <w:rsid w:val="004D3DCE"/>
    <w:rsid w:val="004D4B86"/>
    <w:rsid w:val="004D5462"/>
    <w:rsid w:val="004D58F8"/>
    <w:rsid w:val="004D61E3"/>
    <w:rsid w:val="004D7CE2"/>
    <w:rsid w:val="004E0AA8"/>
    <w:rsid w:val="004E179D"/>
    <w:rsid w:val="004E1948"/>
    <w:rsid w:val="004E1E82"/>
    <w:rsid w:val="004E2443"/>
    <w:rsid w:val="004E2EBD"/>
    <w:rsid w:val="004E31A4"/>
    <w:rsid w:val="004E3318"/>
    <w:rsid w:val="004E3458"/>
    <w:rsid w:val="004E3E16"/>
    <w:rsid w:val="004E46F3"/>
    <w:rsid w:val="004E513E"/>
    <w:rsid w:val="004E5163"/>
    <w:rsid w:val="004E5B67"/>
    <w:rsid w:val="004E5F38"/>
    <w:rsid w:val="004E694D"/>
    <w:rsid w:val="004E6A30"/>
    <w:rsid w:val="004E711E"/>
    <w:rsid w:val="004E757E"/>
    <w:rsid w:val="004F10DA"/>
    <w:rsid w:val="004F1B8D"/>
    <w:rsid w:val="004F1F18"/>
    <w:rsid w:val="004F2776"/>
    <w:rsid w:val="004F2C89"/>
    <w:rsid w:val="004F2FD9"/>
    <w:rsid w:val="004F33F9"/>
    <w:rsid w:val="004F3987"/>
    <w:rsid w:val="004F3F9B"/>
    <w:rsid w:val="004F4568"/>
    <w:rsid w:val="004F4742"/>
    <w:rsid w:val="004F4F0C"/>
    <w:rsid w:val="004F509E"/>
    <w:rsid w:val="004F51A8"/>
    <w:rsid w:val="004F5AD7"/>
    <w:rsid w:val="004F6439"/>
    <w:rsid w:val="004F64DF"/>
    <w:rsid w:val="004F79D2"/>
    <w:rsid w:val="005008F6"/>
    <w:rsid w:val="00500C3E"/>
    <w:rsid w:val="00501DE1"/>
    <w:rsid w:val="00502AA6"/>
    <w:rsid w:val="00502F43"/>
    <w:rsid w:val="0050310D"/>
    <w:rsid w:val="00503523"/>
    <w:rsid w:val="0050389A"/>
    <w:rsid w:val="00504187"/>
    <w:rsid w:val="00504CEA"/>
    <w:rsid w:val="00505425"/>
    <w:rsid w:val="00505466"/>
    <w:rsid w:val="00505D4A"/>
    <w:rsid w:val="00506205"/>
    <w:rsid w:val="005067AA"/>
    <w:rsid w:val="00506BDF"/>
    <w:rsid w:val="005070EF"/>
    <w:rsid w:val="005071EB"/>
    <w:rsid w:val="00507776"/>
    <w:rsid w:val="00507808"/>
    <w:rsid w:val="00507BF2"/>
    <w:rsid w:val="00507EAA"/>
    <w:rsid w:val="005115ED"/>
    <w:rsid w:val="00511915"/>
    <w:rsid w:val="005121F4"/>
    <w:rsid w:val="00512F3D"/>
    <w:rsid w:val="005130AD"/>
    <w:rsid w:val="00513625"/>
    <w:rsid w:val="0051363E"/>
    <w:rsid w:val="00513F53"/>
    <w:rsid w:val="005140A8"/>
    <w:rsid w:val="00514482"/>
    <w:rsid w:val="005147C3"/>
    <w:rsid w:val="00514FDA"/>
    <w:rsid w:val="00515137"/>
    <w:rsid w:val="0051528A"/>
    <w:rsid w:val="005156F2"/>
    <w:rsid w:val="00515D68"/>
    <w:rsid w:val="0051618F"/>
    <w:rsid w:val="00516411"/>
    <w:rsid w:val="00516C2A"/>
    <w:rsid w:val="00517BF5"/>
    <w:rsid w:val="005208FD"/>
    <w:rsid w:val="00520DA4"/>
    <w:rsid w:val="00522D80"/>
    <w:rsid w:val="005242AF"/>
    <w:rsid w:val="00524456"/>
    <w:rsid w:val="00524DC0"/>
    <w:rsid w:val="0052548D"/>
    <w:rsid w:val="005259D9"/>
    <w:rsid w:val="0052648A"/>
    <w:rsid w:val="0052648D"/>
    <w:rsid w:val="0052667F"/>
    <w:rsid w:val="0052751A"/>
    <w:rsid w:val="00527B9F"/>
    <w:rsid w:val="00527F0D"/>
    <w:rsid w:val="005304D6"/>
    <w:rsid w:val="005309B4"/>
    <w:rsid w:val="00532501"/>
    <w:rsid w:val="00533337"/>
    <w:rsid w:val="00533619"/>
    <w:rsid w:val="005336B1"/>
    <w:rsid w:val="005343B7"/>
    <w:rsid w:val="005347D6"/>
    <w:rsid w:val="005358FD"/>
    <w:rsid w:val="00536002"/>
    <w:rsid w:val="005363FA"/>
    <w:rsid w:val="005372CA"/>
    <w:rsid w:val="00541E60"/>
    <w:rsid w:val="00542B1A"/>
    <w:rsid w:val="005444A9"/>
    <w:rsid w:val="0054489B"/>
    <w:rsid w:val="0054490E"/>
    <w:rsid w:val="0054497C"/>
    <w:rsid w:val="005455E7"/>
    <w:rsid w:val="005468F5"/>
    <w:rsid w:val="00550180"/>
    <w:rsid w:val="00550348"/>
    <w:rsid w:val="005503E5"/>
    <w:rsid w:val="0055065F"/>
    <w:rsid w:val="00550708"/>
    <w:rsid w:val="00551530"/>
    <w:rsid w:val="00552073"/>
    <w:rsid w:val="00552F5B"/>
    <w:rsid w:val="005534C5"/>
    <w:rsid w:val="00553E20"/>
    <w:rsid w:val="00554ACF"/>
    <w:rsid w:val="00555272"/>
    <w:rsid w:val="005557C6"/>
    <w:rsid w:val="0055584C"/>
    <w:rsid w:val="00555BD8"/>
    <w:rsid w:val="00556A6F"/>
    <w:rsid w:val="00556F98"/>
    <w:rsid w:val="00557210"/>
    <w:rsid w:val="00557A7A"/>
    <w:rsid w:val="00557B48"/>
    <w:rsid w:val="00557B75"/>
    <w:rsid w:val="00557E24"/>
    <w:rsid w:val="00557F38"/>
    <w:rsid w:val="00557FD4"/>
    <w:rsid w:val="00560273"/>
    <w:rsid w:val="005609E2"/>
    <w:rsid w:val="00560CE4"/>
    <w:rsid w:val="00561453"/>
    <w:rsid w:val="00561ADC"/>
    <w:rsid w:val="00561D92"/>
    <w:rsid w:val="005622BE"/>
    <w:rsid w:val="0056267D"/>
    <w:rsid w:val="0056350C"/>
    <w:rsid w:val="00563585"/>
    <w:rsid w:val="0056371F"/>
    <w:rsid w:val="00563BDB"/>
    <w:rsid w:val="00563D45"/>
    <w:rsid w:val="00563DDC"/>
    <w:rsid w:val="00564B29"/>
    <w:rsid w:val="00565A2F"/>
    <w:rsid w:val="00565CD9"/>
    <w:rsid w:val="00566095"/>
    <w:rsid w:val="005669DA"/>
    <w:rsid w:val="00566C22"/>
    <w:rsid w:val="005673D2"/>
    <w:rsid w:val="00567E46"/>
    <w:rsid w:val="00570045"/>
    <w:rsid w:val="00570364"/>
    <w:rsid w:val="005714AA"/>
    <w:rsid w:val="00571797"/>
    <w:rsid w:val="005717DA"/>
    <w:rsid w:val="00571E9F"/>
    <w:rsid w:val="00572F77"/>
    <w:rsid w:val="00573457"/>
    <w:rsid w:val="005739CC"/>
    <w:rsid w:val="00573CB0"/>
    <w:rsid w:val="005761F8"/>
    <w:rsid w:val="00576A47"/>
    <w:rsid w:val="00577655"/>
    <w:rsid w:val="00580C20"/>
    <w:rsid w:val="00582093"/>
    <w:rsid w:val="0058209F"/>
    <w:rsid w:val="0058233E"/>
    <w:rsid w:val="0058258E"/>
    <w:rsid w:val="0058259E"/>
    <w:rsid w:val="00583403"/>
    <w:rsid w:val="00583B43"/>
    <w:rsid w:val="00586147"/>
    <w:rsid w:val="00586419"/>
    <w:rsid w:val="00586885"/>
    <w:rsid w:val="00586E46"/>
    <w:rsid w:val="005875BB"/>
    <w:rsid w:val="00587E53"/>
    <w:rsid w:val="005904FA"/>
    <w:rsid w:val="00591816"/>
    <w:rsid w:val="00591DBF"/>
    <w:rsid w:val="005921DE"/>
    <w:rsid w:val="0059262A"/>
    <w:rsid w:val="00592765"/>
    <w:rsid w:val="00592ADE"/>
    <w:rsid w:val="0059304F"/>
    <w:rsid w:val="00593DDB"/>
    <w:rsid w:val="00594119"/>
    <w:rsid w:val="005941C0"/>
    <w:rsid w:val="00594B49"/>
    <w:rsid w:val="00594CA0"/>
    <w:rsid w:val="00595224"/>
    <w:rsid w:val="0059541A"/>
    <w:rsid w:val="00595CA3"/>
    <w:rsid w:val="00595FAA"/>
    <w:rsid w:val="005963C8"/>
    <w:rsid w:val="005967C8"/>
    <w:rsid w:val="0059761D"/>
    <w:rsid w:val="005A01C8"/>
    <w:rsid w:val="005A0B29"/>
    <w:rsid w:val="005A1187"/>
    <w:rsid w:val="005A1CD0"/>
    <w:rsid w:val="005A2268"/>
    <w:rsid w:val="005A26A3"/>
    <w:rsid w:val="005A2809"/>
    <w:rsid w:val="005A2AEF"/>
    <w:rsid w:val="005A357A"/>
    <w:rsid w:val="005A48C5"/>
    <w:rsid w:val="005A498A"/>
    <w:rsid w:val="005A50DB"/>
    <w:rsid w:val="005A573B"/>
    <w:rsid w:val="005A5938"/>
    <w:rsid w:val="005A6016"/>
    <w:rsid w:val="005A6720"/>
    <w:rsid w:val="005A6732"/>
    <w:rsid w:val="005A7FDC"/>
    <w:rsid w:val="005B0051"/>
    <w:rsid w:val="005B05D2"/>
    <w:rsid w:val="005B1BE8"/>
    <w:rsid w:val="005B201A"/>
    <w:rsid w:val="005B2AEA"/>
    <w:rsid w:val="005B2EE1"/>
    <w:rsid w:val="005B3871"/>
    <w:rsid w:val="005B38C9"/>
    <w:rsid w:val="005B3B9F"/>
    <w:rsid w:val="005B40BD"/>
    <w:rsid w:val="005B4FFA"/>
    <w:rsid w:val="005B5512"/>
    <w:rsid w:val="005B5E1C"/>
    <w:rsid w:val="005B5EED"/>
    <w:rsid w:val="005B61E1"/>
    <w:rsid w:val="005B62FF"/>
    <w:rsid w:val="005B6E8E"/>
    <w:rsid w:val="005B7DDB"/>
    <w:rsid w:val="005C0682"/>
    <w:rsid w:val="005C0D72"/>
    <w:rsid w:val="005C11EC"/>
    <w:rsid w:val="005C22CE"/>
    <w:rsid w:val="005C2923"/>
    <w:rsid w:val="005C3879"/>
    <w:rsid w:val="005C69CB"/>
    <w:rsid w:val="005C6A9A"/>
    <w:rsid w:val="005C7E57"/>
    <w:rsid w:val="005D1DB1"/>
    <w:rsid w:val="005D2091"/>
    <w:rsid w:val="005D2707"/>
    <w:rsid w:val="005D2747"/>
    <w:rsid w:val="005D3487"/>
    <w:rsid w:val="005D465A"/>
    <w:rsid w:val="005D658E"/>
    <w:rsid w:val="005D67B3"/>
    <w:rsid w:val="005D6B31"/>
    <w:rsid w:val="005D6E04"/>
    <w:rsid w:val="005D6E05"/>
    <w:rsid w:val="005E0159"/>
    <w:rsid w:val="005E0192"/>
    <w:rsid w:val="005E0733"/>
    <w:rsid w:val="005E15DC"/>
    <w:rsid w:val="005E27F4"/>
    <w:rsid w:val="005E2D85"/>
    <w:rsid w:val="005E3A96"/>
    <w:rsid w:val="005E3FF6"/>
    <w:rsid w:val="005E46BF"/>
    <w:rsid w:val="005E4A0A"/>
    <w:rsid w:val="005E4CD2"/>
    <w:rsid w:val="005E4EFC"/>
    <w:rsid w:val="005E5C45"/>
    <w:rsid w:val="005E5CF5"/>
    <w:rsid w:val="005E6630"/>
    <w:rsid w:val="005E6937"/>
    <w:rsid w:val="005E6DBA"/>
    <w:rsid w:val="005E6F21"/>
    <w:rsid w:val="005E72EF"/>
    <w:rsid w:val="005E754E"/>
    <w:rsid w:val="005F01B5"/>
    <w:rsid w:val="005F0255"/>
    <w:rsid w:val="005F0BE2"/>
    <w:rsid w:val="005F0C04"/>
    <w:rsid w:val="005F0DE9"/>
    <w:rsid w:val="005F1313"/>
    <w:rsid w:val="005F1BAB"/>
    <w:rsid w:val="005F2044"/>
    <w:rsid w:val="005F2731"/>
    <w:rsid w:val="005F4338"/>
    <w:rsid w:val="005F4588"/>
    <w:rsid w:val="005F48B7"/>
    <w:rsid w:val="005F50B7"/>
    <w:rsid w:val="005F570D"/>
    <w:rsid w:val="005F6535"/>
    <w:rsid w:val="005F7BD6"/>
    <w:rsid w:val="00600127"/>
    <w:rsid w:val="00600393"/>
    <w:rsid w:val="00600BAB"/>
    <w:rsid w:val="00600D70"/>
    <w:rsid w:val="00602743"/>
    <w:rsid w:val="00602C8C"/>
    <w:rsid w:val="00603179"/>
    <w:rsid w:val="006035E4"/>
    <w:rsid w:val="006036B3"/>
    <w:rsid w:val="00604648"/>
    <w:rsid w:val="00604D83"/>
    <w:rsid w:val="00605327"/>
    <w:rsid w:val="006059F1"/>
    <w:rsid w:val="00606B65"/>
    <w:rsid w:val="00606F2E"/>
    <w:rsid w:val="00606FBB"/>
    <w:rsid w:val="00607556"/>
    <w:rsid w:val="00607561"/>
    <w:rsid w:val="006077A4"/>
    <w:rsid w:val="00610203"/>
    <w:rsid w:val="0061055A"/>
    <w:rsid w:val="00610B8E"/>
    <w:rsid w:val="00610C72"/>
    <w:rsid w:val="006112DA"/>
    <w:rsid w:val="006113E9"/>
    <w:rsid w:val="0061171B"/>
    <w:rsid w:val="00611EF6"/>
    <w:rsid w:val="00612C89"/>
    <w:rsid w:val="00612D39"/>
    <w:rsid w:val="0061423B"/>
    <w:rsid w:val="00614472"/>
    <w:rsid w:val="006145F6"/>
    <w:rsid w:val="006156CE"/>
    <w:rsid w:val="006156DC"/>
    <w:rsid w:val="0061589A"/>
    <w:rsid w:val="006169F2"/>
    <w:rsid w:val="00616D5E"/>
    <w:rsid w:val="0062019E"/>
    <w:rsid w:val="00620824"/>
    <w:rsid w:val="00621698"/>
    <w:rsid w:val="006228EC"/>
    <w:rsid w:val="00622F4B"/>
    <w:rsid w:val="00624EE5"/>
    <w:rsid w:val="0062579F"/>
    <w:rsid w:val="00626068"/>
    <w:rsid w:val="00626357"/>
    <w:rsid w:val="00626595"/>
    <w:rsid w:val="006277CD"/>
    <w:rsid w:val="00627F72"/>
    <w:rsid w:val="00630080"/>
    <w:rsid w:val="00630AFA"/>
    <w:rsid w:val="0063227C"/>
    <w:rsid w:val="006325CE"/>
    <w:rsid w:val="006328C7"/>
    <w:rsid w:val="00633162"/>
    <w:rsid w:val="0063432E"/>
    <w:rsid w:val="0063473E"/>
    <w:rsid w:val="00634A9A"/>
    <w:rsid w:val="00634E25"/>
    <w:rsid w:val="0063750F"/>
    <w:rsid w:val="006376F1"/>
    <w:rsid w:val="006379C1"/>
    <w:rsid w:val="00637C4B"/>
    <w:rsid w:val="00637E0A"/>
    <w:rsid w:val="00637E1D"/>
    <w:rsid w:val="00637FA7"/>
    <w:rsid w:val="0064109F"/>
    <w:rsid w:val="00641639"/>
    <w:rsid w:val="00641E67"/>
    <w:rsid w:val="00642C71"/>
    <w:rsid w:val="00644221"/>
    <w:rsid w:val="006442F3"/>
    <w:rsid w:val="00644BBA"/>
    <w:rsid w:val="00645028"/>
    <w:rsid w:val="0064523B"/>
    <w:rsid w:val="006467C9"/>
    <w:rsid w:val="0064707F"/>
    <w:rsid w:val="006474A1"/>
    <w:rsid w:val="006476CC"/>
    <w:rsid w:val="006505B5"/>
    <w:rsid w:val="00650733"/>
    <w:rsid w:val="0065198C"/>
    <w:rsid w:val="00652B60"/>
    <w:rsid w:val="0065335B"/>
    <w:rsid w:val="00653775"/>
    <w:rsid w:val="00653809"/>
    <w:rsid w:val="00653999"/>
    <w:rsid w:val="00653BA9"/>
    <w:rsid w:val="00654364"/>
    <w:rsid w:val="00654D85"/>
    <w:rsid w:val="00654F27"/>
    <w:rsid w:val="00655914"/>
    <w:rsid w:val="006568C3"/>
    <w:rsid w:val="00656BCE"/>
    <w:rsid w:val="00660A9A"/>
    <w:rsid w:val="00660E63"/>
    <w:rsid w:val="0066194F"/>
    <w:rsid w:val="00661A78"/>
    <w:rsid w:val="00661C3F"/>
    <w:rsid w:val="00662D7C"/>
    <w:rsid w:val="00662DF9"/>
    <w:rsid w:val="0066306A"/>
    <w:rsid w:val="006630BB"/>
    <w:rsid w:val="006633D0"/>
    <w:rsid w:val="006637DE"/>
    <w:rsid w:val="00663F56"/>
    <w:rsid w:val="00664197"/>
    <w:rsid w:val="00664240"/>
    <w:rsid w:val="00664D42"/>
    <w:rsid w:val="00665117"/>
    <w:rsid w:val="006652B0"/>
    <w:rsid w:val="00665729"/>
    <w:rsid w:val="006668FA"/>
    <w:rsid w:val="006669F0"/>
    <w:rsid w:val="00667292"/>
    <w:rsid w:val="006673A9"/>
    <w:rsid w:val="00667A95"/>
    <w:rsid w:val="00667B03"/>
    <w:rsid w:val="00667C9E"/>
    <w:rsid w:val="00670DD6"/>
    <w:rsid w:val="00670E89"/>
    <w:rsid w:val="00670E9A"/>
    <w:rsid w:val="00671948"/>
    <w:rsid w:val="0067218E"/>
    <w:rsid w:val="006721F9"/>
    <w:rsid w:val="0067247D"/>
    <w:rsid w:val="00672F15"/>
    <w:rsid w:val="00673897"/>
    <w:rsid w:val="00673B60"/>
    <w:rsid w:val="00674FF3"/>
    <w:rsid w:val="00675975"/>
    <w:rsid w:val="00675F27"/>
    <w:rsid w:val="0067615C"/>
    <w:rsid w:val="006762C9"/>
    <w:rsid w:val="00676638"/>
    <w:rsid w:val="00676699"/>
    <w:rsid w:val="006768D3"/>
    <w:rsid w:val="006778E6"/>
    <w:rsid w:val="00677E33"/>
    <w:rsid w:val="006800CF"/>
    <w:rsid w:val="006803E5"/>
    <w:rsid w:val="00680B0F"/>
    <w:rsid w:val="00681A1D"/>
    <w:rsid w:val="00682827"/>
    <w:rsid w:val="00682A6B"/>
    <w:rsid w:val="00682A86"/>
    <w:rsid w:val="00682C15"/>
    <w:rsid w:val="00683290"/>
    <w:rsid w:val="00683385"/>
    <w:rsid w:val="00684910"/>
    <w:rsid w:val="00684AE4"/>
    <w:rsid w:val="0068516B"/>
    <w:rsid w:val="006859ED"/>
    <w:rsid w:val="006868F5"/>
    <w:rsid w:val="00686A6B"/>
    <w:rsid w:val="00686ACA"/>
    <w:rsid w:val="00686BBC"/>
    <w:rsid w:val="00686DBA"/>
    <w:rsid w:val="006875F9"/>
    <w:rsid w:val="006876DC"/>
    <w:rsid w:val="00687934"/>
    <w:rsid w:val="0069090B"/>
    <w:rsid w:val="00690AF7"/>
    <w:rsid w:val="00691B03"/>
    <w:rsid w:val="00691FBD"/>
    <w:rsid w:val="00692D0B"/>
    <w:rsid w:val="006930B2"/>
    <w:rsid w:val="00693CC4"/>
    <w:rsid w:val="00694037"/>
    <w:rsid w:val="00694038"/>
    <w:rsid w:val="0069459F"/>
    <w:rsid w:val="00694C1C"/>
    <w:rsid w:val="00694F7C"/>
    <w:rsid w:val="006952E7"/>
    <w:rsid w:val="00695523"/>
    <w:rsid w:val="00695714"/>
    <w:rsid w:val="006962D4"/>
    <w:rsid w:val="00696D1F"/>
    <w:rsid w:val="00696E65"/>
    <w:rsid w:val="006A010A"/>
    <w:rsid w:val="006A0D3A"/>
    <w:rsid w:val="006A1A31"/>
    <w:rsid w:val="006A1E6A"/>
    <w:rsid w:val="006A24D2"/>
    <w:rsid w:val="006A316C"/>
    <w:rsid w:val="006A37B4"/>
    <w:rsid w:val="006A3C92"/>
    <w:rsid w:val="006A4141"/>
    <w:rsid w:val="006A4441"/>
    <w:rsid w:val="006A47AB"/>
    <w:rsid w:val="006A51AC"/>
    <w:rsid w:val="006A52CA"/>
    <w:rsid w:val="006A5520"/>
    <w:rsid w:val="006A5739"/>
    <w:rsid w:val="006A5748"/>
    <w:rsid w:val="006A5E0D"/>
    <w:rsid w:val="006A77C2"/>
    <w:rsid w:val="006B0325"/>
    <w:rsid w:val="006B15CF"/>
    <w:rsid w:val="006B165B"/>
    <w:rsid w:val="006B22F2"/>
    <w:rsid w:val="006B24FA"/>
    <w:rsid w:val="006B28E1"/>
    <w:rsid w:val="006B3279"/>
    <w:rsid w:val="006B36FA"/>
    <w:rsid w:val="006B3DEB"/>
    <w:rsid w:val="006B3F71"/>
    <w:rsid w:val="006B45F7"/>
    <w:rsid w:val="006B5A68"/>
    <w:rsid w:val="006B69AB"/>
    <w:rsid w:val="006B69FC"/>
    <w:rsid w:val="006B6AA3"/>
    <w:rsid w:val="006B6DF5"/>
    <w:rsid w:val="006B7359"/>
    <w:rsid w:val="006B7CB4"/>
    <w:rsid w:val="006C17EA"/>
    <w:rsid w:val="006C2113"/>
    <w:rsid w:val="006C21C7"/>
    <w:rsid w:val="006C2A51"/>
    <w:rsid w:val="006C3040"/>
    <w:rsid w:val="006C392B"/>
    <w:rsid w:val="006C455A"/>
    <w:rsid w:val="006C46F2"/>
    <w:rsid w:val="006C4E65"/>
    <w:rsid w:val="006C5011"/>
    <w:rsid w:val="006C53BB"/>
    <w:rsid w:val="006C59E9"/>
    <w:rsid w:val="006C5E3F"/>
    <w:rsid w:val="006C6AD2"/>
    <w:rsid w:val="006C6CF2"/>
    <w:rsid w:val="006C7315"/>
    <w:rsid w:val="006C78F7"/>
    <w:rsid w:val="006C7DD0"/>
    <w:rsid w:val="006D00C9"/>
    <w:rsid w:val="006D08AB"/>
    <w:rsid w:val="006D2456"/>
    <w:rsid w:val="006D3390"/>
    <w:rsid w:val="006D35AD"/>
    <w:rsid w:val="006D3641"/>
    <w:rsid w:val="006D4732"/>
    <w:rsid w:val="006D5557"/>
    <w:rsid w:val="006D5E80"/>
    <w:rsid w:val="006D61E3"/>
    <w:rsid w:val="006D6791"/>
    <w:rsid w:val="006D682A"/>
    <w:rsid w:val="006D6986"/>
    <w:rsid w:val="006D72DB"/>
    <w:rsid w:val="006D74A3"/>
    <w:rsid w:val="006D74AC"/>
    <w:rsid w:val="006D7639"/>
    <w:rsid w:val="006E0FA4"/>
    <w:rsid w:val="006E113D"/>
    <w:rsid w:val="006E2ABB"/>
    <w:rsid w:val="006E3140"/>
    <w:rsid w:val="006E38E5"/>
    <w:rsid w:val="006E5CDA"/>
    <w:rsid w:val="006E5D10"/>
    <w:rsid w:val="006E6115"/>
    <w:rsid w:val="006E7A96"/>
    <w:rsid w:val="006F03DC"/>
    <w:rsid w:val="006F03F3"/>
    <w:rsid w:val="006F1007"/>
    <w:rsid w:val="006F135B"/>
    <w:rsid w:val="006F16D8"/>
    <w:rsid w:val="006F2FCC"/>
    <w:rsid w:val="006F378A"/>
    <w:rsid w:val="006F3D47"/>
    <w:rsid w:val="006F3DA0"/>
    <w:rsid w:val="006F3FC3"/>
    <w:rsid w:val="006F4418"/>
    <w:rsid w:val="006F458A"/>
    <w:rsid w:val="006F5097"/>
    <w:rsid w:val="006F50C6"/>
    <w:rsid w:val="006F55E0"/>
    <w:rsid w:val="006F6128"/>
    <w:rsid w:val="006F66BE"/>
    <w:rsid w:val="006F773E"/>
    <w:rsid w:val="006F7E8D"/>
    <w:rsid w:val="00701E78"/>
    <w:rsid w:val="00702454"/>
    <w:rsid w:val="00702D1B"/>
    <w:rsid w:val="0070356D"/>
    <w:rsid w:val="00704DB4"/>
    <w:rsid w:val="00704DFD"/>
    <w:rsid w:val="007054D8"/>
    <w:rsid w:val="007077A8"/>
    <w:rsid w:val="007108A2"/>
    <w:rsid w:val="00710B70"/>
    <w:rsid w:val="00710FBA"/>
    <w:rsid w:val="00711232"/>
    <w:rsid w:val="00711281"/>
    <w:rsid w:val="00711EC0"/>
    <w:rsid w:val="00711FE2"/>
    <w:rsid w:val="0071266D"/>
    <w:rsid w:val="0071275A"/>
    <w:rsid w:val="00712ACF"/>
    <w:rsid w:val="00712B28"/>
    <w:rsid w:val="00714811"/>
    <w:rsid w:val="00714907"/>
    <w:rsid w:val="00715218"/>
    <w:rsid w:val="00715C6D"/>
    <w:rsid w:val="00715F91"/>
    <w:rsid w:val="00717485"/>
    <w:rsid w:val="00717A99"/>
    <w:rsid w:val="00717BD4"/>
    <w:rsid w:val="00720363"/>
    <w:rsid w:val="00720C0B"/>
    <w:rsid w:val="007229F5"/>
    <w:rsid w:val="00722B19"/>
    <w:rsid w:val="007235FF"/>
    <w:rsid w:val="007238E3"/>
    <w:rsid w:val="00724178"/>
    <w:rsid w:val="007246BA"/>
    <w:rsid w:val="00724B4D"/>
    <w:rsid w:val="00724EC1"/>
    <w:rsid w:val="007255CB"/>
    <w:rsid w:val="007256A6"/>
    <w:rsid w:val="00725A56"/>
    <w:rsid w:val="00725B5A"/>
    <w:rsid w:val="00726623"/>
    <w:rsid w:val="007267CE"/>
    <w:rsid w:val="00726CD7"/>
    <w:rsid w:val="0072708E"/>
    <w:rsid w:val="00727301"/>
    <w:rsid w:val="007273A7"/>
    <w:rsid w:val="00727629"/>
    <w:rsid w:val="00727B4D"/>
    <w:rsid w:val="00730470"/>
    <w:rsid w:val="00730D23"/>
    <w:rsid w:val="007323C7"/>
    <w:rsid w:val="0073256E"/>
    <w:rsid w:val="00734894"/>
    <w:rsid w:val="00734B7E"/>
    <w:rsid w:val="007359BE"/>
    <w:rsid w:val="00735A74"/>
    <w:rsid w:val="00735FAF"/>
    <w:rsid w:val="00736532"/>
    <w:rsid w:val="00736F1C"/>
    <w:rsid w:val="00737178"/>
    <w:rsid w:val="0073780A"/>
    <w:rsid w:val="00737CBA"/>
    <w:rsid w:val="00737EB1"/>
    <w:rsid w:val="00737EB8"/>
    <w:rsid w:val="0074057C"/>
    <w:rsid w:val="00741B0D"/>
    <w:rsid w:val="007426E0"/>
    <w:rsid w:val="00742BA8"/>
    <w:rsid w:val="00742BCB"/>
    <w:rsid w:val="0074315D"/>
    <w:rsid w:val="0074392C"/>
    <w:rsid w:val="007439BB"/>
    <w:rsid w:val="00743A76"/>
    <w:rsid w:val="00743E73"/>
    <w:rsid w:val="007440A2"/>
    <w:rsid w:val="00744511"/>
    <w:rsid w:val="00745708"/>
    <w:rsid w:val="00745C4A"/>
    <w:rsid w:val="00745EE1"/>
    <w:rsid w:val="00745EE2"/>
    <w:rsid w:val="00745F5F"/>
    <w:rsid w:val="007461D0"/>
    <w:rsid w:val="00746390"/>
    <w:rsid w:val="0074646E"/>
    <w:rsid w:val="0074648A"/>
    <w:rsid w:val="0074657D"/>
    <w:rsid w:val="00747377"/>
    <w:rsid w:val="00747561"/>
    <w:rsid w:val="00747E82"/>
    <w:rsid w:val="00747F28"/>
    <w:rsid w:val="00750A6E"/>
    <w:rsid w:val="00751892"/>
    <w:rsid w:val="00751BEE"/>
    <w:rsid w:val="00751EDB"/>
    <w:rsid w:val="00752F7C"/>
    <w:rsid w:val="00754009"/>
    <w:rsid w:val="00754779"/>
    <w:rsid w:val="00754834"/>
    <w:rsid w:val="007548EF"/>
    <w:rsid w:val="00754D89"/>
    <w:rsid w:val="007566C4"/>
    <w:rsid w:val="00756EA7"/>
    <w:rsid w:val="00757037"/>
    <w:rsid w:val="007576CB"/>
    <w:rsid w:val="0075799A"/>
    <w:rsid w:val="00757BDB"/>
    <w:rsid w:val="00760553"/>
    <w:rsid w:val="00761201"/>
    <w:rsid w:val="0076172C"/>
    <w:rsid w:val="00761FD0"/>
    <w:rsid w:val="00763FF7"/>
    <w:rsid w:val="00765DC4"/>
    <w:rsid w:val="00766D4F"/>
    <w:rsid w:val="00766EED"/>
    <w:rsid w:val="00770828"/>
    <w:rsid w:val="00770F44"/>
    <w:rsid w:val="00771C6C"/>
    <w:rsid w:val="007723E7"/>
    <w:rsid w:val="007725B5"/>
    <w:rsid w:val="007734B4"/>
    <w:rsid w:val="007738EE"/>
    <w:rsid w:val="00774789"/>
    <w:rsid w:val="00774791"/>
    <w:rsid w:val="007756F8"/>
    <w:rsid w:val="00775B06"/>
    <w:rsid w:val="00776E08"/>
    <w:rsid w:val="0077746C"/>
    <w:rsid w:val="00777ACE"/>
    <w:rsid w:val="00777EFD"/>
    <w:rsid w:val="0078026D"/>
    <w:rsid w:val="007809C1"/>
    <w:rsid w:val="00780C70"/>
    <w:rsid w:val="00782010"/>
    <w:rsid w:val="007834B2"/>
    <w:rsid w:val="0078391F"/>
    <w:rsid w:val="007846AB"/>
    <w:rsid w:val="00786414"/>
    <w:rsid w:val="00787D44"/>
    <w:rsid w:val="00787DF5"/>
    <w:rsid w:val="007901E7"/>
    <w:rsid w:val="00790226"/>
    <w:rsid w:val="007924D0"/>
    <w:rsid w:val="007927C8"/>
    <w:rsid w:val="00792872"/>
    <w:rsid w:val="007931CC"/>
    <w:rsid w:val="007938DC"/>
    <w:rsid w:val="00794B57"/>
    <w:rsid w:val="00794B74"/>
    <w:rsid w:val="007953FB"/>
    <w:rsid w:val="00795B30"/>
    <w:rsid w:val="00795DE2"/>
    <w:rsid w:val="00796C5B"/>
    <w:rsid w:val="00797C81"/>
    <w:rsid w:val="00797ECF"/>
    <w:rsid w:val="007A07DE"/>
    <w:rsid w:val="007A08A5"/>
    <w:rsid w:val="007A0A89"/>
    <w:rsid w:val="007A0D8E"/>
    <w:rsid w:val="007A10DC"/>
    <w:rsid w:val="007A1244"/>
    <w:rsid w:val="007A133A"/>
    <w:rsid w:val="007A144A"/>
    <w:rsid w:val="007A187E"/>
    <w:rsid w:val="007A1BD6"/>
    <w:rsid w:val="007A20F7"/>
    <w:rsid w:val="007A2BE1"/>
    <w:rsid w:val="007A2F48"/>
    <w:rsid w:val="007A3B3F"/>
    <w:rsid w:val="007A4DDC"/>
    <w:rsid w:val="007A5F43"/>
    <w:rsid w:val="007B02BE"/>
    <w:rsid w:val="007B2039"/>
    <w:rsid w:val="007B2261"/>
    <w:rsid w:val="007B513F"/>
    <w:rsid w:val="007B514F"/>
    <w:rsid w:val="007B6034"/>
    <w:rsid w:val="007B6514"/>
    <w:rsid w:val="007B7445"/>
    <w:rsid w:val="007C0379"/>
    <w:rsid w:val="007C0832"/>
    <w:rsid w:val="007C0A50"/>
    <w:rsid w:val="007C0D7C"/>
    <w:rsid w:val="007C225A"/>
    <w:rsid w:val="007C291A"/>
    <w:rsid w:val="007C326B"/>
    <w:rsid w:val="007C33A3"/>
    <w:rsid w:val="007C3EDA"/>
    <w:rsid w:val="007C465B"/>
    <w:rsid w:val="007C4A0C"/>
    <w:rsid w:val="007C4ADB"/>
    <w:rsid w:val="007C54D5"/>
    <w:rsid w:val="007C557C"/>
    <w:rsid w:val="007C60D2"/>
    <w:rsid w:val="007C659C"/>
    <w:rsid w:val="007C6D7E"/>
    <w:rsid w:val="007C6EFD"/>
    <w:rsid w:val="007C6F46"/>
    <w:rsid w:val="007C794E"/>
    <w:rsid w:val="007D0C7C"/>
    <w:rsid w:val="007D1831"/>
    <w:rsid w:val="007D1EC1"/>
    <w:rsid w:val="007D1EE8"/>
    <w:rsid w:val="007D2A47"/>
    <w:rsid w:val="007D2FF9"/>
    <w:rsid w:val="007D3436"/>
    <w:rsid w:val="007D3E21"/>
    <w:rsid w:val="007D47F7"/>
    <w:rsid w:val="007D6318"/>
    <w:rsid w:val="007D6B0C"/>
    <w:rsid w:val="007D7202"/>
    <w:rsid w:val="007D7E66"/>
    <w:rsid w:val="007D7F9F"/>
    <w:rsid w:val="007E13C9"/>
    <w:rsid w:val="007E15E5"/>
    <w:rsid w:val="007E1B92"/>
    <w:rsid w:val="007E20C0"/>
    <w:rsid w:val="007E23F8"/>
    <w:rsid w:val="007E2531"/>
    <w:rsid w:val="007E253F"/>
    <w:rsid w:val="007E2E5D"/>
    <w:rsid w:val="007E31DA"/>
    <w:rsid w:val="007E340F"/>
    <w:rsid w:val="007E3B78"/>
    <w:rsid w:val="007E515A"/>
    <w:rsid w:val="007E66CE"/>
    <w:rsid w:val="007E709C"/>
    <w:rsid w:val="007E74F9"/>
    <w:rsid w:val="007F0CBB"/>
    <w:rsid w:val="007F1BB8"/>
    <w:rsid w:val="007F2391"/>
    <w:rsid w:val="007F25C5"/>
    <w:rsid w:val="007F3C1F"/>
    <w:rsid w:val="007F40CF"/>
    <w:rsid w:val="007F545A"/>
    <w:rsid w:val="007F63FF"/>
    <w:rsid w:val="007F673D"/>
    <w:rsid w:val="007F6A9A"/>
    <w:rsid w:val="007F6AF4"/>
    <w:rsid w:val="007F73BF"/>
    <w:rsid w:val="007F754C"/>
    <w:rsid w:val="008002B6"/>
    <w:rsid w:val="008017FD"/>
    <w:rsid w:val="00801C20"/>
    <w:rsid w:val="0080207C"/>
    <w:rsid w:val="00802327"/>
    <w:rsid w:val="008039B0"/>
    <w:rsid w:val="008040C5"/>
    <w:rsid w:val="008044B9"/>
    <w:rsid w:val="00804567"/>
    <w:rsid w:val="00804A64"/>
    <w:rsid w:val="00804AF5"/>
    <w:rsid w:val="00805B5E"/>
    <w:rsid w:val="008062D2"/>
    <w:rsid w:val="00807AF3"/>
    <w:rsid w:val="00810039"/>
    <w:rsid w:val="008103F3"/>
    <w:rsid w:val="00810599"/>
    <w:rsid w:val="00812736"/>
    <w:rsid w:val="00812D48"/>
    <w:rsid w:val="00814244"/>
    <w:rsid w:val="0081558D"/>
    <w:rsid w:val="00816C5C"/>
    <w:rsid w:val="00817460"/>
    <w:rsid w:val="00817703"/>
    <w:rsid w:val="00817F94"/>
    <w:rsid w:val="0082058F"/>
    <w:rsid w:val="00820CE6"/>
    <w:rsid w:val="00820EE7"/>
    <w:rsid w:val="0082197A"/>
    <w:rsid w:val="00821A62"/>
    <w:rsid w:val="00821B89"/>
    <w:rsid w:val="00822E3E"/>
    <w:rsid w:val="00822FD4"/>
    <w:rsid w:val="0082417E"/>
    <w:rsid w:val="00824CE9"/>
    <w:rsid w:val="00824D06"/>
    <w:rsid w:val="00824F4E"/>
    <w:rsid w:val="0082511D"/>
    <w:rsid w:val="00825CD3"/>
    <w:rsid w:val="008265C5"/>
    <w:rsid w:val="00827CC4"/>
    <w:rsid w:val="00827CCB"/>
    <w:rsid w:val="00827EA4"/>
    <w:rsid w:val="00830195"/>
    <w:rsid w:val="00830556"/>
    <w:rsid w:val="008308F2"/>
    <w:rsid w:val="008309DB"/>
    <w:rsid w:val="00830EFB"/>
    <w:rsid w:val="008311C7"/>
    <w:rsid w:val="0083126B"/>
    <w:rsid w:val="008317B2"/>
    <w:rsid w:val="00831AF2"/>
    <w:rsid w:val="00832818"/>
    <w:rsid w:val="00832EDF"/>
    <w:rsid w:val="00833E45"/>
    <w:rsid w:val="008344A5"/>
    <w:rsid w:val="0083462B"/>
    <w:rsid w:val="00834E34"/>
    <w:rsid w:val="00834E94"/>
    <w:rsid w:val="00836919"/>
    <w:rsid w:val="00836A9E"/>
    <w:rsid w:val="00836EA3"/>
    <w:rsid w:val="00837344"/>
    <w:rsid w:val="008376F1"/>
    <w:rsid w:val="0084126E"/>
    <w:rsid w:val="0084139B"/>
    <w:rsid w:val="00841679"/>
    <w:rsid w:val="008416B4"/>
    <w:rsid w:val="0084307A"/>
    <w:rsid w:val="008436E4"/>
    <w:rsid w:val="0084376D"/>
    <w:rsid w:val="00844B95"/>
    <w:rsid w:val="0084535F"/>
    <w:rsid w:val="00845F91"/>
    <w:rsid w:val="0084650F"/>
    <w:rsid w:val="00846752"/>
    <w:rsid w:val="00847037"/>
    <w:rsid w:val="008473B7"/>
    <w:rsid w:val="00847E64"/>
    <w:rsid w:val="0085025C"/>
    <w:rsid w:val="008502DA"/>
    <w:rsid w:val="00850ABC"/>
    <w:rsid w:val="00851FA6"/>
    <w:rsid w:val="00851FB3"/>
    <w:rsid w:val="0085238D"/>
    <w:rsid w:val="00852539"/>
    <w:rsid w:val="008531C8"/>
    <w:rsid w:val="008541CA"/>
    <w:rsid w:val="0085448D"/>
    <w:rsid w:val="008547AE"/>
    <w:rsid w:val="00854AA3"/>
    <w:rsid w:val="00854F21"/>
    <w:rsid w:val="0085640C"/>
    <w:rsid w:val="0085673E"/>
    <w:rsid w:val="00856A35"/>
    <w:rsid w:val="008575EB"/>
    <w:rsid w:val="00860AE6"/>
    <w:rsid w:val="00861689"/>
    <w:rsid w:val="008630AD"/>
    <w:rsid w:val="00863ECE"/>
    <w:rsid w:val="00864A6F"/>
    <w:rsid w:val="00865033"/>
    <w:rsid w:val="00865C7D"/>
    <w:rsid w:val="00866772"/>
    <w:rsid w:val="00866ED9"/>
    <w:rsid w:val="00866F50"/>
    <w:rsid w:val="00867CE3"/>
    <w:rsid w:val="00870340"/>
    <w:rsid w:val="00870A6E"/>
    <w:rsid w:val="00870B06"/>
    <w:rsid w:val="008723A1"/>
    <w:rsid w:val="0087270A"/>
    <w:rsid w:val="008727E3"/>
    <w:rsid w:val="00872A29"/>
    <w:rsid w:val="00872F4D"/>
    <w:rsid w:val="008730AB"/>
    <w:rsid w:val="0087551C"/>
    <w:rsid w:val="008755A6"/>
    <w:rsid w:val="00875C13"/>
    <w:rsid w:val="0087608A"/>
    <w:rsid w:val="00876308"/>
    <w:rsid w:val="00876409"/>
    <w:rsid w:val="00876931"/>
    <w:rsid w:val="008778ED"/>
    <w:rsid w:val="00880167"/>
    <w:rsid w:val="00880A6C"/>
    <w:rsid w:val="00880D39"/>
    <w:rsid w:val="00881875"/>
    <w:rsid w:val="00881C64"/>
    <w:rsid w:val="00882332"/>
    <w:rsid w:val="00882C0F"/>
    <w:rsid w:val="0088310A"/>
    <w:rsid w:val="00883D38"/>
    <w:rsid w:val="00884424"/>
    <w:rsid w:val="00884BD3"/>
    <w:rsid w:val="00884EE2"/>
    <w:rsid w:val="00884F79"/>
    <w:rsid w:val="0088504F"/>
    <w:rsid w:val="008855BD"/>
    <w:rsid w:val="0088599A"/>
    <w:rsid w:val="00885A5D"/>
    <w:rsid w:val="00886351"/>
    <w:rsid w:val="00886C27"/>
    <w:rsid w:val="00886FE2"/>
    <w:rsid w:val="008872F3"/>
    <w:rsid w:val="00887300"/>
    <w:rsid w:val="0088778D"/>
    <w:rsid w:val="00887C93"/>
    <w:rsid w:val="00887EC0"/>
    <w:rsid w:val="00890818"/>
    <w:rsid w:val="00893044"/>
    <w:rsid w:val="008930CC"/>
    <w:rsid w:val="0089501E"/>
    <w:rsid w:val="008956C0"/>
    <w:rsid w:val="00895C3F"/>
    <w:rsid w:val="00895C83"/>
    <w:rsid w:val="008966DD"/>
    <w:rsid w:val="00896AF7"/>
    <w:rsid w:val="00897C3F"/>
    <w:rsid w:val="00897DDB"/>
    <w:rsid w:val="00897E70"/>
    <w:rsid w:val="008A0000"/>
    <w:rsid w:val="008A06BE"/>
    <w:rsid w:val="008A0B55"/>
    <w:rsid w:val="008A0E4C"/>
    <w:rsid w:val="008A14A6"/>
    <w:rsid w:val="008A156B"/>
    <w:rsid w:val="008A24C5"/>
    <w:rsid w:val="008A24DF"/>
    <w:rsid w:val="008A27C8"/>
    <w:rsid w:val="008A415B"/>
    <w:rsid w:val="008A4637"/>
    <w:rsid w:val="008A5F58"/>
    <w:rsid w:val="008A68A6"/>
    <w:rsid w:val="008A6946"/>
    <w:rsid w:val="008A7C69"/>
    <w:rsid w:val="008B1A7B"/>
    <w:rsid w:val="008B1EAC"/>
    <w:rsid w:val="008B2423"/>
    <w:rsid w:val="008B27C4"/>
    <w:rsid w:val="008B2829"/>
    <w:rsid w:val="008B2C39"/>
    <w:rsid w:val="008B3188"/>
    <w:rsid w:val="008B32F3"/>
    <w:rsid w:val="008B3627"/>
    <w:rsid w:val="008B3A49"/>
    <w:rsid w:val="008B4184"/>
    <w:rsid w:val="008B4504"/>
    <w:rsid w:val="008B4813"/>
    <w:rsid w:val="008B481D"/>
    <w:rsid w:val="008B5BBB"/>
    <w:rsid w:val="008B6583"/>
    <w:rsid w:val="008B66CA"/>
    <w:rsid w:val="008B68A8"/>
    <w:rsid w:val="008B6F0C"/>
    <w:rsid w:val="008B6FAA"/>
    <w:rsid w:val="008B73B8"/>
    <w:rsid w:val="008B74A0"/>
    <w:rsid w:val="008B7EB5"/>
    <w:rsid w:val="008C0837"/>
    <w:rsid w:val="008C0D00"/>
    <w:rsid w:val="008C1103"/>
    <w:rsid w:val="008C1372"/>
    <w:rsid w:val="008C15C6"/>
    <w:rsid w:val="008C1A1A"/>
    <w:rsid w:val="008C283C"/>
    <w:rsid w:val="008C2862"/>
    <w:rsid w:val="008C2DA3"/>
    <w:rsid w:val="008C2E1D"/>
    <w:rsid w:val="008C2E49"/>
    <w:rsid w:val="008C3670"/>
    <w:rsid w:val="008C3DCE"/>
    <w:rsid w:val="008C5204"/>
    <w:rsid w:val="008C5286"/>
    <w:rsid w:val="008C6799"/>
    <w:rsid w:val="008C73C6"/>
    <w:rsid w:val="008C78F7"/>
    <w:rsid w:val="008D091A"/>
    <w:rsid w:val="008D0E31"/>
    <w:rsid w:val="008D0FEC"/>
    <w:rsid w:val="008D15CA"/>
    <w:rsid w:val="008D18E1"/>
    <w:rsid w:val="008D2486"/>
    <w:rsid w:val="008D261F"/>
    <w:rsid w:val="008D2D79"/>
    <w:rsid w:val="008D2E98"/>
    <w:rsid w:val="008D3201"/>
    <w:rsid w:val="008D36B4"/>
    <w:rsid w:val="008D3867"/>
    <w:rsid w:val="008D3A91"/>
    <w:rsid w:val="008D3D4C"/>
    <w:rsid w:val="008D3D8B"/>
    <w:rsid w:val="008D3F76"/>
    <w:rsid w:val="008D40FC"/>
    <w:rsid w:val="008D4548"/>
    <w:rsid w:val="008D72E0"/>
    <w:rsid w:val="008D7BB2"/>
    <w:rsid w:val="008E0807"/>
    <w:rsid w:val="008E092E"/>
    <w:rsid w:val="008E0B6C"/>
    <w:rsid w:val="008E195F"/>
    <w:rsid w:val="008E19E1"/>
    <w:rsid w:val="008E22B3"/>
    <w:rsid w:val="008E22B5"/>
    <w:rsid w:val="008E2396"/>
    <w:rsid w:val="008E263C"/>
    <w:rsid w:val="008E2C54"/>
    <w:rsid w:val="008E354B"/>
    <w:rsid w:val="008E39C4"/>
    <w:rsid w:val="008E4249"/>
    <w:rsid w:val="008E4448"/>
    <w:rsid w:val="008E44A5"/>
    <w:rsid w:val="008E50FD"/>
    <w:rsid w:val="008E55A1"/>
    <w:rsid w:val="008E55A7"/>
    <w:rsid w:val="008E6D9D"/>
    <w:rsid w:val="008E7BDB"/>
    <w:rsid w:val="008F0254"/>
    <w:rsid w:val="008F075B"/>
    <w:rsid w:val="008F09A1"/>
    <w:rsid w:val="008F0EF4"/>
    <w:rsid w:val="008F25B4"/>
    <w:rsid w:val="008F40A9"/>
    <w:rsid w:val="008F437F"/>
    <w:rsid w:val="008F44DF"/>
    <w:rsid w:val="008F4B10"/>
    <w:rsid w:val="008F4BD6"/>
    <w:rsid w:val="008F4BE1"/>
    <w:rsid w:val="008F4C88"/>
    <w:rsid w:val="008F7582"/>
    <w:rsid w:val="008F7861"/>
    <w:rsid w:val="009003C2"/>
    <w:rsid w:val="00900F68"/>
    <w:rsid w:val="0090270F"/>
    <w:rsid w:val="009028E9"/>
    <w:rsid w:val="00902F59"/>
    <w:rsid w:val="00902FA8"/>
    <w:rsid w:val="00904155"/>
    <w:rsid w:val="00904CF2"/>
    <w:rsid w:val="009053E6"/>
    <w:rsid w:val="00906020"/>
    <w:rsid w:val="00906DC9"/>
    <w:rsid w:val="00906DF4"/>
    <w:rsid w:val="0090703B"/>
    <w:rsid w:val="009111B4"/>
    <w:rsid w:val="00911EA6"/>
    <w:rsid w:val="009126D2"/>
    <w:rsid w:val="00912DAD"/>
    <w:rsid w:val="00913067"/>
    <w:rsid w:val="0091406E"/>
    <w:rsid w:val="00914279"/>
    <w:rsid w:val="009148C3"/>
    <w:rsid w:val="0091493A"/>
    <w:rsid w:val="009150D8"/>
    <w:rsid w:val="0091524A"/>
    <w:rsid w:val="00915440"/>
    <w:rsid w:val="0091557A"/>
    <w:rsid w:val="00915FBE"/>
    <w:rsid w:val="009163A5"/>
    <w:rsid w:val="0091721F"/>
    <w:rsid w:val="00917EFC"/>
    <w:rsid w:val="00917F25"/>
    <w:rsid w:val="00920090"/>
    <w:rsid w:val="00920305"/>
    <w:rsid w:val="009204E4"/>
    <w:rsid w:val="00920525"/>
    <w:rsid w:val="00920688"/>
    <w:rsid w:val="009207BD"/>
    <w:rsid w:val="009214C1"/>
    <w:rsid w:val="0092238F"/>
    <w:rsid w:val="009228F3"/>
    <w:rsid w:val="00922CEE"/>
    <w:rsid w:val="0092374E"/>
    <w:rsid w:val="0092381A"/>
    <w:rsid w:val="0092486E"/>
    <w:rsid w:val="00924B23"/>
    <w:rsid w:val="00925D4D"/>
    <w:rsid w:val="009262FE"/>
    <w:rsid w:val="0092689E"/>
    <w:rsid w:val="00926B97"/>
    <w:rsid w:val="00927402"/>
    <w:rsid w:val="0092763B"/>
    <w:rsid w:val="009276AE"/>
    <w:rsid w:val="00927897"/>
    <w:rsid w:val="00931B94"/>
    <w:rsid w:val="009323C2"/>
    <w:rsid w:val="00932C39"/>
    <w:rsid w:val="00933331"/>
    <w:rsid w:val="00933CCD"/>
    <w:rsid w:val="009345EC"/>
    <w:rsid w:val="00934AFD"/>
    <w:rsid w:val="009350A9"/>
    <w:rsid w:val="00935849"/>
    <w:rsid w:val="00935DE4"/>
    <w:rsid w:val="00936B74"/>
    <w:rsid w:val="00936D01"/>
    <w:rsid w:val="00937595"/>
    <w:rsid w:val="00937941"/>
    <w:rsid w:val="00937AF8"/>
    <w:rsid w:val="00937D56"/>
    <w:rsid w:val="00941119"/>
    <w:rsid w:val="0094145F"/>
    <w:rsid w:val="009414AB"/>
    <w:rsid w:val="00941A03"/>
    <w:rsid w:val="00942CD1"/>
    <w:rsid w:val="00942FF1"/>
    <w:rsid w:val="009434F7"/>
    <w:rsid w:val="00946B5A"/>
    <w:rsid w:val="00947B87"/>
    <w:rsid w:val="00950605"/>
    <w:rsid w:val="00952244"/>
    <w:rsid w:val="00952A71"/>
    <w:rsid w:val="00953587"/>
    <w:rsid w:val="0095417E"/>
    <w:rsid w:val="00954262"/>
    <w:rsid w:val="009570CE"/>
    <w:rsid w:val="009575F6"/>
    <w:rsid w:val="009578DA"/>
    <w:rsid w:val="009603E9"/>
    <w:rsid w:val="00960BFF"/>
    <w:rsid w:val="009615A2"/>
    <w:rsid w:val="00961ABA"/>
    <w:rsid w:val="00961EC7"/>
    <w:rsid w:val="009625FB"/>
    <w:rsid w:val="00962A66"/>
    <w:rsid w:val="00963192"/>
    <w:rsid w:val="009631CB"/>
    <w:rsid w:val="00963484"/>
    <w:rsid w:val="009644BF"/>
    <w:rsid w:val="009648C8"/>
    <w:rsid w:val="00964CE0"/>
    <w:rsid w:val="00965109"/>
    <w:rsid w:val="009657F1"/>
    <w:rsid w:val="0096588D"/>
    <w:rsid w:val="009658AB"/>
    <w:rsid w:val="009668D4"/>
    <w:rsid w:val="00967204"/>
    <w:rsid w:val="0096765C"/>
    <w:rsid w:val="00970C97"/>
    <w:rsid w:val="00970CBE"/>
    <w:rsid w:val="00970EFA"/>
    <w:rsid w:val="00971633"/>
    <w:rsid w:val="009717FD"/>
    <w:rsid w:val="00972B3D"/>
    <w:rsid w:val="009731D0"/>
    <w:rsid w:val="00973668"/>
    <w:rsid w:val="00976B2F"/>
    <w:rsid w:val="00976C73"/>
    <w:rsid w:val="00976CEF"/>
    <w:rsid w:val="00976D93"/>
    <w:rsid w:val="0097732D"/>
    <w:rsid w:val="00977B95"/>
    <w:rsid w:val="00977D1D"/>
    <w:rsid w:val="009800A6"/>
    <w:rsid w:val="00980409"/>
    <w:rsid w:val="00981077"/>
    <w:rsid w:val="00983E26"/>
    <w:rsid w:val="009846E7"/>
    <w:rsid w:val="00984A21"/>
    <w:rsid w:val="00984B5A"/>
    <w:rsid w:val="009859FD"/>
    <w:rsid w:val="00986608"/>
    <w:rsid w:val="0098668D"/>
    <w:rsid w:val="00986697"/>
    <w:rsid w:val="0098695B"/>
    <w:rsid w:val="00986A86"/>
    <w:rsid w:val="00986D8D"/>
    <w:rsid w:val="00986DD5"/>
    <w:rsid w:val="009875AD"/>
    <w:rsid w:val="009878E3"/>
    <w:rsid w:val="00987B54"/>
    <w:rsid w:val="00987B71"/>
    <w:rsid w:val="0099002B"/>
    <w:rsid w:val="00990216"/>
    <w:rsid w:val="00990C2B"/>
    <w:rsid w:val="00990F9C"/>
    <w:rsid w:val="00991261"/>
    <w:rsid w:val="00991B4F"/>
    <w:rsid w:val="00991EC1"/>
    <w:rsid w:val="00991F20"/>
    <w:rsid w:val="00992365"/>
    <w:rsid w:val="00992627"/>
    <w:rsid w:val="00992800"/>
    <w:rsid w:val="00992AB1"/>
    <w:rsid w:val="00992C03"/>
    <w:rsid w:val="0099358E"/>
    <w:rsid w:val="00993AEE"/>
    <w:rsid w:val="00994393"/>
    <w:rsid w:val="0099446E"/>
    <w:rsid w:val="00995ADE"/>
    <w:rsid w:val="00995C0F"/>
    <w:rsid w:val="00995E75"/>
    <w:rsid w:val="00996534"/>
    <w:rsid w:val="00996FCB"/>
    <w:rsid w:val="00997364"/>
    <w:rsid w:val="009A08C7"/>
    <w:rsid w:val="009A1081"/>
    <w:rsid w:val="009A1433"/>
    <w:rsid w:val="009A183A"/>
    <w:rsid w:val="009A1906"/>
    <w:rsid w:val="009A194E"/>
    <w:rsid w:val="009A1E2B"/>
    <w:rsid w:val="009A29A6"/>
    <w:rsid w:val="009A29A7"/>
    <w:rsid w:val="009A438C"/>
    <w:rsid w:val="009A50A4"/>
    <w:rsid w:val="009A5154"/>
    <w:rsid w:val="009A7D2B"/>
    <w:rsid w:val="009B0A38"/>
    <w:rsid w:val="009B0B6D"/>
    <w:rsid w:val="009B103A"/>
    <w:rsid w:val="009B2D75"/>
    <w:rsid w:val="009B32EB"/>
    <w:rsid w:val="009B3435"/>
    <w:rsid w:val="009B4501"/>
    <w:rsid w:val="009B450B"/>
    <w:rsid w:val="009B4763"/>
    <w:rsid w:val="009B5556"/>
    <w:rsid w:val="009B5F9D"/>
    <w:rsid w:val="009B6377"/>
    <w:rsid w:val="009B7056"/>
    <w:rsid w:val="009B7D02"/>
    <w:rsid w:val="009C0DBF"/>
    <w:rsid w:val="009C0F17"/>
    <w:rsid w:val="009C16BC"/>
    <w:rsid w:val="009C17BF"/>
    <w:rsid w:val="009C1B67"/>
    <w:rsid w:val="009C27B2"/>
    <w:rsid w:val="009C3271"/>
    <w:rsid w:val="009C370B"/>
    <w:rsid w:val="009C43B1"/>
    <w:rsid w:val="009C45D8"/>
    <w:rsid w:val="009C4A44"/>
    <w:rsid w:val="009C4B5C"/>
    <w:rsid w:val="009C4DA1"/>
    <w:rsid w:val="009C5876"/>
    <w:rsid w:val="009C6C88"/>
    <w:rsid w:val="009C6F94"/>
    <w:rsid w:val="009C740D"/>
    <w:rsid w:val="009C7B19"/>
    <w:rsid w:val="009D084F"/>
    <w:rsid w:val="009D1097"/>
    <w:rsid w:val="009D21F3"/>
    <w:rsid w:val="009D2B6B"/>
    <w:rsid w:val="009D2EFB"/>
    <w:rsid w:val="009D2F9C"/>
    <w:rsid w:val="009D3093"/>
    <w:rsid w:val="009D3704"/>
    <w:rsid w:val="009D3BF0"/>
    <w:rsid w:val="009D3C80"/>
    <w:rsid w:val="009D4288"/>
    <w:rsid w:val="009D4339"/>
    <w:rsid w:val="009D51D7"/>
    <w:rsid w:val="009D5275"/>
    <w:rsid w:val="009D5825"/>
    <w:rsid w:val="009D5DDE"/>
    <w:rsid w:val="009D60F0"/>
    <w:rsid w:val="009D7C09"/>
    <w:rsid w:val="009E0A6F"/>
    <w:rsid w:val="009E0E17"/>
    <w:rsid w:val="009E27D3"/>
    <w:rsid w:val="009E4204"/>
    <w:rsid w:val="009E5EE4"/>
    <w:rsid w:val="009E7989"/>
    <w:rsid w:val="009E7E8B"/>
    <w:rsid w:val="009F0252"/>
    <w:rsid w:val="009F2856"/>
    <w:rsid w:val="009F28AF"/>
    <w:rsid w:val="009F3021"/>
    <w:rsid w:val="009F3078"/>
    <w:rsid w:val="009F3853"/>
    <w:rsid w:val="009F4905"/>
    <w:rsid w:val="009F4B76"/>
    <w:rsid w:val="009F6D00"/>
    <w:rsid w:val="009F6D69"/>
    <w:rsid w:val="009F6E1E"/>
    <w:rsid w:val="009F6E9F"/>
    <w:rsid w:val="009F7BDF"/>
    <w:rsid w:val="00A0062B"/>
    <w:rsid w:val="00A00743"/>
    <w:rsid w:val="00A0086E"/>
    <w:rsid w:val="00A00FB5"/>
    <w:rsid w:val="00A01986"/>
    <w:rsid w:val="00A01B01"/>
    <w:rsid w:val="00A03685"/>
    <w:rsid w:val="00A04DE5"/>
    <w:rsid w:val="00A05255"/>
    <w:rsid w:val="00A05607"/>
    <w:rsid w:val="00A0590B"/>
    <w:rsid w:val="00A063B8"/>
    <w:rsid w:val="00A068D0"/>
    <w:rsid w:val="00A07418"/>
    <w:rsid w:val="00A07CD0"/>
    <w:rsid w:val="00A07CEA"/>
    <w:rsid w:val="00A1062A"/>
    <w:rsid w:val="00A116DA"/>
    <w:rsid w:val="00A1197A"/>
    <w:rsid w:val="00A11EF2"/>
    <w:rsid w:val="00A12745"/>
    <w:rsid w:val="00A12B6D"/>
    <w:rsid w:val="00A12BCF"/>
    <w:rsid w:val="00A13294"/>
    <w:rsid w:val="00A13934"/>
    <w:rsid w:val="00A13B31"/>
    <w:rsid w:val="00A13F02"/>
    <w:rsid w:val="00A1414C"/>
    <w:rsid w:val="00A14854"/>
    <w:rsid w:val="00A14D40"/>
    <w:rsid w:val="00A14DFE"/>
    <w:rsid w:val="00A1556B"/>
    <w:rsid w:val="00A15D26"/>
    <w:rsid w:val="00A16899"/>
    <w:rsid w:val="00A1726B"/>
    <w:rsid w:val="00A20FE4"/>
    <w:rsid w:val="00A22542"/>
    <w:rsid w:val="00A229F0"/>
    <w:rsid w:val="00A22F78"/>
    <w:rsid w:val="00A22FB4"/>
    <w:rsid w:val="00A2324C"/>
    <w:rsid w:val="00A248FC"/>
    <w:rsid w:val="00A25138"/>
    <w:rsid w:val="00A25A12"/>
    <w:rsid w:val="00A26467"/>
    <w:rsid w:val="00A2683D"/>
    <w:rsid w:val="00A27B95"/>
    <w:rsid w:val="00A27E9B"/>
    <w:rsid w:val="00A303DB"/>
    <w:rsid w:val="00A31565"/>
    <w:rsid w:val="00A323DA"/>
    <w:rsid w:val="00A32517"/>
    <w:rsid w:val="00A32A27"/>
    <w:rsid w:val="00A3331A"/>
    <w:rsid w:val="00A33646"/>
    <w:rsid w:val="00A34309"/>
    <w:rsid w:val="00A34785"/>
    <w:rsid w:val="00A34E64"/>
    <w:rsid w:val="00A3513C"/>
    <w:rsid w:val="00A3532D"/>
    <w:rsid w:val="00A35B9B"/>
    <w:rsid w:val="00A36567"/>
    <w:rsid w:val="00A37764"/>
    <w:rsid w:val="00A4074D"/>
    <w:rsid w:val="00A4084D"/>
    <w:rsid w:val="00A40D36"/>
    <w:rsid w:val="00A41527"/>
    <w:rsid w:val="00A41EB1"/>
    <w:rsid w:val="00A4268A"/>
    <w:rsid w:val="00A42719"/>
    <w:rsid w:val="00A430FC"/>
    <w:rsid w:val="00A43CE9"/>
    <w:rsid w:val="00A442EB"/>
    <w:rsid w:val="00A448C5"/>
    <w:rsid w:val="00A45696"/>
    <w:rsid w:val="00A458D8"/>
    <w:rsid w:val="00A46290"/>
    <w:rsid w:val="00A46AEE"/>
    <w:rsid w:val="00A46CAA"/>
    <w:rsid w:val="00A46CF2"/>
    <w:rsid w:val="00A46D4E"/>
    <w:rsid w:val="00A470A2"/>
    <w:rsid w:val="00A5024F"/>
    <w:rsid w:val="00A503A8"/>
    <w:rsid w:val="00A50B96"/>
    <w:rsid w:val="00A5265E"/>
    <w:rsid w:val="00A52B18"/>
    <w:rsid w:val="00A52CA7"/>
    <w:rsid w:val="00A53348"/>
    <w:rsid w:val="00A53A50"/>
    <w:rsid w:val="00A53BDD"/>
    <w:rsid w:val="00A55651"/>
    <w:rsid w:val="00A55709"/>
    <w:rsid w:val="00A603A9"/>
    <w:rsid w:val="00A60469"/>
    <w:rsid w:val="00A60CC1"/>
    <w:rsid w:val="00A60D22"/>
    <w:rsid w:val="00A61061"/>
    <w:rsid w:val="00A610CC"/>
    <w:rsid w:val="00A61345"/>
    <w:rsid w:val="00A61AED"/>
    <w:rsid w:val="00A62635"/>
    <w:rsid w:val="00A626AF"/>
    <w:rsid w:val="00A6333A"/>
    <w:rsid w:val="00A63510"/>
    <w:rsid w:val="00A642BE"/>
    <w:rsid w:val="00A64EEA"/>
    <w:rsid w:val="00A65ED3"/>
    <w:rsid w:val="00A6623B"/>
    <w:rsid w:val="00A66261"/>
    <w:rsid w:val="00A66C26"/>
    <w:rsid w:val="00A67CF9"/>
    <w:rsid w:val="00A70516"/>
    <w:rsid w:val="00A7145F"/>
    <w:rsid w:val="00A71D49"/>
    <w:rsid w:val="00A720DD"/>
    <w:rsid w:val="00A7255D"/>
    <w:rsid w:val="00A73F66"/>
    <w:rsid w:val="00A740F9"/>
    <w:rsid w:val="00A755F2"/>
    <w:rsid w:val="00A7579B"/>
    <w:rsid w:val="00A75C57"/>
    <w:rsid w:val="00A75F71"/>
    <w:rsid w:val="00A76587"/>
    <w:rsid w:val="00A7677A"/>
    <w:rsid w:val="00A77203"/>
    <w:rsid w:val="00A77736"/>
    <w:rsid w:val="00A779E5"/>
    <w:rsid w:val="00A8082A"/>
    <w:rsid w:val="00A814E7"/>
    <w:rsid w:val="00A81AA0"/>
    <w:rsid w:val="00A8379C"/>
    <w:rsid w:val="00A839CA"/>
    <w:rsid w:val="00A844DB"/>
    <w:rsid w:val="00A84CCE"/>
    <w:rsid w:val="00A8552D"/>
    <w:rsid w:val="00A85795"/>
    <w:rsid w:val="00A860CE"/>
    <w:rsid w:val="00A86880"/>
    <w:rsid w:val="00A9054D"/>
    <w:rsid w:val="00A907A6"/>
    <w:rsid w:val="00A91E65"/>
    <w:rsid w:val="00A92402"/>
    <w:rsid w:val="00A928D6"/>
    <w:rsid w:val="00A93BFA"/>
    <w:rsid w:val="00A93ECA"/>
    <w:rsid w:val="00A9462A"/>
    <w:rsid w:val="00A9476B"/>
    <w:rsid w:val="00A95189"/>
    <w:rsid w:val="00A95893"/>
    <w:rsid w:val="00A95A40"/>
    <w:rsid w:val="00A9659F"/>
    <w:rsid w:val="00A970A3"/>
    <w:rsid w:val="00A97A36"/>
    <w:rsid w:val="00A97AF9"/>
    <w:rsid w:val="00A97C1E"/>
    <w:rsid w:val="00A97F38"/>
    <w:rsid w:val="00AA020B"/>
    <w:rsid w:val="00AA02CB"/>
    <w:rsid w:val="00AA117A"/>
    <w:rsid w:val="00AA1828"/>
    <w:rsid w:val="00AA1BBF"/>
    <w:rsid w:val="00AA2197"/>
    <w:rsid w:val="00AA2C86"/>
    <w:rsid w:val="00AA34C2"/>
    <w:rsid w:val="00AA394C"/>
    <w:rsid w:val="00AA3C92"/>
    <w:rsid w:val="00AA458D"/>
    <w:rsid w:val="00AA502C"/>
    <w:rsid w:val="00AA59A9"/>
    <w:rsid w:val="00AA68A3"/>
    <w:rsid w:val="00AA6C40"/>
    <w:rsid w:val="00AB04DC"/>
    <w:rsid w:val="00AB0782"/>
    <w:rsid w:val="00AB19E1"/>
    <w:rsid w:val="00AB2129"/>
    <w:rsid w:val="00AB21AE"/>
    <w:rsid w:val="00AB24EF"/>
    <w:rsid w:val="00AB25BC"/>
    <w:rsid w:val="00AB33E9"/>
    <w:rsid w:val="00AB373F"/>
    <w:rsid w:val="00AB4BCD"/>
    <w:rsid w:val="00AB4DFE"/>
    <w:rsid w:val="00AB5013"/>
    <w:rsid w:val="00AB6C2A"/>
    <w:rsid w:val="00AB7220"/>
    <w:rsid w:val="00AB7F33"/>
    <w:rsid w:val="00AC01D8"/>
    <w:rsid w:val="00AC0395"/>
    <w:rsid w:val="00AC0B20"/>
    <w:rsid w:val="00AC0C60"/>
    <w:rsid w:val="00AC0D85"/>
    <w:rsid w:val="00AC1D78"/>
    <w:rsid w:val="00AC2D5B"/>
    <w:rsid w:val="00AC336E"/>
    <w:rsid w:val="00AC34ED"/>
    <w:rsid w:val="00AC360C"/>
    <w:rsid w:val="00AC3E0B"/>
    <w:rsid w:val="00AC43F4"/>
    <w:rsid w:val="00AC4697"/>
    <w:rsid w:val="00AC4794"/>
    <w:rsid w:val="00AC5B18"/>
    <w:rsid w:val="00AC6F22"/>
    <w:rsid w:val="00AC78A5"/>
    <w:rsid w:val="00AC7FBD"/>
    <w:rsid w:val="00AD090F"/>
    <w:rsid w:val="00AD1B6E"/>
    <w:rsid w:val="00AD1DE5"/>
    <w:rsid w:val="00AD2287"/>
    <w:rsid w:val="00AD267B"/>
    <w:rsid w:val="00AD2DEF"/>
    <w:rsid w:val="00AD37BB"/>
    <w:rsid w:val="00AD429A"/>
    <w:rsid w:val="00AD435B"/>
    <w:rsid w:val="00AD4A66"/>
    <w:rsid w:val="00AD4EF5"/>
    <w:rsid w:val="00AD545B"/>
    <w:rsid w:val="00AD5BBE"/>
    <w:rsid w:val="00AD5C57"/>
    <w:rsid w:val="00AD6A0D"/>
    <w:rsid w:val="00AD708D"/>
    <w:rsid w:val="00AD717A"/>
    <w:rsid w:val="00AD7D80"/>
    <w:rsid w:val="00AE1383"/>
    <w:rsid w:val="00AE17D1"/>
    <w:rsid w:val="00AE1AA4"/>
    <w:rsid w:val="00AE1C07"/>
    <w:rsid w:val="00AE2979"/>
    <w:rsid w:val="00AE4834"/>
    <w:rsid w:val="00AE524D"/>
    <w:rsid w:val="00AE6F60"/>
    <w:rsid w:val="00AE7954"/>
    <w:rsid w:val="00AE798F"/>
    <w:rsid w:val="00AF04E6"/>
    <w:rsid w:val="00AF0611"/>
    <w:rsid w:val="00AF0675"/>
    <w:rsid w:val="00AF14C9"/>
    <w:rsid w:val="00AF18E0"/>
    <w:rsid w:val="00AF1BD6"/>
    <w:rsid w:val="00AF1BE1"/>
    <w:rsid w:val="00AF22ED"/>
    <w:rsid w:val="00AF4142"/>
    <w:rsid w:val="00AF41C8"/>
    <w:rsid w:val="00AF48F5"/>
    <w:rsid w:val="00AF5C6A"/>
    <w:rsid w:val="00AF740E"/>
    <w:rsid w:val="00AF7D30"/>
    <w:rsid w:val="00B014D2"/>
    <w:rsid w:val="00B016CC"/>
    <w:rsid w:val="00B01DA6"/>
    <w:rsid w:val="00B02100"/>
    <w:rsid w:val="00B02894"/>
    <w:rsid w:val="00B038E2"/>
    <w:rsid w:val="00B03A73"/>
    <w:rsid w:val="00B03B99"/>
    <w:rsid w:val="00B03FD8"/>
    <w:rsid w:val="00B04454"/>
    <w:rsid w:val="00B044CD"/>
    <w:rsid w:val="00B04B6F"/>
    <w:rsid w:val="00B04BC5"/>
    <w:rsid w:val="00B06757"/>
    <w:rsid w:val="00B10076"/>
    <w:rsid w:val="00B108EF"/>
    <w:rsid w:val="00B1149E"/>
    <w:rsid w:val="00B11AC1"/>
    <w:rsid w:val="00B11C89"/>
    <w:rsid w:val="00B11F2F"/>
    <w:rsid w:val="00B1200B"/>
    <w:rsid w:val="00B12592"/>
    <w:rsid w:val="00B12CFA"/>
    <w:rsid w:val="00B13082"/>
    <w:rsid w:val="00B1350E"/>
    <w:rsid w:val="00B14BF8"/>
    <w:rsid w:val="00B14DA3"/>
    <w:rsid w:val="00B14ED6"/>
    <w:rsid w:val="00B14EF5"/>
    <w:rsid w:val="00B159CC"/>
    <w:rsid w:val="00B15E7A"/>
    <w:rsid w:val="00B165EC"/>
    <w:rsid w:val="00B168AF"/>
    <w:rsid w:val="00B16CB3"/>
    <w:rsid w:val="00B16F6B"/>
    <w:rsid w:val="00B17B76"/>
    <w:rsid w:val="00B17D22"/>
    <w:rsid w:val="00B20B05"/>
    <w:rsid w:val="00B2264B"/>
    <w:rsid w:val="00B22C92"/>
    <w:rsid w:val="00B2396C"/>
    <w:rsid w:val="00B23A03"/>
    <w:rsid w:val="00B24E16"/>
    <w:rsid w:val="00B24EC0"/>
    <w:rsid w:val="00B252DE"/>
    <w:rsid w:val="00B253AA"/>
    <w:rsid w:val="00B25DB2"/>
    <w:rsid w:val="00B25DDE"/>
    <w:rsid w:val="00B25FF0"/>
    <w:rsid w:val="00B2671D"/>
    <w:rsid w:val="00B27274"/>
    <w:rsid w:val="00B27613"/>
    <w:rsid w:val="00B27AB4"/>
    <w:rsid w:val="00B27F66"/>
    <w:rsid w:val="00B302B6"/>
    <w:rsid w:val="00B3240A"/>
    <w:rsid w:val="00B32CF6"/>
    <w:rsid w:val="00B339A3"/>
    <w:rsid w:val="00B34576"/>
    <w:rsid w:val="00B348F3"/>
    <w:rsid w:val="00B35380"/>
    <w:rsid w:val="00B35754"/>
    <w:rsid w:val="00B35BFF"/>
    <w:rsid w:val="00B36A39"/>
    <w:rsid w:val="00B3715A"/>
    <w:rsid w:val="00B371DA"/>
    <w:rsid w:val="00B4036C"/>
    <w:rsid w:val="00B41138"/>
    <w:rsid w:val="00B4135F"/>
    <w:rsid w:val="00B415BB"/>
    <w:rsid w:val="00B416AA"/>
    <w:rsid w:val="00B41B3B"/>
    <w:rsid w:val="00B42175"/>
    <w:rsid w:val="00B424E0"/>
    <w:rsid w:val="00B428BC"/>
    <w:rsid w:val="00B442C9"/>
    <w:rsid w:val="00B44831"/>
    <w:rsid w:val="00B44D04"/>
    <w:rsid w:val="00B44E87"/>
    <w:rsid w:val="00B46860"/>
    <w:rsid w:val="00B46FAE"/>
    <w:rsid w:val="00B50245"/>
    <w:rsid w:val="00B504D6"/>
    <w:rsid w:val="00B50566"/>
    <w:rsid w:val="00B50AA9"/>
    <w:rsid w:val="00B5109D"/>
    <w:rsid w:val="00B51398"/>
    <w:rsid w:val="00B5144C"/>
    <w:rsid w:val="00B51A63"/>
    <w:rsid w:val="00B51C92"/>
    <w:rsid w:val="00B51E36"/>
    <w:rsid w:val="00B5277E"/>
    <w:rsid w:val="00B52DE6"/>
    <w:rsid w:val="00B537C7"/>
    <w:rsid w:val="00B54045"/>
    <w:rsid w:val="00B5415A"/>
    <w:rsid w:val="00B552A1"/>
    <w:rsid w:val="00B5698E"/>
    <w:rsid w:val="00B56FCF"/>
    <w:rsid w:val="00B57516"/>
    <w:rsid w:val="00B601CF"/>
    <w:rsid w:val="00B60F6F"/>
    <w:rsid w:val="00B61613"/>
    <w:rsid w:val="00B61DF1"/>
    <w:rsid w:val="00B65682"/>
    <w:rsid w:val="00B656BD"/>
    <w:rsid w:val="00B65B60"/>
    <w:rsid w:val="00B663FF"/>
    <w:rsid w:val="00B66CBB"/>
    <w:rsid w:val="00B66D36"/>
    <w:rsid w:val="00B67BB4"/>
    <w:rsid w:val="00B70C9C"/>
    <w:rsid w:val="00B70F3B"/>
    <w:rsid w:val="00B714C4"/>
    <w:rsid w:val="00B71958"/>
    <w:rsid w:val="00B71F8F"/>
    <w:rsid w:val="00B72491"/>
    <w:rsid w:val="00B72A00"/>
    <w:rsid w:val="00B730DA"/>
    <w:rsid w:val="00B73E5F"/>
    <w:rsid w:val="00B75851"/>
    <w:rsid w:val="00B75C00"/>
    <w:rsid w:val="00B75C76"/>
    <w:rsid w:val="00B764A8"/>
    <w:rsid w:val="00B76EFA"/>
    <w:rsid w:val="00B77411"/>
    <w:rsid w:val="00B77CBD"/>
    <w:rsid w:val="00B8034A"/>
    <w:rsid w:val="00B803FF"/>
    <w:rsid w:val="00B80822"/>
    <w:rsid w:val="00B80CA5"/>
    <w:rsid w:val="00B80E2C"/>
    <w:rsid w:val="00B81012"/>
    <w:rsid w:val="00B8125D"/>
    <w:rsid w:val="00B818E9"/>
    <w:rsid w:val="00B81920"/>
    <w:rsid w:val="00B8327F"/>
    <w:rsid w:val="00B8338D"/>
    <w:rsid w:val="00B8343B"/>
    <w:rsid w:val="00B835A0"/>
    <w:rsid w:val="00B83E3D"/>
    <w:rsid w:val="00B84544"/>
    <w:rsid w:val="00B84870"/>
    <w:rsid w:val="00B85B22"/>
    <w:rsid w:val="00B8629C"/>
    <w:rsid w:val="00B86A2E"/>
    <w:rsid w:val="00B87238"/>
    <w:rsid w:val="00B907FD"/>
    <w:rsid w:val="00B908B1"/>
    <w:rsid w:val="00B908D8"/>
    <w:rsid w:val="00B914B3"/>
    <w:rsid w:val="00B91931"/>
    <w:rsid w:val="00B9208C"/>
    <w:rsid w:val="00B92884"/>
    <w:rsid w:val="00B92E2D"/>
    <w:rsid w:val="00B93A6D"/>
    <w:rsid w:val="00B948D3"/>
    <w:rsid w:val="00B94D5A"/>
    <w:rsid w:val="00B9534A"/>
    <w:rsid w:val="00B95929"/>
    <w:rsid w:val="00B96172"/>
    <w:rsid w:val="00B969EC"/>
    <w:rsid w:val="00B977D5"/>
    <w:rsid w:val="00B97C19"/>
    <w:rsid w:val="00BA0B1D"/>
    <w:rsid w:val="00BA0F7B"/>
    <w:rsid w:val="00BA1FF4"/>
    <w:rsid w:val="00BA34AE"/>
    <w:rsid w:val="00BA3A41"/>
    <w:rsid w:val="00BA4129"/>
    <w:rsid w:val="00BA489F"/>
    <w:rsid w:val="00BA4F9F"/>
    <w:rsid w:val="00BA4FD0"/>
    <w:rsid w:val="00BA541D"/>
    <w:rsid w:val="00BA5637"/>
    <w:rsid w:val="00BA580E"/>
    <w:rsid w:val="00BA5925"/>
    <w:rsid w:val="00BA670F"/>
    <w:rsid w:val="00BA6B1C"/>
    <w:rsid w:val="00BA7694"/>
    <w:rsid w:val="00BA7E7B"/>
    <w:rsid w:val="00BA7FFA"/>
    <w:rsid w:val="00BB142B"/>
    <w:rsid w:val="00BB14FB"/>
    <w:rsid w:val="00BB1790"/>
    <w:rsid w:val="00BB1E15"/>
    <w:rsid w:val="00BB2EA8"/>
    <w:rsid w:val="00BB307F"/>
    <w:rsid w:val="00BB3BA2"/>
    <w:rsid w:val="00BB49DE"/>
    <w:rsid w:val="00BB4AD5"/>
    <w:rsid w:val="00BB4B1C"/>
    <w:rsid w:val="00BB50BB"/>
    <w:rsid w:val="00BB61A2"/>
    <w:rsid w:val="00BB61D5"/>
    <w:rsid w:val="00BB6EAD"/>
    <w:rsid w:val="00BB7282"/>
    <w:rsid w:val="00BB72A9"/>
    <w:rsid w:val="00BB770F"/>
    <w:rsid w:val="00BB7771"/>
    <w:rsid w:val="00BB7E48"/>
    <w:rsid w:val="00BC1728"/>
    <w:rsid w:val="00BC3B68"/>
    <w:rsid w:val="00BC3CD5"/>
    <w:rsid w:val="00BC3F01"/>
    <w:rsid w:val="00BC4A99"/>
    <w:rsid w:val="00BC5169"/>
    <w:rsid w:val="00BC6B65"/>
    <w:rsid w:val="00BC7CEB"/>
    <w:rsid w:val="00BD1045"/>
    <w:rsid w:val="00BD151D"/>
    <w:rsid w:val="00BD20AD"/>
    <w:rsid w:val="00BD22D4"/>
    <w:rsid w:val="00BD35FD"/>
    <w:rsid w:val="00BD4979"/>
    <w:rsid w:val="00BD4BE5"/>
    <w:rsid w:val="00BD4CE9"/>
    <w:rsid w:val="00BD4D87"/>
    <w:rsid w:val="00BD5539"/>
    <w:rsid w:val="00BD59E7"/>
    <w:rsid w:val="00BD6072"/>
    <w:rsid w:val="00BD6804"/>
    <w:rsid w:val="00BD680A"/>
    <w:rsid w:val="00BD74F8"/>
    <w:rsid w:val="00BE04EA"/>
    <w:rsid w:val="00BE0B1C"/>
    <w:rsid w:val="00BE18E5"/>
    <w:rsid w:val="00BE1939"/>
    <w:rsid w:val="00BE1E3D"/>
    <w:rsid w:val="00BE2AF1"/>
    <w:rsid w:val="00BE3047"/>
    <w:rsid w:val="00BE3333"/>
    <w:rsid w:val="00BE360D"/>
    <w:rsid w:val="00BE370B"/>
    <w:rsid w:val="00BE3BD3"/>
    <w:rsid w:val="00BE3E5A"/>
    <w:rsid w:val="00BE407A"/>
    <w:rsid w:val="00BE477D"/>
    <w:rsid w:val="00BE47AE"/>
    <w:rsid w:val="00BE515D"/>
    <w:rsid w:val="00BE572C"/>
    <w:rsid w:val="00BE5CB7"/>
    <w:rsid w:val="00BE5E44"/>
    <w:rsid w:val="00BE68DE"/>
    <w:rsid w:val="00BE6D2D"/>
    <w:rsid w:val="00BE701A"/>
    <w:rsid w:val="00BE788E"/>
    <w:rsid w:val="00BE78CD"/>
    <w:rsid w:val="00BE79B0"/>
    <w:rsid w:val="00BF12B7"/>
    <w:rsid w:val="00BF14A2"/>
    <w:rsid w:val="00BF1A38"/>
    <w:rsid w:val="00BF261D"/>
    <w:rsid w:val="00BF2BAD"/>
    <w:rsid w:val="00BF322F"/>
    <w:rsid w:val="00BF48D3"/>
    <w:rsid w:val="00BF49D3"/>
    <w:rsid w:val="00BF4BB8"/>
    <w:rsid w:val="00BF5326"/>
    <w:rsid w:val="00BF535C"/>
    <w:rsid w:val="00BF5B2E"/>
    <w:rsid w:val="00BF6A7F"/>
    <w:rsid w:val="00C0053D"/>
    <w:rsid w:val="00C010A8"/>
    <w:rsid w:val="00C013A9"/>
    <w:rsid w:val="00C01480"/>
    <w:rsid w:val="00C01E44"/>
    <w:rsid w:val="00C01F7E"/>
    <w:rsid w:val="00C02238"/>
    <w:rsid w:val="00C022FC"/>
    <w:rsid w:val="00C028D8"/>
    <w:rsid w:val="00C02EE3"/>
    <w:rsid w:val="00C032AE"/>
    <w:rsid w:val="00C0414B"/>
    <w:rsid w:val="00C04806"/>
    <w:rsid w:val="00C04CFE"/>
    <w:rsid w:val="00C04D6F"/>
    <w:rsid w:val="00C04F8E"/>
    <w:rsid w:val="00C056A3"/>
    <w:rsid w:val="00C07985"/>
    <w:rsid w:val="00C07EC7"/>
    <w:rsid w:val="00C10071"/>
    <w:rsid w:val="00C1086C"/>
    <w:rsid w:val="00C1114F"/>
    <w:rsid w:val="00C11841"/>
    <w:rsid w:val="00C11AA3"/>
    <w:rsid w:val="00C11ED2"/>
    <w:rsid w:val="00C125E3"/>
    <w:rsid w:val="00C12CB7"/>
    <w:rsid w:val="00C135A3"/>
    <w:rsid w:val="00C14483"/>
    <w:rsid w:val="00C14957"/>
    <w:rsid w:val="00C15440"/>
    <w:rsid w:val="00C157DB"/>
    <w:rsid w:val="00C165C9"/>
    <w:rsid w:val="00C173EF"/>
    <w:rsid w:val="00C17C4D"/>
    <w:rsid w:val="00C20647"/>
    <w:rsid w:val="00C21CE6"/>
    <w:rsid w:val="00C2240C"/>
    <w:rsid w:val="00C23662"/>
    <w:rsid w:val="00C23808"/>
    <w:rsid w:val="00C23F38"/>
    <w:rsid w:val="00C25722"/>
    <w:rsid w:val="00C27419"/>
    <w:rsid w:val="00C27597"/>
    <w:rsid w:val="00C27DA0"/>
    <w:rsid w:val="00C27E89"/>
    <w:rsid w:val="00C303AA"/>
    <w:rsid w:val="00C30E49"/>
    <w:rsid w:val="00C33707"/>
    <w:rsid w:val="00C33727"/>
    <w:rsid w:val="00C3379E"/>
    <w:rsid w:val="00C33B68"/>
    <w:rsid w:val="00C354C0"/>
    <w:rsid w:val="00C35556"/>
    <w:rsid w:val="00C356B2"/>
    <w:rsid w:val="00C35D91"/>
    <w:rsid w:val="00C367A8"/>
    <w:rsid w:val="00C369D9"/>
    <w:rsid w:val="00C36C16"/>
    <w:rsid w:val="00C36C91"/>
    <w:rsid w:val="00C36DBA"/>
    <w:rsid w:val="00C36E90"/>
    <w:rsid w:val="00C37088"/>
    <w:rsid w:val="00C375EA"/>
    <w:rsid w:val="00C406DE"/>
    <w:rsid w:val="00C40DB2"/>
    <w:rsid w:val="00C40EF0"/>
    <w:rsid w:val="00C41C78"/>
    <w:rsid w:val="00C42446"/>
    <w:rsid w:val="00C4277B"/>
    <w:rsid w:val="00C42C69"/>
    <w:rsid w:val="00C42D0C"/>
    <w:rsid w:val="00C430FD"/>
    <w:rsid w:val="00C43D34"/>
    <w:rsid w:val="00C44196"/>
    <w:rsid w:val="00C44709"/>
    <w:rsid w:val="00C44E88"/>
    <w:rsid w:val="00C45070"/>
    <w:rsid w:val="00C45531"/>
    <w:rsid w:val="00C46179"/>
    <w:rsid w:val="00C464CF"/>
    <w:rsid w:val="00C47A41"/>
    <w:rsid w:val="00C47B98"/>
    <w:rsid w:val="00C5088F"/>
    <w:rsid w:val="00C50CED"/>
    <w:rsid w:val="00C51300"/>
    <w:rsid w:val="00C5212A"/>
    <w:rsid w:val="00C52D09"/>
    <w:rsid w:val="00C52DAF"/>
    <w:rsid w:val="00C52FF9"/>
    <w:rsid w:val="00C54073"/>
    <w:rsid w:val="00C55E01"/>
    <w:rsid w:val="00C55F58"/>
    <w:rsid w:val="00C5623D"/>
    <w:rsid w:val="00C56E1A"/>
    <w:rsid w:val="00C572DF"/>
    <w:rsid w:val="00C573B2"/>
    <w:rsid w:val="00C579CD"/>
    <w:rsid w:val="00C60808"/>
    <w:rsid w:val="00C6163C"/>
    <w:rsid w:val="00C63276"/>
    <w:rsid w:val="00C6382F"/>
    <w:rsid w:val="00C63862"/>
    <w:rsid w:val="00C63EC3"/>
    <w:rsid w:val="00C64516"/>
    <w:rsid w:val="00C64680"/>
    <w:rsid w:val="00C6499D"/>
    <w:rsid w:val="00C65004"/>
    <w:rsid w:val="00C658BF"/>
    <w:rsid w:val="00C65C9D"/>
    <w:rsid w:val="00C6613E"/>
    <w:rsid w:val="00C678D6"/>
    <w:rsid w:val="00C70EF9"/>
    <w:rsid w:val="00C70FF3"/>
    <w:rsid w:val="00C714E2"/>
    <w:rsid w:val="00C71B9F"/>
    <w:rsid w:val="00C71C7F"/>
    <w:rsid w:val="00C7235B"/>
    <w:rsid w:val="00C72E97"/>
    <w:rsid w:val="00C73691"/>
    <w:rsid w:val="00C74D29"/>
    <w:rsid w:val="00C74E5F"/>
    <w:rsid w:val="00C74E6E"/>
    <w:rsid w:val="00C758C7"/>
    <w:rsid w:val="00C75A55"/>
    <w:rsid w:val="00C80024"/>
    <w:rsid w:val="00C811E5"/>
    <w:rsid w:val="00C8189C"/>
    <w:rsid w:val="00C81E45"/>
    <w:rsid w:val="00C82107"/>
    <w:rsid w:val="00C823B3"/>
    <w:rsid w:val="00C8322D"/>
    <w:rsid w:val="00C838EB"/>
    <w:rsid w:val="00C84176"/>
    <w:rsid w:val="00C850E1"/>
    <w:rsid w:val="00C854A9"/>
    <w:rsid w:val="00C85662"/>
    <w:rsid w:val="00C859E5"/>
    <w:rsid w:val="00C867DD"/>
    <w:rsid w:val="00C87079"/>
    <w:rsid w:val="00C87445"/>
    <w:rsid w:val="00C876D7"/>
    <w:rsid w:val="00C87920"/>
    <w:rsid w:val="00C87B4E"/>
    <w:rsid w:val="00C913A9"/>
    <w:rsid w:val="00C92E9D"/>
    <w:rsid w:val="00C9302B"/>
    <w:rsid w:val="00C93C61"/>
    <w:rsid w:val="00C945BD"/>
    <w:rsid w:val="00C94914"/>
    <w:rsid w:val="00C94971"/>
    <w:rsid w:val="00C96244"/>
    <w:rsid w:val="00C962CC"/>
    <w:rsid w:val="00C96D55"/>
    <w:rsid w:val="00C96F1F"/>
    <w:rsid w:val="00C97262"/>
    <w:rsid w:val="00C97A17"/>
    <w:rsid w:val="00CA064E"/>
    <w:rsid w:val="00CA1649"/>
    <w:rsid w:val="00CA1AB2"/>
    <w:rsid w:val="00CA2462"/>
    <w:rsid w:val="00CA2666"/>
    <w:rsid w:val="00CA2EB9"/>
    <w:rsid w:val="00CA2FBC"/>
    <w:rsid w:val="00CA346D"/>
    <w:rsid w:val="00CA369E"/>
    <w:rsid w:val="00CA3E2E"/>
    <w:rsid w:val="00CA3F91"/>
    <w:rsid w:val="00CA517F"/>
    <w:rsid w:val="00CA5FF6"/>
    <w:rsid w:val="00CA6548"/>
    <w:rsid w:val="00CA7306"/>
    <w:rsid w:val="00CB0661"/>
    <w:rsid w:val="00CB0DD9"/>
    <w:rsid w:val="00CB0FC4"/>
    <w:rsid w:val="00CB2227"/>
    <w:rsid w:val="00CB343F"/>
    <w:rsid w:val="00CB3603"/>
    <w:rsid w:val="00CB5422"/>
    <w:rsid w:val="00CB55D4"/>
    <w:rsid w:val="00CB562D"/>
    <w:rsid w:val="00CB5A7B"/>
    <w:rsid w:val="00CB5E5D"/>
    <w:rsid w:val="00CB6966"/>
    <w:rsid w:val="00CB7128"/>
    <w:rsid w:val="00CB78A4"/>
    <w:rsid w:val="00CB796D"/>
    <w:rsid w:val="00CB79EE"/>
    <w:rsid w:val="00CC0F46"/>
    <w:rsid w:val="00CC112B"/>
    <w:rsid w:val="00CC169C"/>
    <w:rsid w:val="00CC1FC7"/>
    <w:rsid w:val="00CC273D"/>
    <w:rsid w:val="00CC3215"/>
    <w:rsid w:val="00CC3218"/>
    <w:rsid w:val="00CC3396"/>
    <w:rsid w:val="00CC37D1"/>
    <w:rsid w:val="00CC3860"/>
    <w:rsid w:val="00CC3965"/>
    <w:rsid w:val="00CC43B1"/>
    <w:rsid w:val="00CC4777"/>
    <w:rsid w:val="00CC6163"/>
    <w:rsid w:val="00CC6C43"/>
    <w:rsid w:val="00CC73A1"/>
    <w:rsid w:val="00CC753A"/>
    <w:rsid w:val="00CC7D85"/>
    <w:rsid w:val="00CD103B"/>
    <w:rsid w:val="00CD17D9"/>
    <w:rsid w:val="00CD18AF"/>
    <w:rsid w:val="00CD198D"/>
    <w:rsid w:val="00CD2CCE"/>
    <w:rsid w:val="00CD30EE"/>
    <w:rsid w:val="00CD37BA"/>
    <w:rsid w:val="00CD3AE4"/>
    <w:rsid w:val="00CD4442"/>
    <w:rsid w:val="00CD56F5"/>
    <w:rsid w:val="00CD6064"/>
    <w:rsid w:val="00CD631F"/>
    <w:rsid w:val="00CD65C0"/>
    <w:rsid w:val="00CD6682"/>
    <w:rsid w:val="00CD6BC5"/>
    <w:rsid w:val="00CD71B2"/>
    <w:rsid w:val="00CD78F4"/>
    <w:rsid w:val="00CD7D9E"/>
    <w:rsid w:val="00CE0365"/>
    <w:rsid w:val="00CE0CE2"/>
    <w:rsid w:val="00CE0F0E"/>
    <w:rsid w:val="00CE11D3"/>
    <w:rsid w:val="00CE16A2"/>
    <w:rsid w:val="00CE17B3"/>
    <w:rsid w:val="00CE372F"/>
    <w:rsid w:val="00CE3769"/>
    <w:rsid w:val="00CE39EB"/>
    <w:rsid w:val="00CE51A9"/>
    <w:rsid w:val="00CE51B7"/>
    <w:rsid w:val="00CE6171"/>
    <w:rsid w:val="00CE649E"/>
    <w:rsid w:val="00CE7019"/>
    <w:rsid w:val="00CF0276"/>
    <w:rsid w:val="00CF0C29"/>
    <w:rsid w:val="00CF0FBD"/>
    <w:rsid w:val="00CF10A4"/>
    <w:rsid w:val="00CF1B64"/>
    <w:rsid w:val="00CF270E"/>
    <w:rsid w:val="00CF2777"/>
    <w:rsid w:val="00CF28B7"/>
    <w:rsid w:val="00CF28CF"/>
    <w:rsid w:val="00CF28DE"/>
    <w:rsid w:val="00CF2D32"/>
    <w:rsid w:val="00CF2F25"/>
    <w:rsid w:val="00CF332C"/>
    <w:rsid w:val="00CF3A8C"/>
    <w:rsid w:val="00CF3B35"/>
    <w:rsid w:val="00CF3B66"/>
    <w:rsid w:val="00CF49DC"/>
    <w:rsid w:val="00CF4A3D"/>
    <w:rsid w:val="00CF4DB2"/>
    <w:rsid w:val="00CF4EC2"/>
    <w:rsid w:val="00CF5104"/>
    <w:rsid w:val="00CF588A"/>
    <w:rsid w:val="00CF5C29"/>
    <w:rsid w:val="00CF6153"/>
    <w:rsid w:val="00CF6C8C"/>
    <w:rsid w:val="00CF6E09"/>
    <w:rsid w:val="00CF70C0"/>
    <w:rsid w:val="00CF7536"/>
    <w:rsid w:val="00CF763B"/>
    <w:rsid w:val="00CF7FAC"/>
    <w:rsid w:val="00D00347"/>
    <w:rsid w:val="00D005DA"/>
    <w:rsid w:val="00D006E0"/>
    <w:rsid w:val="00D01C1A"/>
    <w:rsid w:val="00D0356C"/>
    <w:rsid w:val="00D03680"/>
    <w:rsid w:val="00D040BF"/>
    <w:rsid w:val="00D04D14"/>
    <w:rsid w:val="00D054C7"/>
    <w:rsid w:val="00D05585"/>
    <w:rsid w:val="00D05C23"/>
    <w:rsid w:val="00D05DC1"/>
    <w:rsid w:val="00D061F8"/>
    <w:rsid w:val="00D06341"/>
    <w:rsid w:val="00D06E66"/>
    <w:rsid w:val="00D1062B"/>
    <w:rsid w:val="00D106E1"/>
    <w:rsid w:val="00D106FD"/>
    <w:rsid w:val="00D109EF"/>
    <w:rsid w:val="00D11422"/>
    <w:rsid w:val="00D123D1"/>
    <w:rsid w:val="00D12896"/>
    <w:rsid w:val="00D131B7"/>
    <w:rsid w:val="00D1336B"/>
    <w:rsid w:val="00D13F8A"/>
    <w:rsid w:val="00D14FB2"/>
    <w:rsid w:val="00D160AB"/>
    <w:rsid w:val="00D1623A"/>
    <w:rsid w:val="00D17073"/>
    <w:rsid w:val="00D1769F"/>
    <w:rsid w:val="00D20EE2"/>
    <w:rsid w:val="00D21E03"/>
    <w:rsid w:val="00D21F81"/>
    <w:rsid w:val="00D22674"/>
    <w:rsid w:val="00D22873"/>
    <w:rsid w:val="00D22A24"/>
    <w:rsid w:val="00D23465"/>
    <w:rsid w:val="00D2480B"/>
    <w:rsid w:val="00D24A84"/>
    <w:rsid w:val="00D25796"/>
    <w:rsid w:val="00D25DAF"/>
    <w:rsid w:val="00D26013"/>
    <w:rsid w:val="00D27476"/>
    <w:rsid w:val="00D27951"/>
    <w:rsid w:val="00D30622"/>
    <w:rsid w:val="00D30D7B"/>
    <w:rsid w:val="00D31772"/>
    <w:rsid w:val="00D32CBF"/>
    <w:rsid w:val="00D338D6"/>
    <w:rsid w:val="00D33A76"/>
    <w:rsid w:val="00D3422B"/>
    <w:rsid w:val="00D346DE"/>
    <w:rsid w:val="00D34C12"/>
    <w:rsid w:val="00D35A9B"/>
    <w:rsid w:val="00D35AD0"/>
    <w:rsid w:val="00D35F15"/>
    <w:rsid w:val="00D3673F"/>
    <w:rsid w:val="00D36A63"/>
    <w:rsid w:val="00D36C73"/>
    <w:rsid w:val="00D37255"/>
    <w:rsid w:val="00D40A38"/>
    <w:rsid w:val="00D41B58"/>
    <w:rsid w:val="00D41CC9"/>
    <w:rsid w:val="00D42F67"/>
    <w:rsid w:val="00D438DB"/>
    <w:rsid w:val="00D44830"/>
    <w:rsid w:val="00D45AEF"/>
    <w:rsid w:val="00D45C48"/>
    <w:rsid w:val="00D47AB1"/>
    <w:rsid w:val="00D500A3"/>
    <w:rsid w:val="00D50574"/>
    <w:rsid w:val="00D50B72"/>
    <w:rsid w:val="00D513EF"/>
    <w:rsid w:val="00D51CFD"/>
    <w:rsid w:val="00D52248"/>
    <w:rsid w:val="00D52DC1"/>
    <w:rsid w:val="00D532C1"/>
    <w:rsid w:val="00D53F3A"/>
    <w:rsid w:val="00D54274"/>
    <w:rsid w:val="00D54DF8"/>
    <w:rsid w:val="00D553B9"/>
    <w:rsid w:val="00D559D2"/>
    <w:rsid w:val="00D55E2A"/>
    <w:rsid w:val="00D57435"/>
    <w:rsid w:val="00D57930"/>
    <w:rsid w:val="00D57CBF"/>
    <w:rsid w:val="00D60512"/>
    <w:rsid w:val="00D6070E"/>
    <w:rsid w:val="00D60A16"/>
    <w:rsid w:val="00D6100D"/>
    <w:rsid w:val="00D61330"/>
    <w:rsid w:val="00D618C2"/>
    <w:rsid w:val="00D623EA"/>
    <w:rsid w:val="00D627CF"/>
    <w:rsid w:val="00D6340C"/>
    <w:rsid w:val="00D6395A"/>
    <w:rsid w:val="00D64B59"/>
    <w:rsid w:val="00D64BB1"/>
    <w:rsid w:val="00D656BA"/>
    <w:rsid w:val="00D65AF4"/>
    <w:rsid w:val="00D66548"/>
    <w:rsid w:val="00D66ECB"/>
    <w:rsid w:val="00D671A3"/>
    <w:rsid w:val="00D70A7D"/>
    <w:rsid w:val="00D70D41"/>
    <w:rsid w:val="00D71459"/>
    <w:rsid w:val="00D71B64"/>
    <w:rsid w:val="00D71D8A"/>
    <w:rsid w:val="00D7270B"/>
    <w:rsid w:val="00D72958"/>
    <w:rsid w:val="00D73123"/>
    <w:rsid w:val="00D73EDE"/>
    <w:rsid w:val="00D74410"/>
    <w:rsid w:val="00D75061"/>
    <w:rsid w:val="00D75247"/>
    <w:rsid w:val="00D752CD"/>
    <w:rsid w:val="00D7532C"/>
    <w:rsid w:val="00D765A7"/>
    <w:rsid w:val="00D7691C"/>
    <w:rsid w:val="00D76D0B"/>
    <w:rsid w:val="00D82428"/>
    <w:rsid w:val="00D82B9C"/>
    <w:rsid w:val="00D8437D"/>
    <w:rsid w:val="00D85025"/>
    <w:rsid w:val="00D86E04"/>
    <w:rsid w:val="00D873F5"/>
    <w:rsid w:val="00D879B2"/>
    <w:rsid w:val="00D90053"/>
    <w:rsid w:val="00D902EF"/>
    <w:rsid w:val="00D9059E"/>
    <w:rsid w:val="00D91A97"/>
    <w:rsid w:val="00D91C74"/>
    <w:rsid w:val="00D91DA1"/>
    <w:rsid w:val="00D9255C"/>
    <w:rsid w:val="00D94711"/>
    <w:rsid w:val="00D94829"/>
    <w:rsid w:val="00D9530A"/>
    <w:rsid w:val="00D95C10"/>
    <w:rsid w:val="00D96549"/>
    <w:rsid w:val="00D97928"/>
    <w:rsid w:val="00D97B21"/>
    <w:rsid w:val="00DA04D2"/>
    <w:rsid w:val="00DA05E1"/>
    <w:rsid w:val="00DA0A48"/>
    <w:rsid w:val="00DA0F23"/>
    <w:rsid w:val="00DA1563"/>
    <w:rsid w:val="00DA1827"/>
    <w:rsid w:val="00DA1EB4"/>
    <w:rsid w:val="00DA2571"/>
    <w:rsid w:val="00DA33A2"/>
    <w:rsid w:val="00DA33C3"/>
    <w:rsid w:val="00DA409C"/>
    <w:rsid w:val="00DA433F"/>
    <w:rsid w:val="00DA47DD"/>
    <w:rsid w:val="00DA4D53"/>
    <w:rsid w:val="00DA51DC"/>
    <w:rsid w:val="00DA5449"/>
    <w:rsid w:val="00DA5DF7"/>
    <w:rsid w:val="00DA6025"/>
    <w:rsid w:val="00DA625A"/>
    <w:rsid w:val="00DA62AA"/>
    <w:rsid w:val="00DA6444"/>
    <w:rsid w:val="00DA687F"/>
    <w:rsid w:val="00DA6E58"/>
    <w:rsid w:val="00DA79D0"/>
    <w:rsid w:val="00DA7DD4"/>
    <w:rsid w:val="00DB11DB"/>
    <w:rsid w:val="00DB2087"/>
    <w:rsid w:val="00DB24F3"/>
    <w:rsid w:val="00DB258F"/>
    <w:rsid w:val="00DB27A2"/>
    <w:rsid w:val="00DB2D56"/>
    <w:rsid w:val="00DB4C03"/>
    <w:rsid w:val="00DB4F49"/>
    <w:rsid w:val="00DB4F6C"/>
    <w:rsid w:val="00DB5378"/>
    <w:rsid w:val="00DB557F"/>
    <w:rsid w:val="00DB5C7F"/>
    <w:rsid w:val="00DB62A6"/>
    <w:rsid w:val="00DC061B"/>
    <w:rsid w:val="00DC0889"/>
    <w:rsid w:val="00DC1709"/>
    <w:rsid w:val="00DC213E"/>
    <w:rsid w:val="00DC27AE"/>
    <w:rsid w:val="00DC3DCF"/>
    <w:rsid w:val="00DC4BF4"/>
    <w:rsid w:val="00DC4D72"/>
    <w:rsid w:val="00DC5033"/>
    <w:rsid w:val="00DC59EC"/>
    <w:rsid w:val="00DC6098"/>
    <w:rsid w:val="00DC61A5"/>
    <w:rsid w:val="00DC6EA7"/>
    <w:rsid w:val="00DC713E"/>
    <w:rsid w:val="00DD004C"/>
    <w:rsid w:val="00DD00A0"/>
    <w:rsid w:val="00DD1899"/>
    <w:rsid w:val="00DD2118"/>
    <w:rsid w:val="00DD40B5"/>
    <w:rsid w:val="00DD455F"/>
    <w:rsid w:val="00DD45B9"/>
    <w:rsid w:val="00DD4BD0"/>
    <w:rsid w:val="00DD6664"/>
    <w:rsid w:val="00DD6B36"/>
    <w:rsid w:val="00DD71C3"/>
    <w:rsid w:val="00DD7477"/>
    <w:rsid w:val="00DE0266"/>
    <w:rsid w:val="00DE0C24"/>
    <w:rsid w:val="00DE134A"/>
    <w:rsid w:val="00DE1881"/>
    <w:rsid w:val="00DE2026"/>
    <w:rsid w:val="00DE2C13"/>
    <w:rsid w:val="00DE3157"/>
    <w:rsid w:val="00DE4574"/>
    <w:rsid w:val="00DE48EA"/>
    <w:rsid w:val="00DE4E07"/>
    <w:rsid w:val="00DE59E5"/>
    <w:rsid w:val="00DE5BA4"/>
    <w:rsid w:val="00DE6E5E"/>
    <w:rsid w:val="00DE7C00"/>
    <w:rsid w:val="00DF0151"/>
    <w:rsid w:val="00DF084D"/>
    <w:rsid w:val="00DF0A89"/>
    <w:rsid w:val="00DF0F38"/>
    <w:rsid w:val="00DF178D"/>
    <w:rsid w:val="00DF1E0C"/>
    <w:rsid w:val="00DF3CBF"/>
    <w:rsid w:val="00DF4000"/>
    <w:rsid w:val="00DF5ABA"/>
    <w:rsid w:val="00DF60B1"/>
    <w:rsid w:val="00DF790B"/>
    <w:rsid w:val="00DF7E00"/>
    <w:rsid w:val="00E00D67"/>
    <w:rsid w:val="00E00D99"/>
    <w:rsid w:val="00E0114B"/>
    <w:rsid w:val="00E016E9"/>
    <w:rsid w:val="00E01D08"/>
    <w:rsid w:val="00E01EAE"/>
    <w:rsid w:val="00E02464"/>
    <w:rsid w:val="00E02DE1"/>
    <w:rsid w:val="00E03C8D"/>
    <w:rsid w:val="00E04818"/>
    <w:rsid w:val="00E04BD3"/>
    <w:rsid w:val="00E04E08"/>
    <w:rsid w:val="00E04E40"/>
    <w:rsid w:val="00E06391"/>
    <w:rsid w:val="00E069AB"/>
    <w:rsid w:val="00E06AC9"/>
    <w:rsid w:val="00E06E03"/>
    <w:rsid w:val="00E07108"/>
    <w:rsid w:val="00E07763"/>
    <w:rsid w:val="00E07832"/>
    <w:rsid w:val="00E10EE6"/>
    <w:rsid w:val="00E10FFA"/>
    <w:rsid w:val="00E110FC"/>
    <w:rsid w:val="00E114D8"/>
    <w:rsid w:val="00E11E17"/>
    <w:rsid w:val="00E124D4"/>
    <w:rsid w:val="00E127C0"/>
    <w:rsid w:val="00E12C51"/>
    <w:rsid w:val="00E13648"/>
    <w:rsid w:val="00E13D5B"/>
    <w:rsid w:val="00E14299"/>
    <w:rsid w:val="00E15012"/>
    <w:rsid w:val="00E15AD6"/>
    <w:rsid w:val="00E1760C"/>
    <w:rsid w:val="00E2052F"/>
    <w:rsid w:val="00E20792"/>
    <w:rsid w:val="00E20E69"/>
    <w:rsid w:val="00E21991"/>
    <w:rsid w:val="00E219EB"/>
    <w:rsid w:val="00E21CF4"/>
    <w:rsid w:val="00E22C56"/>
    <w:rsid w:val="00E23350"/>
    <w:rsid w:val="00E23410"/>
    <w:rsid w:val="00E234D9"/>
    <w:rsid w:val="00E2354E"/>
    <w:rsid w:val="00E2393D"/>
    <w:rsid w:val="00E2394D"/>
    <w:rsid w:val="00E24B22"/>
    <w:rsid w:val="00E24C24"/>
    <w:rsid w:val="00E2586A"/>
    <w:rsid w:val="00E25DBA"/>
    <w:rsid w:val="00E261D7"/>
    <w:rsid w:val="00E27831"/>
    <w:rsid w:val="00E30689"/>
    <w:rsid w:val="00E309AD"/>
    <w:rsid w:val="00E30C8F"/>
    <w:rsid w:val="00E31033"/>
    <w:rsid w:val="00E31455"/>
    <w:rsid w:val="00E315D9"/>
    <w:rsid w:val="00E318A6"/>
    <w:rsid w:val="00E322A8"/>
    <w:rsid w:val="00E32675"/>
    <w:rsid w:val="00E36A39"/>
    <w:rsid w:val="00E379A8"/>
    <w:rsid w:val="00E4000D"/>
    <w:rsid w:val="00E4024E"/>
    <w:rsid w:val="00E40BB2"/>
    <w:rsid w:val="00E417BB"/>
    <w:rsid w:val="00E41C71"/>
    <w:rsid w:val="00E423B0"/>
    <w:rsid w:val="00E42829"/>
    <w:rsid w:val="00E42A55"/>
    <w:rsid w:val="00E42B2A"/>
    <w:rsid w:val="00E430BC"/>
    <w:rsid w:val="00E43CCB"/>
    <w:rsid w:val="00E44180"/>
    <w:rsid w:val="00E449CF"/>
    <w:rsid w:val="00E44D81"/>
    <w:rsid w:val="00E450BF"/>
    <w:rsid w:val="00E45DE0"/>
    <w:rsid w:val="00E45F5F"/>
    <w:rsid w:val="00E45F7C"/>
    <w:rsid w:val="00E463DA"/>
    <w:rsid w:val="00E4660C"/>
    <w:rsid w:val="00E470DD"/>
    <w:rsid w:val="00E476E6"/>
    <w:rsid w:val="00E50B84"/>
    <w:rsid w:val="00E51C7C"/>
    <w:rsid w:val="00E51CFE"/>
    <w:rsid w:val="00E51D1A"/>
    <w:rsid w:val="00E51D51"/>
    <w:rsid w:val="00E51F13"/>
    <w:rsid w:val="00E528A1"/>
    <w:rsid w:val="00E529BD"/>
    <w:rsid w:val="00E52A70"/>
    <w:rsid w:val="00E5375C"/>
    <w:rsid w:val="00E5512B"/>
    <w:rsid w:val="00E55CDB"/>
    <w:rsid w:val="00E55D3B"/>
    <w:rsid w:val="00E56144"/>
    <w:rsid w:val="00E56928"/>
    <w:rsid w:val="00E56BE9"/>
    <w:rsid w:val="00E56F4B"/>
    <w:rsid w:val="00E571D1"/>
    <w:rsid w:val="00E5790B"/>
    <w:rsid w:val="00E608E8"/>
    <w:rsid w:val="00E614BE"/>
    <w:rsid w:val="00E619EB"/>
    <w:rsid w:val="00E619FC"/>
    <w:rsid w:val="00E6351F"/>
    <w:rsid w:val="00E653CA"/>
    <w:rsid w:val="00E66633"/>
    <w:rsid w:val="00E66A8E"/>
    <w:rsid w:val="00E67454"/>
    <w:rsid w:val="00E67A0D"/>
    <w:rsid w:val="00E7113E"/>
    <w:rsid w:val="00E7156F"/>
    <w:rsid w:val="00E7163A"/>
    <w:rsid w:val="00E7269D"/>
    <w:rsid w:val="00E7275F"/>
    <w:rsid w:val="00E72D5A"/>
    <w:rsid w:val="00E7365A"/>
    <w:rsid w:val="00E738CC"/>
    <w:rsid w:val="00E742EE"/>
    <w:rsid w:val="00E74FB2"/>
    <w:rsid w:val="00E750C5"/>
    <w:rsid w:val="00E754DF"/>
    <w:rsid w:val="00E75D89"/>
    <w:rsid w:val="00E76151"/>
    <w:rsid w:val="00E76362"/>
    <w:rsid w:val="00E76A09"/>
    <w:rsid w:val="00E76A46"/>
    <w:rsid w:val="00E76C14"/>
    <w:rsid w:val="00E76C4F"/>
    <w:rsid w:val="00E7728B"/>
    <w:rsid w:val="00E77294"/>
    <w:rsid w:val="00E77C59"/>
    <w:rsid w:val="00E81448"/>
    <w:rsid w:val="00E81629"/>
    <w:rsid w:val="00E81820"/>
    <w:rsid w:val="00E81B49"/>
    <w:rsid w:val="00E8270D"/>
    <w:rsid w:val="00E8295E"/>
    <w:rsid w:val="00E82A3D"/>
    <w:rsid w:val="00E82A9B"/>
    <w:rsid w:val="00E82AC5"/>
    <w:rsid w:val="00E83561"/>
    <w:rsid w:val="00E841A8"/>
    <w:rsid w:val="00E843A9"/>
    <w:rsid w:val="00E844CC"/>
    <w:rsid w:val="00E850FF"/>
    <w:rsid w:val="00E851EA"/>
    <w:rsid w:val="00E85F3E"/>
    <w:rsid w:val="00E8625C"/>
    <w:rsid w:val="00E863B4"/>
    <w:rsid w:val="00E86EA2"/>
    <w:rsid w:val="00E905A0"/>
    <w:rsid w:val="00E905C4"/>
    <w:rsid w:val="00E9062E"/>
    <w:rsid w:val="00E9071A"/>
    <w:rsid w:val="00E90FB8"/>
    <w:rsid w:val="00E911F1"/>
    <w:rsid w:val="00E91810"/>
    <w:rsid w:val="00E91E79"/>
    <w:rsid w:val="00E926B6"/>
    <w:rsid w:val="00E929D6"/>
    <w:rsid w:val="00E92CD6"/>
    <w:rsid w:val="00E9323F"/>
    <w:rsid w:val="00E9387A"/>
    <w:rsid w:val="00E93F43"/>
    <w:rsid w:val="00E940F6"/>
    <w:rsid w:val="00E9450A"/>
    <w:rsid w:val="00E94730"/>
    <w:rsid w:val="00E9502D"/>
    <w:rsid w:val="00E95226"/>
    <w:rsid w:val="00E955C4"/>
    <w:rsid w:val="00E957B5"/>
    <w:rsid w:val="00E95973"/>
    <w:rsid w:val="00E95F97"/>
    <w:rsid w:val="00E960FA"/>
    <w:rsid w:val="00E963ED"/>
    <w:rsid w:val="00EA0331"/>
    <w:rsid w:val="00EA0BA5"/>
    <w:rsid w:val="00EA0C45"/>
    <w:rsid w:val="00EA0C58"/>
    <w:rsid w:val="00EA0D1F"/>
    <w:rsid w:val="00EA1325"/>
    <w:rsid w:val="00EA1655"/>
    <w:rsid w:val="00EA2620"/>
    <w:rsid w:val="00EA2BD0"/>
    <w:rsid w:val="00EA31C6"/>
    <w:rsid w:val="00EA3255"/>
    <w:rsid w:val="00EA37E0"/>
    <w:rsid w:val="00EA4248"/>
    <w:rsid w:val="00EA63CA"/>
    <w:rsid w:val="00EA7A3E"/>
    <w:rsid w:val="00EA7B17"/>
    <w:rsid w:val="00EA7F88"/>
    <w:rsid w:val="00EB0560"/>
    <w:rsid w:val="00EB0566"/>
    <w:rsid w:val="00EB1635"/>
    <w:rsid w:val="00EB2643"/>
    <w:rsid w:val="00EB27E8"/>
    <w:rsid w:val="00EB319A"/>
    <w:rsid w:val="00EB3A40"/>
    <w:rsid w:val="00EB3B2A"/>
    <w:rsid w:val="00EB4F79"/>
    <w:rsid w:val="00EB501B"/>
    <w:rsid w:val="00EB54ED"/>
    <w:rsid w:val="00EB56B9"/>
    <w:rsid w:val="00EB66F4"/>
    <w:rsid w:val="00EB6770"/>
    <w:rsid w:val="00EB7C51"/>
    <w:rsid w:val="00EB7DB4"/>
    <w:rsid w:val="00EB7FAD"/>
    <w:rsid w:val="00EC03D0"/>
    <w:rsid w:val="00EC0AE4"/>
    <w:rsid w:val="00EC1002"/>
    <w:rsid w:val="00EC12D8"/>
    <w:rsid w:val="00EC2201"/>
    <w:rsid w:val="00EC25E0"/>
    <w:rsid w:val="00EC2BF8"/>
    <w:rsid w:val="00EC3E15"/>
    <w:rsid w:val="00EC4AA7"/>
    <w:rsid w:val="00EC4BDE"/>
    <w:rsid w:val="00EC4ECB"/>
    <w:rsid w:val="00EC51A4"/>
    <w:rsid w:val="00EC5717"/>
    <w:rsid w:val="00EC593C"/>
    <w:rsid w:val="00EC7043"/>
    <w:rsid w:val="00ED14C1"/>
    <w:rsid w:val="00ED1B0F"/>
    <w:rsid w:val="00ED2A3B"/>
    <w:rsid w:val="00ED3CC6"/>
    <w:rsid w:val="00ED404A"/>
    <w:rsid w:val="00ED43BB"/>
    <w:rsid w:val="00ED4CBA"/>
    <w:rsid w:val="00ED67E2"/>
    <w:rsid w:val="00ED6C51"/>
    <w:rsid w:val="00ED6E9F"/>
    <w:rsid w:val="00EE14B5"/>
    <w:rsid w:val="00EE1AE9"/>
    <w:rsid w:val="00EE3E98"/>
    <w:rsid w:val="00EE4654"/>
    <w:rsid w:val="00EE4958"/>
    <w:rsid w:val="00EE4E83"/>
    <w:rsid w:val="00EE72EB"/>
    <w:rsid w:val="00EE7326"/>
    <w:rsid w:val="00EE7B77"/>
    <w:rsid w:val="00EE7CB5"/>
    <w:rsid w:val="00EF074E"/>
    <w:rsid w:val="00EF0985"/>
    <w:rsid w:val="00EF0F11"/>
    <w:rsid w:val="00EF0FE8"/>
    <w:rsid w:val="00EF10A9"/>
    <w:rsid w:val="00EF112B"/>
    <w:rsid w:val="00EF1255"/>
    <w:rsid w:val="00EF1D25"/>
    <w:rsid w:val="00EF2651"/>
    <w:rsid w:val="00EF2BE4"/>
    <w:rsid w:val="00EF3575"/>
    <w:rsid w:val="00EF3C1F"/>
    <w:rsid w:val="00EF3CB9"/>
    <w:rsid w:val="00EF59ED"/>
    <w:rsid w:val="00EF5B7F"/>
    <w:rsid w:val="00EF7750"/>
    <w:rsid w:val="00EF7CBC"/>
    <w:rsid w:val="00EF7E6A"/>
    <w:rsid w:val="00EF7FE7"/>
    <w:rsid w:val="00F001A8"/>
    <w:rsid w:val="00F01174"/>
    <w:rsid w:val="00F01A06"/>
    <w:rsid w:val="00F02304"/>
    <w:rsid w:val="00F0248C"/>
    <w:rsid w:val="00F02719"/>
    <w:rsid w:val="00F02846"/>
    <w:rsid w:val="00F02DC8"/>
    <w:rsid w:val="00F0311D"/>
    <w:rsid w:val="00F045D4"/>
    <w:rsid w:val="00F04696"/>
    <w:rsid w:val="00F049E1"/>
    <w:rsid w:val="00F04B03"/>
    <w:rsid w:val="00F05B28"/>
    <w:rsid w:val="00F06319"/>
    <w:rsid w:val="00F0717C"/>
    <w:rsid w:val="00F07CB5"/>
    <w:rsid w:val="00F07E58"/>
    <w:rsid w:val="00F07F00"/>
    <w:rsid w:val="00F10124"/>
    <w:rsid w:val="00F115B8"/>
    <w:rsid w:val="00F11713"/>
    <w:rsid w:val="00F12675"/>
    <w:rsid w:val="00F12792"/>
    <w:rsid w:val="00F127E0"/>
    <w:rsid w:val="00F128B9"/>
    <w:rsid w:val="00F1363D"/>
    <w:rsid w:val="00F13DBF"/>
    <w:rsid w:val="00F13ED3"/>
    <w:rsid w:val="00F1418C"/>
    <w:rsid w:val="00F1438C"/>
    <w:rsid w:val="00F146AB"/>
    <w:rsid w:val="00F154AB"/>
    <w:rsid w:val="00F154F2"/>
    <w:rsid w:val="00F15C8A"/>
    <w:rsid w:val="00F15EDD"/>
    <w:rsid w:val="00F160BD"/>
    <w:rsid w:val="00F16B01"/>
    <w:rsid w:val="00F16B45"/>
    <w:rsid w:val="00F17C88"/>
    <w:rsid w:val="00F17DA9"/>
    <w:rsid w:val="00F17F8F"/>
    <w:rsid w:val="00F20853"/>
    <w:rsid w:val="00F213DB"/>
    <w:rsid w:val="00F22337"/>
    <w:rsid w:val="00F22A17"/>
    <w:rsid w:val="00F22BAE"/>
    <w:rsid w:val="00F22BDA"/>
    <w:rsid w:val="00F232E4"/>
    <w:rsid w:val="00F233C6"/>
    <w:rsid w:val="00F2376F"/>
    <w:rsid w:val="00F2384D"/>
    <w:rsid w:val="00F23F4A"/>
    <w:rsid w:val="00F24113"/>
    <w:rsid w:val="00F2464D"/>
    <w:rsid w:val="00F25E23"/>
    <w:rsid w:val="00F2622A"/>
    <w:rsid w:val="00F26346"/>
    <w:rsid w:val="00F265D2"/>
    <w:rsid w:val="00F26895"/>
    <w:rsid w:val="00F26978"/>
    <w:rsid w:val="00F26A6E"/>
    <w:rsid w:val="00F26B18"/>
    <w:rsid w:val="00F2777E"/>
    <w:rsid w:val="00F30270"/>
    <w:rsid w:val="00F310FE"/>
    <w:rsid w:val="00F329BB"/>
    <w:rsid w:val="00F3366E"/>
    <w:rsid w:val="00F34CC1"/>
    <w:rsid w:val="00F34DB3"/>
    <w:rsid w:val="00F34F21"/>
    <w:rsid w:val="00F351DF"/>
    <w:rsid w:val="00F35877"/>
    <w:rsid w:val="00F35A23"/>
    <w:rsid w:val="00F35DB7"/>
    <w:rsid w:val="00F374E8"/>
    <w:rsid w:val="00F37993"/>
    <w:rsid w:val="00F402A3"/>
    <w:rsid w:val="00F41C72"/>
    <w:rsid w:val="00F436AA"/>
    <w:rsid w:val="00F43A68"/>
    <w:rsid w:val="00F43F3E"/>
    <w:rsid w:val="00F451D8"/>
    <w:rsid w:val="00F4520B"/>
    <w:rsid w:val="00F45A11"/>
    <w:rsid w:val="00F468A9"/>
    <w:rsid w:val="00F46B50"/>
    <w:rsid w:val="00F47876"/>
    <w:rsid w:val="00F479A3"/>
    <w:rsid w:val="00F5026B"/>
    <w:rsid w:val="00F50582"/>
    <w:rsid w:val="00F5063B"/>
    <w:rsid w:val="00F50FE8"/>
    <w:rsid w:val="00F510C1"/>
    <w:rsid w:val="00F51E74"/>
    <w:rsid w:val="00F51F1C"/>
    <w:rsid w:val="00F524FE"/>
    <w:rsid w:val="00F5264C"/>
    <w:rsid w:val="00F52A19"/>
    <w:rsid w:val="00F530E7"/>
    <w:rsid w:val="00F532C0"/>
    <w:rsid w:val="00F539D1"/>
    <w:rsid w:val="00F53BD0"/>
    <w:rsid w:val="00F54AC9"/>
    <w:rsid w:val="00F55901"/>
    <w:rsid w:val="00F55A0F"/>
    <w:rsid w:val="00F56C62"/>
    <w:rsid w:val="00F577F6"/>
    <w:rsid w:val="00F60B04"/>
    <w:rsid w:val="00F61177"/>
    <w:rsid w:val="00F611FE"/>
    <w:rsid w:val="00F62A74"/>
    <w:rsid w:val="00F62C40"/>
    <w:rsid w:val="00F633B0"/>
    <w:rsid w:val="00F63F3D"/>
    <w:rsid w:val="00F6547F"/>
    <w:rsid w:val="00F660B7"/>
    <w:rsid w:val="00F66333"/>
    <w:rsid w:val="00F66554"/>
    <w:rsid w:val="00F6767E"/>
    <w:rsid w:val="00F70382"/>
    <w:rsid w:val="00F7057A"/>
    <w:rsid w:val="00F7061A"/>
    <w:rsid w:val="00F72C5B"/>
    <w:rsid w:val="00F72E08"/>
    <w:rsid w:val="00F73093"/>
    <w:rsid w:val="00F73AE1"/>
    <w:rsid w:val="00F7416B"/>
    <w:rsid w:val="00F748AB"/>
    <w:rsid w:val="00F748ED"/>
    <w:rsid w:val="00F763AE"/>
    <w:rsid w:val="00F76FBD"/>
    <w:rsid w:val="00F773BF"/>
    <w:rsid w:val="00F77A08"/>
    <w:rsid w:val="00F8003E"/>
    <w:rsid w:val="00F80DD6"/>
    <w:rsid w:val="00F810DB"/>
    <w:rsid w:val="00F815F6"/>
    <w:rsid w:val="00F81E02"/>
    <w:rsid w:val="00F82FF2"/>
    <w:rsid w:val="00F8360D"/>
    <w:rsid w:val="00F840C8"/>
    <w:rsid w:val="00F84448"/>
    <w:rsid w:val="00F84972"/>
    <w:rsid w:val="00F84A8A"/>
    <w:rsid w:val="00F86024"/>
    <w:rsid w:val="00F860E5"/>
    <w:rsid w:val="00F861A8"/>
    <w:rsid w:val="00F87241"/>
    <w:rsid w:val="00F87515"/>
    <w:rsid w:val="00F87669"/>
    <w:rsid w:val="00F87C44"/>
    <w:rsid w:val="00F904B4"/>
    <w:rsid w:val="00F90B65"/>
    <w:rsid w:val="00F925E5"/>
    <w:rsid w:val="00F92BBF"/>
    <w:rsid w:val="00F937EF"/>
    <w:rsid w:val="00F93C94"/>
    <w:rsid w:val="00F9416A"/>
    <w:rsid w:val="00F94268"/>
    <w:rsid w:val="00F9428E"/>
    <w:rsid w:val="00F947B5"/>
    <w:rsid w:val="00F94AB7"/>
    <w:rsid w:val="00F94E99"/>
    <w:rsid w:val="00F9569F"/>
    <w:rsid w:val="00F96B7E"/>
    <w:rsid w:val="00F972EC"/>
    <w:rsid w:val="00F9730B"/>
    <w:rsid w:val="00F978E3"/>
    <w:rsid w:val="00FA0725"/>
    <w:rsid w:val="00FA09AD"/>
    <w:rsid w:val="00FA0AAE"/>
    <w:rsid w:val="00FA2B98"/>
    <w:rsid w:val="00FA4DF8"/>
    <w:rsid w:val="00FA578A"/>
    <w:rsid w:val="00FA5F39"/>
    <w:rsid w:val="00FA61C5"/>
    <w:rsid w:val="00FA68AB"/>
    <w:rsid w:val="00FA68F9"/>
    <w:rsid w:val="00FA71D6"/>
    <w:rsid w:val="00FB113A"/>
    <w:rsid w:val="00FB2442"/>
    <w:rsid w:val="00FB26C7"/>
    <w:rsid w:val="00FB2E1B"/>
    <w:rsid w:val="00FB36F8"/>
    <w:rsid w:val="00FB3E7C"/>
    <w:rsid w:val="00FB474F"/>
    <w:rsid w:val="00FB4A3A"/>
    <w:rsid w:val="00FB571C"/>
    <w:rsid w:val="00FB5FF0"/>
    <w:rsid w:val="00FB6021"/>
    <w:rsid w:val="00FB6372"/>
    <w:rsid w:val="00FC0D69"/>
    <w:rsid w:val="00FC13B2"/>
    <w:rsid w:val="00FC1CE8"/>
    <w:rsid w:val="00FC29C4"/>
    <w:rsid w:val="00FC2E28"/>
    <w:rsid w:val="00FC3099"/>
    <w:rsid w:val="00FC371E"/>
    <w:rsid w:val="00FC446A"/>
    <w:rsid w:val="00FC4C8A"/>
    <w:rsid w:val="00FC4EC2"/>
    <w:rsid w:val="00FC53B0"/>
    <w:rsid w:val="00FD03A0"/>
    <w:rsid w:val="00FD05B4"/>
    <w:rsid w:val="00FD0B64"/>
    <w:rsid w:val="00FD1551"/>
    <w:rsid w:val="00FD1DC8"/>
    <w:rsid w:val="00FD1E87"/>
    <w:rsid w:val="00FD21C2"/>
    <w:rsid w:val="00FD253A"/>
    <w:rsid w:val="00FD25AC"/>
    <w:rsid w:val="00FD2876"/>
    <w:rsid w:val="00FD2889"/>
    <w:rsid w:val="00FD32E4"/>
    <w:rsid w:val="00FD378E"/>
    <w:rsid w:val="00FD3950"/>
    <w:rsid w:val="00FD4BAF"/>
    <w:rsid w:val="00FD4F41"/>
    <w:rsid w:val="00FD5514"/>
    <w:rsid w:val="00FD63E2"/>
    <w:rsid w:val="00FD6CC1"/>
    <w:rsid w:val="00FE03C4"/>
    <w:rsid w:val="00FE189C"/>
    <w:rsid w:val="00FE1F56"/>
    <w:rsid w:val="00FE2379"/>
    <w:rsid w:val="00FE2FC2"/>
    <w:rsid w:val="00FE2FED"/>
    <w:rsid w:val="00FE32BE"/>
    <w:rsid w:val="00FE3AE4"/>
    <w:rsid w:val="00FE3B8E"/>
    <w:rsid w:val="00FE3D67"/>
    <w:rsid w:val="00FE4D5C"/>
    <w:rsid w:val="00FE6992"/>
    <w:rsid w:val="00FE7A23"/>
    <w:rsid w:val="00FE7A39"/>
    <w:rsid w:val="00FF00EC"/>
    <w:rsid w:val="00FF08D5"/>
    <w:rsid w:val="00FF095A"/>
    <w:rsid w:val="00FF0F41"/>
    <w:rsid w:val="00FF19CD"/>
    <w:rsid w:val="00FF1CDD"/>
    <w:rsid w:val="00FF2458"/>
    <w:rsid w:val="00FF32F7"/>
    <w:rsid w:val="00FF34D4"/>
    <w:rsid w:val="00FF3C4B"/>
    <w:rsid w:val="00FF65DA"/>
    <w:rsid w:val="00FF735F"/>
    <w:rsid w:val="00FF75A6"/>
    <w:rsid w:val="00FF7AF4"/>
    <w:rsid w:val="01305AD0"/>
    <w:rsid w:val="01506587"/>
    <w:rsid w:val="01562E80"/>
    <w:rsid w:val="01910FFD"/>
    <w:rsid w:val="01B040A6"/>
    <w:rsid w:val="01CF7E17"/>
    <w:rsid w:val="02106797"/>
    <w:rsid w:val="022155F6"/>
    <w:rsid w:val="024D10DF"/>
    <w:rsid w:val="025E2326"/>
    <w:rsid w:val="02840839"/>
    <w:rsid w:val="029E0283"/>
    <w:rsid w:val="03021948"/>
    <w:rsid w:val="031A60B3"/>
    <w:rsid w:val="03215F62"/>
    <w:rsid w:val="03A168A6"/>
    <w:rsid w:val="03AE5EDD"/>
    <w:rsid w:val="04691A0C"/>
    <w:rsid w:val="04C629F9"/>
    <w:rsid w:val="05676CB7"/>
    <w:rsid w:val="05C950B7"/>
    <w:rsid w:val="05D32AA5"/>
    <w:rsid w:val="06406528"/>
    <w:rsid w:val="06444BA6"/>
    <w:rsid w:val="06493D10"/>
    <w:rsid w:val="06501FE4"/>
    <w:rsid w:val="06653258"/>
    <w:rsid w:val="074C2AFE"/>
    <w:rsid w:val="076D0066"/>
    <w:rsid w:val="07827122"/>
    <w:rsid w:val="07922533"/>
    <w:rsid w:val="07D26AEB"/>
    <w:rsid w:val="07F74AAA"/>
    <w:rsid w:val="0804559A"/>
    <w:rsid w:val="08291976"/>
    <w:rsid w:val="084537E6"/>
    <w:rsid w:val="085143D6"/>
    <w:rsid w:val="087B6397"/>
    <w:rsid w:val="08863E6B"/>
    <w:rsid w:val="08875B8E"/>
    <w:rsid w:val="08A46814"/>
    <w:rsid w:val="08AB65E5"/>
    <w:rsid w:val="08B648E7"/>
    <w:rsid w:val="08BF7EF8"/>
    <w:rsid w:val="08CA7E17"/>
    <w:rsid w:val="08F353FD"/>
    <w:rsid w:val="0980768C"/>
    <w:rsid w:val="09DC3986"/>
    <w:rsid w:val="0A005339"/>
    <w:rsid w:val="0A714C9A"/>
    <w:rsid w:val="0AA6352E"/>
    <w:rsid w:val="0AA67356"/>
    <w:rsid w:val="0B0E608B"/>
    <w:rsid w:val="0B70096E"/>
    <w:rsid w:val="0B750015"/>
    <w:rsid w:val="0C0506BF"/>
    <w:rsid w:val="0C1F7FF4"/>
    <w:rsid w:val="0C4244A8"/>
    <w:rsid w:val="0C6B14C6"/>
    <w:rsid w:val="0C6B5851"/>
    <w:rsid w:val="0C9F33D1"/>
    <w:rsid w:val="0CF4698D"/>
    <w:rsid w:val="0D4B5350"/>
    <w:rsid w:val="0D4F5B6D"/>
    <w:rsid w:val="0D6473AB"/>
    <w:rsid w:val="0DBB2347"/>
    <w:rsid w:val="0DF816D5"/>
    <w:rsid w:val="0ED15768"/>
    <w:rsid w:val="0EDE46F7"/>
    <w:rsid w:val="0F2D302F"/>
    <w:rsid w:val="0F4725E8"/>
    <w:rsid w:val="0F521366"/>
    <w:rsid w:val="0FCB7BAB"/>
    <w:rsid w:val="0FCD308D"/>
    <w:rsid w:val="0FD65D71"/>
    <w:rsid w:val="10704D1A"/>
    <w:rsid w:val="10CA1194"/>
    <w:rsid w:val="111D2E5F"/>
    <w:rsid w:val="1140549A"/>
    <w:rsid w:val="116001CE"/>
    <w:rsid w:val="11672797"/>
    <w:rsid w:val="11D30536"/>
    <w:rsid w:val="12727EE3"/>
    <w:rsid w:val="128027CF"/>
    <w:rsid w:val="12A24E31"/>
    <w:rsid w:val="12CC620E"/>
    <w:rsid w:val="12D24373"/>
    <w:rsid w:val="12E84FE9"/>
    <w:rsid w:val="12EB7020"/>
    <w:rsid w:val="12F50959"/>
    <w:rsid w:val="13251FB1"/>
    <w:rsid w:val="132E1DCA"/>
    <w:rsid w:val="1395649F"/>
    <w:rsid w:val="13A02593"/>
    <w:rsid w:val="13E248B7"/>
    <w:rsid w:val="14451ADA"/>
    <w:rsid w:val="14556044"/>
    <w:rsid w:val="146735C8"/>
    <w:rsid w:val="149D6960"/>
    <w:rsid w:val="149E037B"/>
    <w:rsid w:val="14D537C7"/>
    <w:rsid w:val="150C3F54"/>
    <w:rsid w:val="15191069"/>
    <w:rsid w:val="15681857"/>
    <w:rsid w:val="1597607B"/>
    <w:rsid w:val="15D17310"/>
    <w:rsid w:val="15E023DC"/>
    <w:rsid w:val="15FD61A7"/>
    <w:rsid w:val="16034008"/>
    <w:rsid w:val="160A6E73"/>
    <w:rsid w:val="1612284D"/>
    <w:rsid w:val="165720EB"/>
    <w:rsid w:val="16791812"/>
    <w:rsid w:val="16F6377C"/>
    <w:rsid w:val="17150D81"/>
    <w:rsid w:val="175A3AC6"/>
    <w:rsid w:val="175F5B13"/>
    <w:rsid w:val="17637D30"/>
    <w:rsid w:val="17A31A82"/>
    <w:rsid w:val="17B85AC2"/>
    <w:rsid w:val="17E8657F"/>
    <w:rsid w:val="17F0200D"/>
    <w:rsid w:val="17F666E5"/>
    <w:rsid w:val="18120305"/>
    <w:rsid w:val="181B7201"/>
    <w:rsid w:val="18440D87"/>
    <w:rsid w:val="18A168BB"/>
    <w:rsid w:val="18BE7B59"/>
    <w:rsid w:val="18EA40DB"/>
    <w:rsid w:val="18EE3A14"/>
    <w:rsid w:val="18FB4C12"/>
    <w:rsid w:val="191B408C"/>
    <w:rsid w:val="191E3B68"/>
    <w:rsid w:val="198D2235"/>
    <w:rsid w:val="19940299"/>
    <w:rsid w:val="19A92D0D"/>
    <w:rsid w:val="1A2A374D"/>
    <w:rsid w:val="1A6D126C"/>
    <w:rsid w:val="1A733BFC"/>
    <w:rsid w:val="1AA43EB5"/>
    <w:rsid w:val="1ACD31CC"/>
    <w:rsid w:val="1AE04A49"/>
    <w:rsid w:val="1AE9144D"/>
    <w:rsid w:val="1B203670"/>
    <w:rsid w:val="1B7C259F"/>
    <w:rsid w:val="1BFB10B0"/>
    <w:rsid w:val="1C195D46"/>
    <w:rsid w:val="1C446D95"/>
    <w:rsid w:val="1C562982"/>
    <w:rsid w:val="1C8619E2"/>
    <w:rsid w:val="1CAE7BA8"/>
    <w:rsid w:val="1D092848"/>
    <w:rsid w:val="1D3D4E21"/>
    <w:rsid w:val="1D43345A"/>
    <w:rsid w:val="1D4D1B94"/>
    <w:rsid w:val="1D603381"/>
    <w:rsid w:val="1D6A03B2"/>
    <w:rsid w:val="1D6D6639"/>
    <w:rsid w:val="1D9A3688"/>
    <w:rsid w:val="1DD84EDC"/>
    <w:rsid w:val="1DEF5FE3"/>
    <w:rsid w:val="1E0E4630"/>
    <w:rsid w:val="1E191508"/>
    <w:rsid w:val="1E3A3543"/>
    <w:rsid w:val="1EBA0116"/>
    <w:rsid w:val="1EBC13D2"/>
    <w:rsid w:val="1EC803F5"/>
    <w:rsid w:val="1EF901AF"/>
    <w:rsid w:val="1F07744B"/>
    <w:rsid w:val="1F0A3018"/>
    <w:rsid w:val="1F1679E6"/>
    <w:rsid w:val="1F80757F"/>
    <w:rsid w:val="1FBF3E86"/>
    <w:rsid w:val="1FDC77FC"/>
    <w:rsid w:val="202C0211"/>
    <w:rsid w:val="202E0BC7"/>
    <w:rsid w:val="2041084E"/>
    <w:rsid w:val="20661CFA"/>
    <w:rsid w:val="207F7E85"/>
    <w:rsid w:val="20814080"/>
    <w:rsid w:val="20E81192"/>
    <w:rsid w:val="21044905"/>
    <w:rsid w:val="213657CA"/>
    <w:rsid w:val="21392ADF"/>
    <w:rsid w:val="216219BD"/>
    <w:rsid w:val="219208D3"/>
    <w:rsid w:val="219958B3"/>
    <w:rsid w:val="219D1D51"/>
    <w:rsid w:val="21C854E0"/>
    <w:rsid w:val="21D276B6"/>
    <w:rsid w:val="21D51847"/>
    <w:rsid w:val="22200290"/>
    <w:rsid w:val="22647D2B"/>
    <w:rsid w:val="22803108"/>
    <w:rsid w:val="2289440A"/>
    <w:rsid w:val="22A07F00"/>
    <w:rsid w:val="22CC2229"/>
    <w:rsid w:val="22F7049B"/>
    <w:rsid w:val="22FD6EBE"/>
    <w:rsid w:val="231D56CA"/>
    <w:rsid w:val="23224FF9"/>
    <w:rsid w:val="2344701C"/>
    <w:rsid w:val="2389537E"/>
    <w:rsid w:val="23B726BF"/>
    <w:rsid w:val="23E42FAD"/>
    <w:rsid w:val="23E572BF"/>
    <w:rsid w:val="23EE3B4F"/>
    <w:rsid w:val="23F551F4"/>
    <w:rsid w:val="24212F5D"/>
    <w:rsid w:val="245E5293"/>
    <w:rsid w:val="24B3151A"/>
    <w:rsid w:val="24E20673"/>
    <w:rsid w:val="25157AB2"/>
    <w:rsid w:val="2585027A"/>
    <w:rsid w:val="2597609B"/>
    <w:rsid w:val="25B07D53"/>
    <w:rsid w:val="25B773A8"/>
    <w:rsid w:val="25F03521"/>
    <w:rsid w:val="26902297"/>
    <w:rsid w:val="269920B1"/>
    <w:rsid w:val="26C04570"/>
    <w:rsid w:val="270268E7"/>
    <w:rsid w:val="27373325"/>
    <w:rsid w:val="27EA6B9D"/>
    <w:rsid w:val="27FE2B15"/>
    <w:rsid w:val="28381E53"/>
    <w:rsid w:val="28396B5D"/>
    <w:rsid w:val="289115F7"/>
    <w:rsid w:val="28A069C8"/>
    <w:rsid w:val="28E910F5"/>
    <w:rsid w:val="29212371"/>
    <w:rsid w:val="29401AFE"/>
    <w:rsid w:val="29537225"/>
    <w:rsid w:val="29597818"/>
    <w:rsid w:val="297969A7"/>
    <w:rsid w:val="299D6269"/>
    <w:rsid w:val="29F80EEE"/>
    <w:rsid w:val="29FE7311"/>
    <w:rsid w:val="2A3613FD"/>
    <w:rsid w:val="2A461274"/>
    <w:rsid w:val="2A724A1B"/>
    <w:rsid w:val="2AE86328"/>
    <w:rsid w:val="2B0814E6"/>
    <w:rsid w:val="2B9873AA"/>
    <w:rsid w:val="2B9D2B2C"/>
    <w:rsid w:val="2C06571F"/>
    <w:rsid w:val="2C1C2F60"/>
    <w:rsid w:val="2C235DA4"/>
    <w:rsid w:val="2C7417F9"/>
    <w:rsid w:val="2D04271C"/>
    <w:rsid w:val="2D122202"/>
    <w:rsid w:val="2D265AD4"/>
    <w:rsid w:val="2D4374D9"/>
    <w:rsid w:val="2D712B5A"/>
    <w:rsid w:val="2DAE6060"/>
    <w:rsid w:val="2DC223EF"/>
    <w:rsid w:val="2DF43281"/>
    <w:rsid w:val="2E025838"/>
    <w:rsid w:val="2E24519C"/>
    <w:rsid w:val="2E396A91"/>
    <w:rsid w:val="2E6A19D3"/>
    <w:rsid w:val="2E6B1FA5"/>
    <w:rsid w:val="2E95055D"/>
    <w:rsid w:val="2EA82025"/>
    <w:rsid w:val="2EB878BF"/>
    <w:rsid w:val="2EDA3048"/>
    <w:rsid w:val="2EF55FD5"/>
    <w:rsid w:val="2F0A04F7"/>
    <w:rsid w:val="2F4D33A7"/>
    <w:rsid w:val="2FD445AF"/>
    <w:rsid w:val="2FD826F6"/>
    <w:rsid w:val="30066DF2"/>
    <w:rsid w:val="3029426D"/>
    <w:rsid w:val="302A0450"/>
    <w:rsid w:val="3034649B"/>
    <w:rsid w:val="30DC0781"/>
    <w:rsid w:val="31032667"/>
    <w:rsid w:val="311661F6"/>
    <w:rsid w:val="311B2F60"/>
    <w:rsid w:val="318711A6"/>
    <w:rsid w:val="31C043FA"/>
    <w:rsid w:val="326F5BD8"/>
    <w:rsid w:val="32EE7EE0"/>
    <w:rsid w:val="32F32806"/>
    <w:rsid w:val="330120E0"/>
    <w:rsid w:val="33295874"/>
    <w:rsid w:val="33617AD5"/>
    <w:rsid w:val="33770163"/>
    <w:rsid w:val="346C0C12"/>
    <w:rsid w:val="34A35EAC"/>
    <w:rsid w:val="34C10D04"/>
    <w:rsid w:val="354B2BD0"/>
    <w:rsid w:val="35703A24"/>
    <w:rsid w:val="35A166F6"/>
    <w:rsid w:val="35B11913"/>
    <w:rsid w:val="35C3436B"/>
    <w:rsid w:val="361D4983"/>
    <w:rsid w:val="36773EFD"/>
    <w:rsid w:val="36B81A97"/>
    <w:rsid w:val="36D45B6B"/>
    <w:rsid w:val="3736488C"/>
    <w:rsid w:val="37992B19"/>
    <w:rsid w:val="37B54C92"/>
    <w:rsid w:val="37D25B5A"/>
    <w:rsid w:val="37F55606"/>
    <w:rsid w:val="389A5835"/>
    <w:rsid w:val="38AE69AC"/>
    <w:rsid w:val="393F14C3"/>
    <w:rsid w:val="3956695D"/>
    <w:rsid w:val="39621314"/>
    <w:rsid w:val="39664BA0"/>
    <w:rsid w:val="39803149"/>
    <w:rsid w:val="39B64AB5"/>
    <w:rsid w:val="39B83172"/>
    <w:rsid w:val="39B8606A"/>
    <w:rsid w:val="39D8618C"/>
    <w:rsid w:val="3A4F7EBA"/>
    <w:rsid w:val="3B006AB1"/>
    <w:rsid w:val="3B257F05"/>
    <w:rsid w:val="3B2A0A20"/>
    <w:rsid w:val="3B2E67EE"/>
    <w:rsid w:val="3B55525B"/>
    <w:rsid w:val="3B620959"/>
    <w:rsid w:val="3B6D7963"/>
    <w:rsid w:val="3B767DCA"/>
    <w:rsid w:val="3B7B3566"/>
    <w:rsid w:val="3BBE4F65"/>
    <w:rsid w:val="3BF555D7"/>
    <w:rsid w:val="3BFC555C"/>
    <w:rsid w:val="3C0D4829"/>
    <w:rsid w:val="3C164C02"/>
    <w:rsid w:val="3C4C29ED"/>
    <w:rsid w:val="3CA30AEA"/>
    <w:rsid w:val="3CC310E2"/>
    <w:rsid w:val="3CC54770"/>
    <w:rsid w:val="3CC87BD7"/>
    <w:rsid w:val="3CD757E1"/>
    <w:rsid w:val="3CEF7C4D"/>
    <w:rsid w:val="3D1A3B77"/>
    <w:rsid w:val="3D3D3F82"/>
    <w:rsid w:val="3D772E1E"/>
    <w:rsid w:val="3D821A7D"/>
    <w:rsid w:val="3D850E1E"/>
    <w:rsid w:val="3DBC692E"/>
    <w:rsid w:val="3DD43464"/>
    <w:rsid w:val="3DF3362F"/>
    <w:rsid w:val="3E5E3CF5"/>
    <w:rsid w:val="3EDC3661"/>
    <w:rsid w:val="3EE6102F"/>
    <w:rsid w:val="3F021E20"/>
    <w:rsid w:val="3F0A6B4C"/>
    <w:rsid w:val="3F2131CC"/>
    <w:rsid w:val="3F415819"/>
    <w:rsid w:val="3F6656D5"/>
    <w:rsid w:val="3FB66B31"/>
    <w:rsid w:val="3FE621A3"/>
    <w:rsid w:val="400A70A0"/>
    <w:rsid w:val="40194234"/>
    <w:rsid w:val="402706CD"/>
    <w:rsid w:val="403E46C0"/>
    <w:rsid w:val="403F5F7E"/>
    <w:rsid w:val="404452DF"/>
    <w:rsid w:val="404D2FA9"/>
    <w:rsid w:val="4070508E"/>
    <w:rsid w:val="40D52845"/>
    <w:rsid w:val="4109718F"/>
    <w:rsid w:val="410A1892"/>
    <w:rsid w:val="41263B1B"/>
    <w:rsid w:val="41467C34"/>
    <w:rsid w:val="419D3F6B"/>
    <w:rsid w:val="41A60E8C"/>
    <w:rsid w:val="41D214EA"/>
    <w:rsid w:val="4220381C"/>
    <w:rsid w:val="42745110"/>
    <w:rsid w:val="429B6379"/>
    <w:rsid w:val="42D84699"/>
    <w:rsid w:val="42E6640C"/>
    <w:rsid w:val="43152191"/>
    <w:rsid w:val="435F64FB"/>
    <w:rsid w:val="438B3D03"/>
    <w:rsid w:val="43F6647A"/>
    <w:rsid w:val="43F743D7"/>
    <w:rsid w:val="44461210"/>
    <w:rsid w:val="44674B7B"/>
    <w:rsid w:val="449A5794"/>
    <w:rsid w:val="449C3F87"/>
    <w:rsid w:val="44A52E5A"/>
    <w:rsid w:val="44B967D2"/>
    <w:rsid w:val="44C234FD"/>
    <w:rsid w:val="454959B8"/>
    <w:rsid w:val="455C0FDC"/>
    <w:rsid w:val="458070DC"/>
    <w:rsid w:val="45BD4C53"/>
    <w:rsid w:val="45CC165B"/>
    <w:rsid w:val="45E5210D"/>
    <w:rsid w:val="460357C2"/>
    <w:rsid w:val="463C0266"/>
    <w:rsid w:val="46474DED"/>
    <w:rsid w:val="46CE357A"/>
    <w:rsid w:val="470C5842"/>
    <w:rsid w:val="4796507F"/>
    <w:rsid w:val="47A4453C"/>
    <w:rsid w:val="47DC653D"/>
    <w:rsid w:val="47E361AC"/>
    <w:rsid w:val="486D7E42"/>
    <w:rsid w:val="48B24945"/>
    <w:rsid w:val="48C72051"/>
    <w:rsid w:val="48CD7252"/>
    <w:rsid w:val="495B5C7F"/>
    <w:rsid w:val="49D03AC0"/>
    <w:rsid w:val="4A3460EC"/>
    <w:rsid w:val="4A3C6172"/>
    <w:rsid w:val="4B3524CA"/>
    <w:rsid w:val="4B543A6F"/>
    <w:rsid w:val="4B91527A"/>
    <w:rsid w:val="4C0C5F78"/>
    <w:rsid w:val="4C1D1CC3"/>
    <w:rsid w:val="4C266A05"/>
    <w:rsid w:val="4C8F01F1"/>
    <w:rsid w:val="4CCA3617"/>
    <w:rsid w:val="4D1B2960"/>
    <w:rsid w:val="4D1D4A73"/>
    <w:rsid w:val="4D382FEA"/>
    <w:rsid w:val="4D891ECA"/>
    <w:rsid w:val="4DCE1067"/>
    <w:rsid w:val="4DD02796"/>
    <w:rsid w:val="4E1F3865"/>
    <w:rsid w:val="4E351E73"/>
    <w:rsid w:val="4E45275B"/>
    <w:rsid w:val="4E7C308D"/>
    <w:rsid w:val="4E861C4C"/>
    <w:rsid w:val="4E8D1B35"/>
    <w:rsid w:val="4EF92CF5"/>
    <w:rsid w:val="4F1105C1"/>
    <w:rsid w:val="4F2845BB"/>
    <w:rsid w:val="4F2D6A1C"/>
    <w:rsid w:val="4F5B6D2B"/>
    <w:rsid w:val="4F911E56"/>
    <w:rsid w:val="4FAE54E5"/>
    <w:rsid w:val="4FCC1EE4"/>
    <w:rsid w:val="4FE22941"/>
    <w:rsid w:val="4FF1387C"/>
    <w:rsid w:val="508A32E2"/>
    <w:rsid w:val="509D55F1"/>
    <w:rsid w:val="50E739C1"/>
    <w:rsid w:val="50E77D85"/>
    <w:rsid w:val="5101639E"/>
    <w:rsid w:val="5105066B"/>
    <w:rsid w:val="5127029A"/>
    <w:rsid w:val="51692580"/>
    <w:rsid w:val="516D69C7"/>
    <w:rsid w:val="51760594"/>
    <w:rsid w:val="517F5386"/>
    <w:rsid w:val="51CA1827"/>
    <w:rsid w:val="51D268D5"/>
    <w:rsid w:val="51EC67A9"/>
    <w:rsid w:val="520D77DC"/>
    <w:rsid w:val="523475AA"/>
    <w:rsid w:val="523D2490"/>
    <w:rsid w:val="524B409A"/>
    <w:rsid w:val="52565E95"/>
    <w:rsid w:val="52855BAF"/>
    <w:rsid w:val="52925551"/>
    <w:rsid w:val="52C54EDF"/>
    <w:rsid w:val="53012276"/>
    <w:rsid w:val="532F6507"/>
    <w:rsid w:val="537736DC"/>
    <w:rsid w:val="537D4D9F"/>
    <w:rsid w:val="53BE6112"/>
    <w:rsid w:val="53C94FDF"/>
    <w:rsid w:val="53E11BCA"/>
    <w:rsid w:val="543A795D"/>
    <w:rsid w:val="54582035"/>
    <w:rsid w:val="546D79B2"/>
    <w:rsid w:val="548668E0"/>
    <w:rsid w:val="54F45913"/>
    <w:rsid w:val="55412C29"/>
    <w:rsid w:val="55AC3FA0"/>
    <w:rsid w:val="55B21908"/>
    <w:rsid w:val="560D4F84"/>
    <w:rsid w:val="562F2D26"/>
    <w:rsid w:val="564E4F95"/>
    <w:rsid w:val="565B2F79"/>
    <w:rsid w:val="569E4C29"/>
    <w:rsid w:val="56CB7246"/>
    <w:rsid w:val="57675924"/>
    <w:rsid w:val="57B762F3"/>
    <w:rsid w:val="57EF3D40"/>
    <w:rsid w:val="57F661DD"/>
    <w:rsid w:val="5853121B"/>
    <w:rsid w:val="596415B0"/>
    <w:rsid w:val="5976294A"/>
    <w:rsid w:val="599B093B"/>
    <w:rsid w:val="59C43B1B"/>
    <w:rsid w:val="5A4C7A0C"/>
    <w:rsid w:val="5A643669"/>
    <w:rsid w:val="5A89170D"/>
    <w:rsid w:val="5A9268BD"/>
    <w:rsid w:val="5AE040A5"/>
    <w:rsid w:val="5AE255A4"/>
    <w:rsid w:val="5B0C4418"/>
    <w:rsid w:val="5B226820"/>
    <w:rsid w:val="5B611C2B"/>
    <w:rsid w:val="5B687EB0"/>
    <w:rsid w:val="5B943FD2"/>
    <w:rsid w:val="5BA32493"/>
    <w:rsid w:val="5BAD6707"/>
    <w:rsid w:val="5BC02B00"/>
    <w:rsid w:val="5BCE7D3D"/>
    <w:rsid w:val="5C0B73B6"/>
    <w:rsid w:val="5C3B1492"/>
    <w:rsid w:val="5CC7599B"/>
    <w:rsid w:val="5D2B7B12"/>
    <w:rsid w:val="5D563C5E"/>
    <w:rsid w:val="5D93709D"/>
    <w:rsid w:val="5DD17D7F"/>
    <w:rsid w:val="5E4B7B9C"/>
    <w:rsid w:val="5E9C0358"/>
    <w:rsid w:val="5EB86AF5"/>
    <w:rsid w:val="5EEF330D"/>
    <w:rsid w:val="5F8B7446"/>
    <w:rsid w:val="5FA94876"/>
    <w:rsid w:val="5FAB71D9"/>
    <w:rsid w:val="5FEA1809"/>
    <w:rsid w:val="60180B58"/>
    <w:rsid w:val="60755918"/>
    <w:rsid w:val="60896EFB"/>
    <w:rsid w:val="608D5A4D"/>
    <w:rsid w:val="61137913"/>
    <w:rsid w:val="615548E0"/>
    <w:rsid w:val="61673B23"/>
    <w:rsid w:val="61990F31"/>
    <w:rsid w:val="62086B74"/>
    <w:rsid w:val="622E6166"/>
    <w:rsid w:val="624E10EE"/>
    <w:rsid w:val="62756057"/>
    <w:rsid w:val="628D2059"/>
    <w:rsid w:val="629010A4"/>
    <w:rsid w:val="62BB2D0E"/>
    <w:rsid w:val="62FE7029"/>
    <w:rsid w:val="632C4E3A"/>
    <w:rsid w:val="63645B6E"/>
    <w:rsid w:val="636465AD"/>
    <w:rsid w:val="637308CC"/>
    <w:rsid w:val="639E23BD"/>
    <w:rsid w:val="64144325"/>
    <w:rsid w:val="647B234A"/>
    <w:rsid w:val="648469A0"/>
    <w:rsid w:val="64AF5E30"/>
    <w:rsid w:val="64CB0C0A"/>
    <w:rsid w:val="64DB2836"/>
    <w:rsid w:val="653F5D64"/>
    <w:rsid w:val="65796B55"/>
    <w:rsid w:val="65891F9B"/>
    <w:rsid w:val="65C532B9"/>
    <w:rsid w:val="65D60103"/>
    <w:rsid w:val="65E22B36"/>
    <w:rsid w:val="6789103B"/>
    <w:rsid w:val="67AB33A8"/>
    <w:rsid w:val="68135318"/>
    <w:rsid w:val="681E6D2F"/>
    <w:rsid w:val="686C6910"/>
    <w:rsid w:val="68AB4BBD"/>
    <w:rsid w:val="68BD53E9"/>
    <w:rsid w:val="690B3ACD"/>
    <w:rsid w:val="693858E1"/>
    <w:rsid w:val="694A4533"/>
    <w:rsid w:val="69D1172F"/>
    <w:rsid w:val="6A2B361E"/>
    <w:rsid w:val="6A472492"/>
    <w:rsid w:val="6A5D56DC"/>
    <w:rsid w:val="6AA023CA"/>
    <w:rsid w:val="6B011F98"/>
    <w:rsid w:val="6B084ED1"/>
    <w:rsid w:val="6B2F6C5C"/>
    <w:rsid w:val="6B331903"/>
    <w:rsid w:val="6B5618FE"/>
    <w:rsid w:val="6B765F9B"/>
    <w:rsid w:val="6BA72108"/>
    <w:rsid w:val="6BB6112E"/>
    <w:rsid w:val="6BC853C2"/>
    <w:rsid w:val="6CDA185C"/>
    <w:rsid w:val="6CF955CA"/>
    <w:rsid w:val="6D0E48E2"/>
    <w:rsid w:val="6D206915"/>
    <w:rsid w:val="6E7503FC"/>
    <w:rsid w:val="6EA82FFE"/>
    <w:rsid w:val="6ECD21B9"/>
    <w:rsid w:val="6ED80704"/>
    <w:rsid w:val="6EDD3A57"/>
    <w:rsid w:val="6F0A304E"/>
    <w:rsid w:val="6F0E3A16"/>
    <w:rsid w:val="6F2956D6"/>
    <w:rsid w:val="6F816782"/>
    <w:rsid w:val="6F8720CE"/>
    <w:rsid w:val="6FA36F8D"/>
    <w:rsid w:val="6FA61D9E"/>
    <w:rsid w:val="6FB3046C"/>
    <w:rsid w:val="6FD87CD2"/>
    <w:rsid w:val="701C37DE"/>
    <w:rsid w:val="7048403D"/>
    <w:rsid w:val="70FA0ECF"/>
    <w:rsid w:val="711E311C"/>
    <w:rsid w:val="713D24F4"/>
    <w:rsid w:val="71864434"/>
    <w:rsid w:val="71CA5AB1"/>
    <w:rsid w:val="71F2268D"/>
    <w:rsid w:val="72B35079"/>
    <w:rsid w:val="72C23FCF"/>
    <w:rsid w:val="72CB016B"/>
    <w:rsid w:val="72D01443"/>
    <w:rsid w:val="72DC644C"/>
    <w:rsid w:val="72EB6747"/>
    <w:rsid w:val="73034CF7"/>
    <w:rsid w:val="731A6B93"/>
    <w:rsid w:val="734D3BA5"/>
    <w:rsid w:val="737778E5"/>
    <w:rsid w:val="737C1F7C"/>
    <w:rsid w:val="74424EBF"/>
    <w:rsid w:val="74590F52"/>
    <w:rsid w:val="74916897"/>
    <w:rsid w:val="74B1062C"/>
    <w:rsid w:val="74D810C5"/>
    <w:rsid w:val="756865FC"/>
    <w:rsid w:val="756A3352"/>
    <w:rsid w:val="757816B2"/>
    <w:rsid w:val="75AD652F"/>
    <w:rsid w:val="75E04E4B"/>
    <w:rsid w:val="76164034"/>
    <w:rsid w:val="76214324"/>
    <w:rsid w:val="762561FB"/>
    <w:rsid w:val="76567EF0"/>
    <w:rsid w:val="768F0484"/>
    <w:rsid w:val="769C4A3E"/>
    <w:rsid w:val="769E2EF2"/>
    <w:rsid w:val="76AC48B8"/>
    <w:rsid w:val="76AE2323"/>
    <w:rsid w:val="77343245"/>
    <w:rsid w:val="77382FD9"/>
    <w:rsid w:val="775A13F3"/>
    <w:rsid w:val="77AB5BF5"/>
    <w:rsid w:val="77B905F6"/>
    <w:rsid w:val="77D925BC"/>
    <w:rsid w:val="77DB60C1"/>
    <w:rsid w:val="77E60D79"/>
    <w:rsid w:val="77EF7F7E"/>
    <w:rsid w:val="78186BF7"/>
    <w:rsid w:val="78993F56"/>
    <w:rsid w:val="79184AEE"/>
    <w:rsid w:val="79342EFF"/>
    <w:rsid w:val="7934678D"/>
    <w:rsid w:val="79967567"/>
    <w:rsid w:val="79A03A31"/>
    <w:rsid w:val="79A85BB9"/>
    <w:rsid w:val="79E23669"/>
    <w:rsid w:val="7AAB52A3"/>
    <w:rsid w:val="7AB81E98"/>
    <w:rsid w:val="7ACB3EB7"/>
    <w:rsid w:val="7ADD74F2"/>
    <w:rsid w:val="7AE435B6"/>
    <w:rsid w:val="7AEB00DE"/>
    <w:rsid w:val="7B0E56E0"/>
    <w:rsid w:val="7B361A95"/>
    <w:rsid w:val="7B500506"/>
    <w:rsid w:val="7B5937E3"/>
    <w:rsid w:val="7B8D3DE9"/>
    <w:rsid w:val="7B9D08BE"/>
    <w:rsid w:val="7BC039B4"/>
    <w:rsid w:val="7BED7842"/>
    <w:rsid w:val="7BFC1C1E"/>
    <w:rsid w:val="7C352015"/>
    <w:rsid w:val="7C7B0519"/>
    <w:rsid w:val="7C7D0014"/>
    <w:rsid w:val="7C9165DF"/>
    <w:rsid w:val="7CBA7DED"/>
    <w:rsid w:val="7CD04D00"/>
    <w:rsid w:val="7D3D374E"/>
    <w:rsid w:val="7D4B4241"/>
    <w:rsid w:val="7D5A426E"/>
    <w:rsid w:val="7D996A3E"/>
    <w:rsid w:val="7DF44845"/>
    <w:rsid w:val="7DFC0556"/>
    <w:rsid w:val="7E3E4C98"/>
    <w:rsid w:val="7E9104DC"/>
    <w:rsid w:val="7EFC5D5E"/>
    <w:rsid w:val="7FF52E0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qFormat="1" w:uiPriority="99" w:semiHidden="0" w:name="footnote reference"/>
    <w:lsdException w:qFormat="1"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8"/>
      <w:lang w:val="en-US" w:eastAsia="zh-CN" w:bidi="ar-SA"/>
    </w:rPr>
  </w:style>
  <w:style w:type="paragraph" w:styleId="2">
    <w:name w:val="heading 1"/>
    <w:basedOn w:val="1"/>
    <w:next w:val="1"/>
    <w:link w:val="42"/>
    <w:qFormat/>
    <w:uiPriority w:val="9"/>
    <w:pPr>
      <w:keepNext/>
      <w:keepLines/>
      <w:spacing w:before="340" w:after="330" w:line="560" w:lineRule="exact"/>
      <w:ind w:firstLine="640" w:firstLineChars="200"/>
      <w:outlineLvl w:val="0"/>
    </w:pPr>
    <w:rPr>
      <w:rFonts w:eastAsia="黑体"/>
      <w:b/>
      <w:kern w:val="44"/>
      <w:sz w:val="32"/>
    </w:rPr>
  </w:style>
  <w:style w:type="paragraph" w:styleId="3">
    <w:name w:val="heading 2"/>
    <w:basedOn w:val="1"/>
    <w:next w:val="1"/>
    <w:link w:val="32"/>
    <w:qFormat/>
    <w:uiPriority w:val="0"/>
    <w:pPr>
      <w:keepNext/>
      <w:keepLines/>
      <w:spacing w:before="260" w:after="260" w:line="560" w:lineRule="exact"/>
      <w:ind w:firstLine="640" w:firstLineChars="200"/>
      <w:outlineLvl w:val="1"/>
    </w:pPr>
    <w:rPr>
      <w:rFonts w:ascii="Cambria" w:hAnsi="Cambria" w:eastAsia="楷体_GB2312"/>
      <w:b/>
      <w:bCs/>
      <w:kern w:val="0"/>
      <w:sz w:val="32"/>
      <w:szCs w:val="32"/>
    </w:rPr>
  </w:style>
  <w:style w:type="paragraph" w:styleId="4">
    <w:name w:val="heading 3"/>
    <w:basedOn w:val="1"/>
    <w:next w:val="1"/>
    <w:link w:val="30"/>
    <w:qFormat/>
    <w:uiPriority w:val="9"/>
    <w:pPr>
      <w:keepNext/>
      <w:keepLines/>
      <w:spacing w:before="260" w:after="260" w:line="560" w:lineRule="exact"/>
      <w:ind w:firstLine="640" w:firstLineChars="200"/>
      <w:outlineLvl w:val="2"/>
    </w:pPr>
    <w:rPr>
      <w:rFonts w:eastAsia="仿宋_GB2312"/>
      <w:b/>
      <w:bCs/>
      <w:sz w:val="32"/>
      <w:szCs w:val="32"/>
    </w:rPr>
  </w:style>
  <w:style w:type="character" w:default="1" w:styleId="18">
    <w:name w:val="Default Paragraph Font"/>
    <w:semiHidden/>
    <w:unhideWhenUsed/>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qFormat/>
    <w:uiPriority w:val="35"/>
    <w:pPr>
      <w:jc w:val="center"/>
    </w:pPr>
    <w:rPr>
      <w:rFonts w:ascii="Cambria" w:hAnsi="Cambria" w:eastAsia="黑体"/>
      <w:sz w:val="20"/>
      <w:szCs w:val="20"/>
    </w:rPr>
  </w:style>
  <w:style w:type="paragraph" w:styleId="6">
    <w:name w:val="annotation text"/>
    <w:basedOn w:val="1"/>
    <w:link w:val="33"/>
    <w:unhideWhenUsed/>
    <w:qFormat/>
    <w:uiPriority w:val="99"/>
    <w:pPr>
      <w:jc w:val="left"/>
    </w:pPr>
  </w:style>
  <w:style w:type="paragraph" w:styleId="7">
    <w:name w:val="toc 3"/>
    <w:basedOn w:val="1"/>
    <w:next w:val="1"/>
    <w:unhideWhenUsed/>
    <w:uiPriority w:val="39"/>
    <w:pPr>
      <w:ind w:left="840" w:leftChars="400"/>
    </w:pPr>
  </w:style>
  <w:style w:type="paragraph" w:styleId="8">
    <w:name w:val="Balloon Text"/>
    <w:basedOn w:val="1"/>
    <w:link w:val="29"/>
    <w:unhideWhenUsed/>
    <w:qFormat/>
    <w:uiPriority w:val="99"/>
    <w:rPr>
      <w:sz w:val="18"/>
      <w:szCs w:val="18"/>
    </w:rPr>
  </w:style>
  <w:style w:type="paragraph" w:styleId="9">
    <w:name w:val="footer"/>
    <w:basedOn w:val="1"/>
    <w:link w:val="31"/>
    <w:unhideWhenUsed/>
    <w:qFormat/>
    <w:uiPriority w:val="99"/>
    <w:pPr>
      <w:tabs>
        <w:tab w:val="center" w:pos="4153"/>
        <w:tab w:val="right" w:pos="8306"/>
      </w:tabs>
      <w:snapToGrid w:val="0"/>
      <w:jc w:val="left"/>
    </w:pPr>
    <w:rPr>
      <w:kern w:val="0"/>
      <w:sz w:val="18"/>
      <w:szCs w:val="18"/>
    </w:rPr>
  </w:style>
  <w:style w:type="paragraph" w:styleId="10">
    <w:name w:val="header"/>
    <w:basedOn w:val="1"/>
    <w:link w:val="27"/>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11">
    <w:name w:val="toc 1"/>
    <w:basedOn w:val="1"/>
    <w:next w:val="1"/>
    <w:qFormat/>
    <w:uiPriority w:val="39"/>
    <w:rPr>
      <w:rFonts w:ascii="Calibri" w:hAnsi="Calibri"/>
    </w:rPr>
  </w:style>
  <w:style w:type="paragraph" w:styleId="12">
    <w:name w:val="footnote text"/>
    <w:basedOn w:val="1"/>
    <w:link w:val="36"/>
    <w:unhideWhenUsed/>
    <w:qFormat/>
    <w:uiPriority w:val="99"/>
    <w:pPr>
      <w:snapToGrid w:val="0"/>
      <w:jc w:val="left"/>
    </w:pPr>
    <w:rPr>
      <w:rFonts w:ascii="Calibri" w:hAnsi="Calibri"/>
      <w:sz w:val="18"/>
      <w:szCs w:val="18"/>
    </w:rPr>
  </w:style>
  <w:style w:type="paragraph" w:styleId="13">
    <w:name w:val="toc 2"/>
    <w:basedOn w:val="1"/>
    <w:next w:val="1"/>
    <w:unhideWhenUsed/>
    <w:qFormat/>
    <w:uiPriority w:val="39"/>
    <w:pPr>
      <w:ind w:left="420" w:leftChars="200"/>
    </w:pPr>
  </w:style>
  <w:style w:type="paragraph" w:styleId="14">
    <w:name w:val="Normal (Web)"/>
    <w:basedOn w:val="1"/>
    <w:unhideWhenUsed/>
    <w:qFormat/>
    <w:uiPriority w:val="99"/>
    <w:pPr>
      <w:widowControl/>
      <w:spacing w:before="100" w:beforeAutospacing="1" w:after="100" w:afterAutospacing="1"/>
      <w:jc w:val="left"/>
    </w:pPr>
    <w:rPr>
      <w:rFonts w:ascii="宋体" w:hAnsi="宋体" w:cs="宋体"/>
      <w:kern w:val="0"/>
      <w:sz w:val="24"/>
      <w:szCs w:val="24"/>
    </w:rPr>
  </w:style>
  <w:style w:type="paragraph" w:styleId="15">
    <w:name w:val="annotation subject"/>
    <w:basedOn w:val="6"/>
    <w:next w:val="6"/>
    <w:link w:val="35"/>
    <w:unhideWhenUsed/>
    <w:qFormat/>
    <w:uiPriority w:val="99"/>
    <w:rPr>
      <w:b/>
      <w:bCs/>
    </w:rPr>
  </w:style>
  <w:style w:type="table" w:styleId="17">
    <w:name w:val="Table Grid"/>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9">
    <w:name w:val="Strong"/>
    <w:qFormat/>
    <w:uiPriority w:val="22"/>
    <w:rPr>
      <w:b/>
      <w:bCs/>
    </w:rPr>
  </w:style>
  <w:style w:type="character" w:styleId="20">
    <w:name w:val="page number"/>
    <w:basedOn w:val="18"/>
    <w:qFormat/>
    <w:uiPriority w:val="0"/>
  </w:style>
  <w:style w:type="character" w:styleId="21">
    <w:name w:val="FollowedHyperlink"/>
    <w:unhideWhenUsed/>
    <w:qFormat/>
    <w:uiPriority w:val="99"/>
    <w:rPr>
      <w:rFonts w:ascii="����" w:hAnsi="����" w:eastAsia="����" w:cs="����"/>
      <w:color w:val="000000"/>
      <w:sz w:val="21"/>
      <w:szCs w:val="21"/>
      <w:u w:val="none"/>
    </w:rPr>
  </w:style>
  <w:style w:type="character" w:styleId="22">
    <w:name w:val="Emphasis"/>
    <w:qFormat/>
    <w:uiPriority w:val="20"/>
    <w:rPr>
      <w:i/>
      <w:iCs/>
    </w:rPr>
  </w:style>
  <w:style w:type="character" w:styleId="23">
    <w:name w:val="Hyperlink"/>
    <w:unhideWhenUsed/>
    <w:qFormat/>
    <w:uiPriority w:val="99"/>
    <w:rPr>
      <w:rFonts w:hint="default" w:ascii="����" w:hAnsi="����" w:eastAsia="����" w:cs="����"/>
      <w:color w:val="000000"/>
      <w:sz w:val="21"/>
      <w:szCs w:val="21"/>
      <w:u w:val="none"/>
    </w:rPr>
  </w:style>
  <w:style w:type="character" w:styleId="24">
    <w:name w:val="annotation reference"/>
    <w:unhideWhenUsed/>
    <w:qFormat/>
    <w:uiPriority w:val="99"/>
    <w:rPr>
      <w:sz w:val="21"/>
      <w:szCs w:val="21"/>
    </w:rPr>
  </w:style>
  <w:style w:type="character" w:styleId="25">
    <w:name w:val="footnote reference"/>
    <w:unhideWhenUsed/>
    <w:qFormat/>
    <w:uiPriority w:val="99"/>
    <w:rPr>
      <w:vertAlign w:val="superscript"/>
    </w:rPr>
  </w:style>
  <w:style w:type="character" w:customStyle="1" w:styleId="26">
    <w:name w:val="font11"/>
    <w:qFormat/>
    <w:uiPriority w:val="0"/>
    <w:rPr>
      <w:rFonts w:hint="default" w:ascii="Times New Roman" w:hAnsi="Times New Roman" w:cs="Times New Roman"/>
      <w:color w:val="000000"/>
      <w:sz w:val="20"/>
      <w:szCs w:val="20"/>
      <w:u w:val="none"/>
    </w:rPr>
  </w:style>
  <w:style w:type="character" w:customStyle="1" w:styleId="27">
    <w:name w:val="页眉 Char"/>
    <w:link w:val="10"/>
    <w:qFormat/>
    <w:uiPriority w:val="99"/>
    <w:rPr>
      <w:sz w:val="18"/>
      <w:szCs w:val="18"/>
    </w:rPr>
  </w:style>
  <w:style w:type="character" w:customStyle="1" w:styleId="28">
    <w:name w:val="font01"/>
    <w:qFormat/>
    <w:uiPriority w:val="0"/>
    <w:rPr>
      <w:rFonts w:ascii="仿宋_GB2312" w:hAnsi="Times New Roman" w:eastAsia="仿宋_GB2312" w:cs="仿宋_GB2312"/>
      <w:color w:val="000000"/>
      <w:sz w:val="20"/>
      <w:szCs w:val="20"/>
      <w:u w:val="none"/>
    </w:rPr>
  </w:style>
  <w:style w:type="character" w:customStyle="1" w:styleId="29">
    <w:name w:val="批注框文本 Char"/>
    <w:link w:val="8"/>
    <w:semiHidden/>
    <w:qFormat/>
    <w:uiPriority w:val="99"/>
    <w:rPr>
      <w:kern w:val="2"/>
      <w:sz w:val="18"/>
      <w:szCs w:val="18"/>
    </w:rPr>
  </w:style>
  <w:style w:type="character" w:customStyle="1" w:styleId="30">
    <w:name w:val="标题 3 Char"/>
    <w:link w:val="4"/>
    <w:semiHidden/>
    <w:qFormat/>
    <w:uiPriority w:val="9"/>
    <w:rPr>
      <w:rFonts w:eastAsia="仿宋_GB2312"/>
      <w:b/>
      <w:bCs/>
      <w:kern w:val="2"/>
      <w:sz w:val="32"/>
      <w:szCs w:val="32"/>
    </w:rPr>
  </w:style>
  <w:style w:type="character" w:customStyle="1" w:styleId="31">
    <w:name w:val="页脚 Char"/>
    <w:link w:val="9"/>
    <w:qFormat/>
    <w:uiPriority w:val="99"/>
    <w:rPr>
      <w:sz w:val="18"/>
      <w:szCs w:val="18"/>
    </w:rPr>
  </w:style>
  <w:style w:type="character" w:customStyle="1" w:styleId="32">
    <w:name w:val="标题 2 Char"/>
    <w:link w:val="3"/>
    <w:qFormat/>
    <w:uiPriority w:val="0"/>
    <w:rPr>
      <w:rFonts w:ascii="Cambria" w:hAnsi="Cambria" w:eastAsia="楷体_GB2312" w:cs="Times New Roman"/>
      <w:b/>
      <w:bCs/>
      <w:sz w:val="32"/>
      <w:szCs w:val="32"/>
    </w:rPr>
  </w:style>
  <w:style w:type="character" w:customStyle="1" w:styleId="33">
    <w:name w:val="批注文字 Char"/>
    <w:link w:val="6"/>
    <w:semiHidden/>
    <w:qFormat/>
    <w:uiPriority w:val="99"/>
    <w:rPr>
      <w:kern w:val="2"/>
      <w:sz w:val="21"/>
      <w:szCs w:val="22"/>
    </w:rPr>
  </w:style>
  <w:style w:type="character" w:customStyle="1" w:styleId="34">
    <w:name w:val="font21"/>
    <w:qFormat/>
    <w:uiPriority w:val="0"/>
    <w:rPr>
      <w:rFonts w:hint="default" w:ascii="Times New Roman" w:hAnsi="Times New Roman" w:cs="Times New Roman"/>
      <w:color w:val="000000"/>
      <w:sz w:val="20"/>
      <w:szCs w:val="20"/>
      <w:u w:val="none"/>
    </w:rPr>
  </w:style>
  <w:style w:type="character" w:customStyle="1" w:styleId="35">
    <w:name w:val="批注主题 Char"/>
    <w:link w:val="15"/>
    <w:semiHidden/>
    <w:qFormat/>
    <w:uiPriority w:val="99"/>
    <w:rPr>
      <w:b/>
      <w:bCs/>
      <w:kern w:val="2"/>
      <w:sz w:val="21"/>
      <w:szCs w:val="22"/>
    </w:rPr>
  </w:style>
  <w:style w:type="character" w:customStyle="1" w:styleId="36">
    <w:name w:val="脚注文本 Char"/>
    <w:link w:val="12"/>
    <w:semiHidden/>
    <w:qFormat/>
    <w:uiPriority w:val="99"/>
    <w:rPr>
      <w:rFonts w:ascii="Calibri" w:hAnsi="Calibri" w:eastAsia="宋体" w:cs="Times New Roman"/>
      <w:kern w:val="2"/>
      <w:sz w:val="18"/>
      <w:szCs w:val="18"/>
    </w:rPr>
  </w:style>
  <w:style w:type="paragraph" w:customStyle="1" w:styleId="37">
    <w:name w:val="修订1"/>
    <w:unhideWhenUsed/>
    <w:qFormat/>
    <w:uiPriority w:val="99"/>
    <w:rPr>
      <w:rFonts w:ascii="Times New Roman" w:hAnsi="Times New Roman" w:eastAsia="宋体" w:cs="Times New Roman"/>
      <w:kern w:val="2"/>
      <w:sz w:val="21"/>
      <w:szCs w:val="22"/>
      <w:lang w:val="en-US" w:eastAsia="zh-CN" w:bidi="ar-SA"/>
    </w:rPr>
  </w:style>
  <w:style w:type="paragraph" w:customStyle="1" w:styleId="38">
    <w:name w:val="_Style 13"/>
    <w:basedOn w:val="1"/>
    <w:qFormat/>
    <w:uiPriority w:val="0"/>
    <w:rPr>
      <w:szCs w:val="20"/>
    </w:rPr>
  </w:style>
  <w:style w:type="paragraph" w:customStyle="1" w:styleId="39">
    <w:name w:val="WPSOffice手动目录 1"/>
    <w:qFormat/>
    <w:uiPriority w:val="0"/>
    <w:rPr>
      <w:rFonts w:ascii="Times New Roman" w:hAnsi="Times New Roman" w:eastAsia="宋体" w:cs="Times New Roman"/>
      <w:lang w:val="en-US" w:eastAsia="zh-CN" w:bidi="ar-SA"/>
    </w:rPr>
  </w:style>
  <w:style w:type="paragraph" w:customStyle="1" w:styleId="40">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41">
    <w:name w:val="专栏内容"/>
    <w:basedOn w:val="1"/>
    <w:qFormat/>
    <w:uiPriority w:val="0"/>
    <w:pPr>
      <w:ind w:firstLine="480" w:firstLineChars="200"/>
    </w:pPr>
    <w:rPr>
      <w:rFonts w:eastAsia="仿宋_GB2312"/>
      <w:sz w:val="24"/>
      <w:szCs w:val="24"/>
    </w:rPr>
  </w:style>
  <w:style w:type="character" w:customStyle="1" w:styleId="42">
    <w:name w:val="标题 1 Char"/>
    <w:link w:val="2"/>
    <w:qFormat/>
    <w:uiPriority w:val="9"/>
    <w:rPr>
      <w:rFonts w:eastAsia="黑体"/>
      <w:b/>
      <w:kern w:val="44"/>
      <w:sz w:val="32"/>
    </w:rPr>
  </w:style>
  <w:style w:type="paragraph" w:styleId="43">
    <w:name w:val="List Paragraph"/>
    <w:basedOn w:val="1"/>
    <w:unhideWhenUsed/>
    <w:uiPriority w:val="99"/>
    <w:pPr>
      <w:ind w:firstLine="420" w:firstLineChars="200"/>
    </w:p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2.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1E31192-7EE0-4E19-94A1-0E0B3C8E333C}">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Pages>
  <Words>2535</Words>
  <Characters>14453</Characters>
  <Lines>120</Lines>
  <Paragraphs>33</Paragraphs>
  <TotalTime>877</TotalTime>
  <ScaleCrop>false</ScaleCrop>
  <LinksUpToDate>false</LinksUpToDate>
  <CharactersWithSpaces>16955</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2021-01-28T03:39:00Z</dcterms:created>
  <dc:creator>dq</dc:creator>
  <cp:lastModifiedBy>zj</cp:lastModifiedBy>
  <cp:lastPrinted>2021-01-17T07:53:00Z</cp:lastPrinted>
  <dcterms:modified xsi:type="dcterms:W3CDTF">2021-02-09T01:47:27Z</dcterms:modified>
  <cp:revision>249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KSOSaveFontToCloudKey">
    <vt:lpwstr>0_embed</vt:lpwstr>
  </property>
  <property fmtid="{D5CDD505-2E9C-101B-9397-08002B2CF9AE}" pid="4" name="ICV">
    <vt:lpwstr>70CC3FD83D6546C7B2B66D222220A681</vt:lpwstr>
  </property>
</Properties>
</file>