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1C" w:rsidRPr="00E81BC1" w:rsidRDefault="00FC661C" w:rsidP="00FC661C">
      <w:pPr>
        <w:pStyle w:val="1"/>
        <w:spacing w:line="580" w:lineRule="exact"/>
        <w:rPr>
          <w:rFonts w:ascii="Times New Roman" w:eastAsia="仿宋_GB2312" w:hAnsi="Times New Roman"/>
          <w:kern w:val="0"/>
          <w:sz w:val="32"/>
          <w:szCs w:val="32"/>
        </w:rPr>
      </w:pPr>
    </w:p>
    <w:p w:rsidR="00FC661C" w:rsidRPr="00E81BC1" w:rsidRDefault="00FC661C" w:rsidP="00FC661C">
      <w:pPr>
        <w:widowControl/>
        <w:spacing w:line="700" w:lineRule="exact"/>
        <w:jc w:val="center"/>
        <w:rPr>
          <w:rFonts w:eastAsia="方正小标宋简体"/>
          <w:kern w:val="0"/>
          <w:sz w:val="44"/>
          <w:szCs w:val="44"/>
        </w:rPr>
      </w:pPr>
      <w:r w:rsidRPr="00E81BC1">
        <w:rPr>
          <w:rFonts w:eastAsia="方正小标宋简体"/>
          <w:kern w:val="0"/>
          <w:sz w:val="44"/>
          <w:szCs w:val="44"/>
        </w:rPr>
        <w:t>浙江省大型科研仪器设备开放共享</w:t>
      </w:r>
    </w:p>
    <w:p w:rsidR="00FC661C" w:rsidRPr="00E81BC1" w:rsidRDefault="00FC661C" w:rsidP="00FC661C">
      <w:pPr>
        <w:widowControl/>
        <w:spacing w:line="700" w:lineRule="exact"/>
        <w:jc w:val="center"/>
        <w:rPr>
          <w:rFonts w:eastAsia="方正小标宋简体"/>
          <w:kern w:val="0"/>
          <w:sz w:val="44"/>
          <w:szCs w:val="44"/>
        </w:rPr>
      </w:pPr>
      <w:r w:rsidRPr="00E81BC1">
        <w:rPr>
          <w:rFonts w:eastAsia="方正小标宋简体"/>
          <w:kern w:val="0"/>
          <w:sz w:val="44"/>
          <w:szCs w:val="44"/>
        </w:rPr>
        <w:t>绩效评价办法（试行）</w:t>
      </w:r>
    </w:p>
    <w:p w:rsidR="00FC661C" w:rsidRPr="00E81BC1" w:rsidRDefault="00FC661C" w:rsidP="00FC661C">
      <w:pPr>
        <w:overflowPunct w:val="0"/>
        <w:spacing w:line="560" w:lineRule="exact"/>
        <w:jc w:val="center"/>
        <w:rPr>
          <w:rFonts w:eastAsia="方正小标宋简体"/>
          <w:kern w:val="0"/>
          <w:sz w:val="36"/>
          <w:szCs w:val="36"/>
        </w:rPr>
      </w:pPr>
    </w:p>
    <w:p w:rsidR="00FC661C" w:rsidRPr="00E81BC1" w:rsidRDefault="00FC661C" w:rsidP="00FC661C">
      <w:pPr>
        <w:overflowPunct w:val="0"/>
        <w:spacing w:line="560" w:lineRule="exact"/>
        <w:jc w:val="center"/>
        <w:rPr>
          <w:rFonts w:eastAsia="黑体"/>
          <w:sz w:val="32"/>
          <w:szCs w:val="32"/>
        </w:rPr>
      </w:pPr>
      <w:r w:rsidRPr="00E81BC1">
        <w:rPr>
          <w:rFonts w:eastAsia="黑体"/>
          <w:sz w:val="32"/>
          <w:szCs w:val="32"/>
        </w:rPr>
        <w:t>第一章</w:t>
      </w:r>
      <w:r w:rsidRPr="00E81BC1">
        <w:rPr>
          <w:rFonts w:eastAsia="黑体"/>
          <w:sz w:val="32"/>
          <w:szCs w:val="32"/>
        </w:rPr>
        <w:t xml:space="preserve"> </w:t>
      </w:r>
      <w:r w:rsidRPr="00E81BC1">
        <w:rPr>
          <w:rFonts w:eastAsia="黑体"/>
          <w:sz w:val="32"/>
          <w:szCs w:val="32"/>
        </w:rPr>
        <w:t>总则</w:t>
      </w:r>
    </w:p>
    <w:p w:rsidR="00FC661C" w:rsidRPr="00E81BC1" w:rsidRDefault="00FC661C" w:rsidP="00FC661C">
      <w:pPr>
        <w:overflowPunct w:val="0"/>
        <w:spacing w:line="560" w:lineRule="exact"/>
        <w:ind w:firstLineChars="200" w:firstLine="640"/>
        <w:rPr>
          <w:rFonts w:eastAsia="仿宋_GB2312"/>
          <w:color w:val="000000"/>
          <w:kern w:val="0"/>
          <w:sz w:val="32"/>
          <w:szCs w:val="32"/>
        </w:rPr>
      </w:pPr>
      <w:r w:rsidRPr="00E81BC1">
        <w:rPr>
          <w:rFonts w:ascii="黑体" w:eastAsia="黑体" w:hAnsi="黑体"/>
          <w:kern w:val="0"/>
          <w:sz w:val="32"/>
          <w:szCs w:val="32"/>
        </w:rPr>
        <w:t>第一条</w:t>
      </w:r>
      <w:r w:rsidRPr="00E81BC1">
        <w:rPr>
          <w:rFonts w:eastAsia="仿宋_GB2312"/>
          <w:kern w:val="0"/>
          <w:sz w:val="32"/>
          <w:szCs w:val="32"/>
        </w:rPr>
        <w:t xml:space="preserve">  </w:t>
      </w:r>
      <w:r w:rsidRPr="00E81BC1">
        <w:rPr>
          <w:rFonts w:eastAsia="仿宋_GB2312"/>
          <w:kern w:val="0"/>
          <w:sz w:val="32"/>
          <w:szCs w:val="32"/>
        </w:rPr>
        <w:t>为</w:t>
      </w:r>
      <w:r w:rsidRPr="00E81BC1">
        <w:rPr>
          <w:rFonts w:eastAsia="仿宋_GB2312"/>
          <w:color w:val="000000"/>
          <w:kern w:val="0"/>
          <w:sz w:val="32"/>
          <w:szCs w:val="32"/>
        </w:rPr>
        <w:t>贯彻落实《浙江省人民政府办公厅关于进一步推进我省重大科研基础设施和大型科研仪器设备开放共享的实施意见》，科学评价并积极推动我省大型科研仪器设备开放共享，建立</w:t>
      </w:r>
      <w:r w:rsidRPr="00E81BC1">
        <w:rPr>
          <w:rFonts w:eastAsia="仿宋_GB2312"/>
          <w:color w:val="000000"/>
          <w:sz w:val="32"/>
          <w:szCs w:val="32"/>
        </w:rPr>
        <w:t>激励约束机制，切实提高使用绩效，</w:t>
      </w:r>
      <w:r w:rsidRPr="00E81BC1">
        <w:rPr>
          <w:rFonts w:eastAsia="仿宋_GB2312"/>
          <w:color w:val="000000"/>
          <w:kern w:val="0"/>
          <w:sz w:val="32"/>
          <w:szCs w:val="32"/>
        </w:rPr>
        <w:t>制定本办法。</w:t>
      </w:r>
    </w:p>
    <w:p w:rsidR="00FC661C" w:rsidRPr="00E81BC1" w:rsidRDefault="00FC661C" w:rsidP="00FC661C">
      <w:pPr>
        <w:pStyle w:val="a4"/>
        <w:overflowPunct w:val="0"/>
        <w:spacing w:line="560" w:lineRule="exact"/>
        <w:ind w:firstLineChars="200" w:firstLine="640"/>
        <w:jc w:val="both"/>
        <w:rPr>
          <w:rFonts w:eastAsia="仿宋_GB2312"/>
          <w:sz w:val="32"/>
          <w:szCs w:val="32"/>
        </w:rPr>
      </w:pPr>
      <w:r w:rsidRPr="00E81BC1">
        <w:rPr>
          <w:rFonts w:ascii="黑体" w:eastAsia="黑体" w:hAnsi="黑体"/>
          <w:color w:val="000000"/>
          <w:sz w:val="32"/>
          <w:szCs w:val="32"/>
        </w:rPr>
        <w:t>第二条</w:t>
      </w:r>
      <w:r w:rsidRPr="00E81BC1">
        <w:rPr>
          <w:rFonts w:eastAsia="仿宋_GB2312"/>
          <w:b/>
          <w:color w:val="000000"/>
          <w:sz w:val="32"/>
          <w:szCs w:val="32"/>
        </w:rPr>
        <w:t xml:space="preserve">  </w:t>
      </w:r>
      <w:r w:rsidRPr="00E81BC1">
        <w:rPr>
          <w:rFonts w:eastAsia="仿宋_GB2312"/>
          <w:color w:val="000000"/>
          <w:sz w:val="32"/>
          <w:szCs w:val="32"/>
        </w:rPr>
        <w:t>纳入本办法评价范围的大型科研仪器设备是指完全或主要利用财政资金或国有资本出资购置、</w:t>
      </w:r>
      <w:r w:rsidRPr="00E81BC1">
        <w:rPr>
          <w:rFonts w:eastAsia="仿宋_GB2312"/>
          <w:sz w:val="32"/>
          <w:szCs w:val="32"/>
        </w:rPr>
        <w:t>建设，单台（套）价值在</w:t>
      </w:r>
      <w:r w:rsidRPr="00E81BC1">
        <w:rPr>
          <w:rFonts w:eastAsia="仿宋_GB2312"/>
          <w:sz w:val="32"/>
          <w:szCs w:val="32"/>
        </w:rPr>
        <w:t>30</w:t>
      </w:r>
      <w:r w:rsidRPr="00E81BC1">
        <w:rPr>
          <w:rFonts w:eastAsia="仿宋_GB2312"/>
          <w:sz w:val="32"/>
          <w:szCs w:val="32"/>
        </w:rPr>
        <w:t>万元及以上的通用大型科研仪器设备（以下简称大型科研仪器设备），类型根据《科技平台大型科学仪器设备分类与代码》</w:t>
      </w:r>
      <w:r>
        <w:rPr>
          <w:rFonts w:eastAsia="仿宋_GB2312" w:hint="eastAsia"/>
          <w:sz w:val="32"/>
          <w:szCs w:val="32"/>
        </w:rPr>
        <w:t>（</w:t>
      </w:r>
      <w:r w:rsidRPr="00E81BC1">
        <w:rPr>
          <w:rFonts w:eastAsia="仿宋_GB2312"/>
          <w:sz w:val="32"/>
          <w:szCs w:val="32"/>
        </w:rPr>
        <w:t>GB/T 32847-2016</w:t>
      </w:r>
      <w:r>
        <w:rPr>
          <w:rFonts w:eastAsia="仿宋_GB2312" w:hint="eastAsia"/>
          <w:sz w:val="32"/>
          <w:szCs w:val="32"/>
        </w:rPr>
        <w:t>）</w:t>
      </w:r>
      <w:r w:rsidRPr="00E81BC1">
        <w:rPr>
          <w:rFonts w:eastAsia="仿宋_GB2312"/>
          <w:sz w:val="32"/>
          <w:szCs w:val="32"/>
        </w:rPr>
        <w:t>标准确定。政府预算资金为主购置的大型科研仪器，除法律法规另有规定，均应社会开放。鼓励国有企业非财政资金购置的科研仪器加入，实现开放共享。</w:t>
      </w:r>
    </w:p>
    <w:p w:rsidR="00FC661C" w:rsidRPr="00E81BC1" w:rsidRDefault="00FC661C" w:rsidP="00FC661C">
      <w:pPr>
        <w:overflowPunct w:val="0"/>
        <w:spacing w:line="560" w:lineRule="exact"/>
        <w:ind w:firstLineChars="200" w:firstLine="640"/>
        <w:rPr>
          <w:rFonts w:eastAsia="仿宋_GB2312"/>
          <w:sz w:val="32"/>
          <w:szCs w:val="32"/>
        </w:rPr>
      </w:pPr>
      <w:r w:rsidRPr="00E81BC1">
        <w:rPr>
          <w:rFonts w:ascii="黑体" w:eastAsia="黑体" w:hAnsi="黑体"/>
          <w:kern w:val="0"/>
          <w:sz w:val="32"/>
          <w:szCs w:val="32"/>
        </w:rPr>
        <w:t>第三条</w:t>
      </w:r>
      <w:r w:rsidRPr="00E81BC1">
        <w:rPr>
          <w:rFonts w:eastAsia="仿宋_GB2312"/>
          <w:b/>
          <w:sz w:val="32"/>
          <w:szCs w:val="32"/>
        </w:rPr>
        <w:t xml:space="preserve">  </w:t>
      </w:r>
      <w:r w:rsidRPr="00E81BC1">
        <w:rPr>
          <w:rFonts w:eastAsia="仿宋_GB2312"/>
          <w:sz w:val="32"/>
          <w:szCs w:val="32"/>
        </w:rPr>
        <w:t>大型科研仪器设备开放共享绩效评价原则上每年开展一次，对象是</w:t>
      </w:r>
      <w:r>
        <w:rPr>
          <w:rFonts w:eastAsia="仿宋_GB2312" w:hint="eastAsia"/>
          <w:sz w:val="32"/>
          <w:szCs w:val="32"/>
        </w:rPr>
        <w:t>浙江</w:t>
      </w:r>
      <w:r w:rsidRPr="00E81BC1">
        <w:rPr>
          <w:rFonts w:eastAsia="仿宋_GB2312"/>
          <w:sz w:val="32"/>
          <w:szCs w:val="32"/>
        </w:rPr>
        <w:t>省拥有应</w:t>
      </w:r>
      <w:r>
        <w:rPr>
          <w:rFonts w:eastAsia="仿宋_GB2312" w:hint="eastAsia"/>
          <w:sz w:val="32"/>
          <w:szCs w:val="32"/>
        </w:rPr>
        <w:t>当</w:t>
      </w:r>
      <w:r w:rsidRPr="00E81BC1">
        <w:rPr>
          <w:rFonts w:eastAsia="仿宋_GB2312"/>
          <w:sz w:val="32"/>
          <w:szCs w:val="32"/>
        </w:rPr>
        <w:t>开放大型科研仪器设备的高等学校、科研院所、新型研发机构和省级创新载体依托单位等（以下简称管理单位）。</w:t>
      </w:r>
    </w:p>
    <w:p w:rsidR="00FC661C" w:rsidRPr="00E81BC1" w:rsidRDefault="00FC661C" w:rsidP="00FC661C">
      <w:pPr>
        <w:overflowPunct w:val="0"/>
        <w:spacing w:line="560" w:lineRule="exact"/>
        <w:ind w:firstLineChars="200" w:firstLine="640"/>
        <w:rPr>
          <w:rFonts w:eastAsia="仿宋_GB2312"/>
          <w:kern w:val="0"/>
          <w:sz w:val="32"/>
          <w:szCs w:val="32"/>
        </w:rPr>
      </w:pPr>
      <w:r w:rsidRPr="00E81BC1">
        <w:rPr>
          <w:rFonts w:ascii="黑体" w:eastAsia="黑体" w:hAnsi="黑体"/>
          <w:kern w:val="0"/>
          <w:sz w:val="32"/>
          <w:szCs w:val="32"/>
        </w:rPr>
        <w:t>第四条</w:t>
      </w:r>
      <w:r w:rsidRPr="00E81BC1">
        <w:rPr>
          <w:rFonts w:eastAsia="仿宋_GB2312"/>
          <w:b/>
          <w:sz w:val="32"/>
          <w:szCs w:val="32"/>
        </w:rPr>
        <w:t xml:space="preserve">  </w:t>
      </w:r>
      <w:r w:rsidRPr="00E81BC1">
        <w:rPr>
          <w:rFonts w:eastAsia="仿宋_GB2312"/>
          <w:sz w:val="32"/>
          <w:szCs w:val="32"/>
        </w:rPr>
        <w:t>专用科研仪器设备、使用大型科研仪器设备开展法定检验检测或计量检定不纳入本办法评价范围。管理单位应</w:t>
      </w:r>
      <w:r>
        <w:rPr>
          <w:rFonts w:eastAsia="仿宋_GB2312" w:hint="eastAsia"/>
          <w:sz w:val="32"/>
          <w:szCs w:val="32"/>
        </w:rPr>
        <w:lastRenderedPageBreak/>
        <w:t>当</w:t>
      </w:r>
      <w:r w:rsidRPr="00E81BC1">
        <w:rPr>
          <w:rFonts w:eastAsia="仿宋_GB2312"/>
          <w:sz w:val="32"/>
          <w:szCs w:val="32"/>
        </w:rPr>
        <w:t>加强专用大型科研仪器设备管理，鼓励开放共享，服务科研创新，提高使用绩效。</w:t>
      </w:r>
    </w:p>
    <w:p w:rsidR="00FC661C" w:rsidRPr="00E81BC1" w:rsidRDefault="00FC661C" w:rsidP="00FC661C">
      <w:pPr>
        <w:overflowPunct w:val="0"/>
        <w:spacing w:line="560" w:lineRule="exact"/>
        <w:ind w:firstLineChars="200" w:firstLine="640"/>
        <w:rPr>
          <w:rFonts w:eastAsia="仿宋_GB2312"/>
          <w:sz w:val="32"/>
          <w:szCs w:val="32"/>
        </w:rPr>
      </w:pPr>
      <w:r w:rsidRPr="00E81BC1">
        <w:rPr>
          <w:rFonts w:ascii="黑体" w:eastAsia="黑体" w:hAnsi="黑体"/>
          <w:kern w:val="0"/>
          <w:sz w:val="32"/>
          <w:szCs w:val="32"/>
        </w:rPr>
        <w:t>第五条</w:t>
      </w:r>
      <w:r w:rsidRPr="00E81BC1">
        <w:rPr>
          <w:rFonts w:eastAsia="仿宋_GB2312"/>
          <w:b/>
          <w:kern w:val="0"/>
          <w:sz w:val="32"/>
          <w:szCs w:val="32"/>
        </w:rPr>
        <w:t xml:space="preserve">  </w:t>
      </w:r>
      <w:r w:rsidRPr="00E81BC1">
        <w:rPr>
          <w:rFonts w:eastAsia="仿宋_GB2312"/>
          <w:sz w:val="32"/>
          <w:szCs w:val="32"/>
        </w:rPr>
        <w:t>绩效评价坚持定性评价与定量评价相结合，主要围绕组织管理、运行使用、开放共享等方面，包括管理单位大型科研仪器设备的开放共享管理制度建设、管理系统对接、设备入网共享、共享服务成效等方面。</w:t>
      </w:r>
    </w:p>
    <w:p w:rsidR="00FC661C" w:rsidRPr="00E81BC1" w:rsidRDefault="00FC661C" w:rsidP="00FC661C">
      <w:pPr>
        <w:overflowPunct w:val="0"/>
        <w:spacing w:line="560" w:lineRule="exact"/>
        <w:jc w:val="center"/>
        <w:rPr>
          <w:rFonts w:eastAsia="黑体"/>
          <w:sz w:val="32"/>
          <w:szCs w:val="32"/>
        </w:rPr>
      </w:pPr>
      <w:r w:rsidRPr="00E81BC1">
        <w:rPr>
          <w:rFonts w:eastAsia="黑体"/>
          <w:sz w:val="32"/>
          <w:szCs w:val="32"/>
        </w:rPr>
        <w:t>第二章</w:t>
      </w:r>
      <w:r w:rsidRPr="00E81BC1">
        <w:rPr>
          <w:rFonts w:eastAsia="黑体"/>
          <w:sz w:val="32"/>
          <w:szCs w:val="32"/>
        </w:rPr>
        <w:t xml:space="preserve">  </w:t>
      </w:r>
      <w:r w:rsidRPr="00E81BC1">
        <w:rPr>
          <w:rFonts w:eastAsia="黑体"/>
          <w:sz w:val="32"/>
          <w:szCs w:val="32"/>
        </w:rPr>
        <w:t>组织实施</w:t>
      </w:r>
    </w:p>
    <w:p w:rsidR="00FC661C" w:rsidRPr="00E81BC1" w:rsidRDefault="00FC661C" w:rsidP="00FC661C">
      <w:pPr>
        <w:overflowPunct w:val="0"/>
        <w:spacing w:line="560" w:lineRule="exact"/>
        <w:ind w:firstLineChars="200" w:firstLine="640"/>
        <w:rPr>
          <w:rFonts w:eastAsia="仿宋_GB2312"/>
          <w:kern w:val="0"/>
          <w:sz w:val="32"/>
          <w:szCs w:val="32"/>
        </w:rPr>
      </w:pPr>
      <w:r w:rsidRPr="00E81BC1">
        <w:rPr>
          <w:rFonts w:ascii="黑体" w:eastAsia="黑体" w:hAnsi="黑体"/>
          <w:kern w:val="0"/>
          <w:sz w:val="32"/>
          <w:szCs w:val="32"/>
        </w:rPr>
        <w:t>第六条</w:t>
      </w:r>
      <w:r w:rsidRPr="00E81BC1">
        <w:rPr>
          <w:rFonts w:eastAsia="仿宋_GB2312"/>
          <w:kern w:val="0"/>
          <w:sz w:val="32"/>
          <w:szCs w:val="32"/>
        </w:rPr>
        <w:t xml:space="preserve">  </w:t>
      </w:r>
      <w:r w:rsidRPr="00E81BC1">
        <w:rPr>
          <w:rFonts w:eastAsia="仿宋_GB2312"/>
          <w:kern w:val="0"/>
          <w:sz w:val="32"/>
          <w:szCs w:val="32"/>
        </w:rPr>
        <w:t>省科技厅会同省财政厅</w:t>
      </w:r>
      <w:r w:rsidRPr="00E81BC1">
        <w:rPr>
          <w:rFonts w:eastAsia="仿宋_GB2312"/>
          <w:sz w:val="32"/>
          <w:szCs w:val="32"/>
        </w:rPr>
        <w:t>、省教育厅、省卫</w:t>
      </w:r>
      <w:r>
        <w:rPr>
          <w:rFonts w:eastAsia="仿宋_GB2312" w:hint="eastAsia"/>
          <w:sz w:val="32"/>
          <w:szCs w:val="32"/>
        </w:rPr>
        <w:t>生</w:t>
      </w:r>
      <w:r w:rsidRPr="00E81BC1">
        <w:rPr>
          <w:rFonts w:eastAsia="仿宋_GB2312"/>
          <w:sz w:val="32"/>
          <w:szCs w:val="32"/>
        </w:rPr>
        <w:t>健</w:t>
      </w:r>
      <w:r>
        <w:rPr>
          <w:rFonts w:eastAsia="仿宋_GB2312" w:hint="eastAsia"/>
          <w:sz w:val="32"/>
          <w:szCs w:val="32"/>
        </w:rPr>
        <w:t>康</w:t>
      </w:r>
      <w:r w:rsidRPr="00E81BC1">
        <w:rPr>
          <w:rFonts w:eastAsia="仿宋_GB2312"/>
          <w:sz w:val="32"/>
          <w:szCs w:val="32"/>
        </w:rPr>
        <w:t>委、省市场监督管理局等省级有关部门及各设区市科技局组织开展绩效评价工作，推动大型科研仪器设备开放共享。省级有关部门及各</w:t>
      </w:r>
      <w:r w:rsidRPr="00E81BC1">
        <w:rPr>
          <w:rFonts w:eastAsia="仿宋_GB2312"/>
          <w:kern w:val="0"/>
          <w:sz w:val="32"/>
          <w:szCs w:val="32"/>
        </w:rPr>
        <w:t>设区市科技局负责本系统、本地区相关单位大型科研仪器设备开放共享。具体评价工作可委托具备相应能力和条件的第三方机构负责。</w:t>
      </w:r>
    </w:p>
    <w:p w:rsidR="00FC661C" w:rsidRPr="00E81BC1" w:rsidRDefault="00FC661C" w:rsidP="00FC661C">
      <w:pPr>
        <w:overflowPunct w:val="0"/>
        <w:spacing w:line="560" w:lineRule="exact"/>
        <w:ind w:firstLineChars="200" w:firstLine="640"/>
        <w:rPr>
          <w:rFonts w:eastAsia="仿宋_GB2312"/>
          <w:kern w:val="0"/>
          <w:sz w:val="32"/>
          <w:szCs w:val="32"/>
        </w:rPr>
      </w:pPr>
      <w:r w:rsidRPr="00E81BC1">
        <w:rPr>
          <w:rFonts w:ascii="黑体" w:eastAsia="黑体" w:hAnsi="黑体"/>
          <w:kern w:val="0"/>
          <w:sz w:val="32"/>
          <w:szCs w:val="32"/>
        </w:rPr>
        <w:t>第七条</w:t>
      </w:r>
      <w:r w:rsidRPr="00E81BC1">
        <w:rPr>
          <w:rFonts w:eastAsia="仿宋_GB2312"/>
          <w:kern w:val="0"/>
          <w:sz w:val="32"/>
          <w:szCs w:val="32"/>
        </w:rPr>
        <w:t xml:space="preserve">  </w:t>
      </w:r>
      <w:r w:rsidRPr="00E81BC1">
        <w:rPr>
          <w:rFonts w:eastAsia="仿宋_GB2312"/>
          <w:kern w:val="0"/>
          <w:sz w:val="32"/>
          <w:szCs w:val="32"/>
        </w:rPr>
        <w:t>绩效评价采取试点先行、分步实施的方式组织开展，在科研仪器多、大型仪器集中、开放共享需求大的高等学校、科研院所、新型研发机构等事业单位开展评价，在取得经验的基础上逐步向其他单位推开。在评价过程中，充分考虑不同大型科研仪器设备的应用领域、使用功能、服务半径、共享需求等因素，避免评价一刀切。</w:t>
      </w:r>
    </w:p>
    <w:p w:rsidR="00FC661C" w:rsidRPr="00E81BC1" w:rsidRDefault="00FC661C" w:rsidP="00FC661C">
      <w:pPr>
        <w:overflowPunct w:val="0"/>
        <w:spacing w:line="560" w:lineRule="exact"/>
        <w:ind w:firstLineChars="200" w:firstLine="640"/>
        <w:rPr>
          <w:rFonts w:eastAsia="仿宋_GB2312"/>
          <w:kern w:val="0"/>
          <w:sz w:val="32"/>
          <w:szCs w:val="32"/>
        </w:rPr>
      </w:pPr>
      <w:r w:rsidRPr="00E81BC1">
        <w:rPr>
          <w:rFonts w:ascii="黑体" w:eastAsia="黑体" w:hAnsi="黑体"/>
          <w:kern w:val="0"/>
          <w:sz w:val="32"/>
          <w:szCs w:val="32"/>
        </w:rPr>
        <w:t>第八条</w:t>
      </w:r>
      <w:r w:rsidRPr="00E81BC1">
        <w:rPr>
          <w:rFonts w:eastAsia="仿宋_GB2312"/>
          <w:b/>
          <w:sz w:val="32"/>
          <w:szCs w:val="32"/>
        </w:rPr>
        <w:t xml:space="preserve">  </w:t>
      </w:r>
      <w:r w:rsidRPr="00E81BC1">
        <w:rPr>
          <w:rFonts w:eastAsia="仿宋_GB2312"/>
          <w:kern w:val="0"/>
          <w:sz w:val="32"/>
          <w:szCs w:val="32"/>
        </w:rPr>
        <w:t>绩效评价工作程序</w:t>
      </w:r>
    </w:p>
    <w:p w:rsidR="00FC661C" w:rsidRPr="00E81BC1" w:rsidRDefault="00FC661C" w:rsidP="00FC661C">
      <w:pPr>
        <w:overflowPunct w:val="0"/>
        <w:spacing w:line="560" w:lineRule="exact"/>
        <w:ind w:firstLineChars="200" w:firstLine="640"/>
        <w:rPr>
          <w:rFonts w:eastAsia="仿宋_GB2312"/>
          <w:sz w:val="32"/>
          <w:szCs w:val="32"/>
        </w:rPr>
      </w:pPr>
      <w:r w:rsidRPr="00E81BC1">
        <w:rPr>
          <w:rFonts w:eastAsia="仿宋_GB2312"/>
          <w:kern w:val="0"/>
          <w:sz w:val="32"/>
          <w:szCs w:val="32"/>
        </w:rPr>
        <w:t>（一）数据采集。管理单位按要求将本单位科研仪器管理系统与浙江省大型科学仪器设备协作共用平台（以下简称省大仪平台）进行对接（无自建管理系统的直接使用省大仪平台），通过物联网设备和系统软件融合实现数据采集</w:t>
      </w:r>
      <w:r w:rsidRPr="00E81BC1">
        <w:rPr>
          <w:rFonts w:eastAsia="仿宋_GB2312"/>
          <w:sz w:val="32"/>
          <w:szCs w:val="32"/>
        </w:rPr>
        <w:t>。数据采集过程</w:t>
      </w:r>
      <w:r w:rsidRPr="00E81BC1">
        <w:rPr>
          <w:rFonts w:eastAsia="仿宋_GB2312"/>
          <w:sz w:val="32"/>
          <w:szCs w:val="32"/>
        </w:rPr>
        <w:lastRenderedPageBreak/>
        <w:t>中按规定做好数据安全和保密工作。</w:t>
      </w:r>
    </w:p>
    <w:p w:rsidR="00FC661C" w:rsidRPr="00E81BC1" w:rsidRDefault="00FC661C" w:rsidP="00FC661C">
      <w:pPr>
        <w:overflowPunct w:val="0"/>
        <w:spacing w:line="560" w:lineRule="exact"/>
        <w:ind w:firstLineChars="200" w:firstLine="640"/>
        <w:rPr>
          <w:rFonts w:eastAsia="仿宋_GB2312"/>
          <w:kern w:val="0"/>
          <w:sz w:val="32"/>
          <w:szCs w:val="32"/>
        </w:rPr>
      </w:pPr>
      <w:r w:rsidRPr="00E81BC1">
        <w:rPr>
          <w:rFonts w:eastAsia="仿宋_GB2312"/>
          <w:kern w:val="0"/>
          <w:sz w:val="32"/>
          <w:szCs w:val="32"/>
        </w:rPr>
        <w:t>（二）定量打分。第三方机构根据《浙江省大型科研仪器设备开放共享绩效评价评分标准》，对各管理单位大型科研仪器设备开放共享情况进行打分。</w:t>
      </w:r>
    </w:p>
    <w:p w:rsidR="00FC661C" w:rsidRPr="00E81BC1" w:rsidRDefault="00FC661C" w:rsidP="00FC661C">
      <w:pPr>
        <w:pStyle w:val="a4"/>
        <w:overflowPunct w:val="0"/>
        <w:spacing w:line="560" w:lineRule="exact"/>
        <w:ind w:firstLineChars="200" w:firstLine="640"/>
        <w:jc w:val="both"/>
        <w:rPr>
          <w:rFonts w:eastAsia="仿宋_GB2312"/>
          <w:sz w:val="32"/>
          <w:szCs w:val="32"/>
        </w:rPr>
      </w:pPr>
      <w:r w:rsidRPr="00E81BC1">
        <w:rPr>
          <w:rFonts w:eastAsia="仿宋_GB2312"/>
          <w:sz w:val="32"/>
          <w:szCs w:val="32"/>
        </w:rPr>
        <w:t>（三）实地核查。按照</w:t>
      </w:r>
      <w:r w:rsidRPr="00E81BC1">
        <w:rPr>
          <w:rFonts w:eastAsia="仿宋_GB2312"/>
          <w:sz w:val="32"/>
          <w:szCs w:val="32"/>
        </w:rPr>
        <w:t>“</w:t>
      </w:r>
      <w:r w:rsidRPr="00E81BC1">
        <w:rPr>
          <w:rFonts w:eastAsia="仿宋_GB2312"/>
          <w:sz w:val="32"/>
          <w:szCs w:val="32"/>
        </w:rPr>
        <w:t>双随机</w:t>
      </w:r>
      <w:r w:rsidRPr="00E81BC1">
        <w:rPr>
          <w:rFonts w:eastAsia="仿宋_GB2312"/>
          <w:sz w:val="32"/>
          <w:szCs w:val="32"/>
        </w:rPr>
        <w:t>”</w:t>
      </w:r>
      <w:r w:rsidRPr="00E81BC1">
        <w:rPr>
          <w:rFonts w:eastAsia="仿宋_GB2312"/>
          <w:sz w:val="32"/>
          <w:szCs w:val="32"/>
        </w:rPr>
        <w:t>原则，组织专家对初步评价排名前</w:t>
      </w:r>
      <w:r w:rsidRPr="00E81BC1">
        <w:rPr>
          <w:rFonts w:eastAsia="仿宋_GB2312"/>
          <w:sz w:val="32"/>
          <w:szCs w:val="32"/>
        </w:rPr>
        <w:t>30%</w:t>
      </w:r>
      <w:r w:rsidRPr="00E81BC1">
        <w:rPr>
          <w:rFonts w:eastAsia="仿宋_GB2312"/>
          <w:sz w:val="32"/>
          <w:szCs w:val="32"/>
        </w:rPr>
        <w:t>、</w:t>
      </w:r>
      <w:r w:rsidRPr="00E81BC1">
        <w:rPr>
          <w:rFonts w:eastAsia="仿宋_GB2312"/>
          <w:sz w:val="32"/>
          <w:szCs w:val="32"/>
        </w:rPr>
        <w:t>30</w:t>
      </w:r>
      <w:r>
        <w:rPr>
          <w:rFonts w:eastAsia="仿宋_GB2312" w:hint="eastAsia"/>
          <w:sz w:val="32"/>
          <w:szCs w:val="32"/>
        </w:rPr>
        <w:t>%</w:t>
      </w:r>
      <w:r w:rsidRPr="00E81BC1">
        <w:rPr>
          <w:rFonts w:eastAsia="仿宋_GB2312"/>
          <w:sz w:val="32"/>
          <w:szCs w:val="32"/>
        </w:rPr>
        <w:t>-70%</w:t>
      </w:r>
      <w:r>
        <w:rPr>
          <w:rFonts w:eastAsia="仿宋_GB2312" w:hint="eastAsia"/>
          <w:sz w:val="32"/>
          <w:szCs w:val="32"/>
        </w:rPr>
        <w:t>之间</w:t>
      </w:r>
      <w:r w:rsidRPr="00E81BC1">
        <w:rPr>
          <w:rFonts w:eastAsia="仿宋_GB2312"/>
          <w:sz w:val="32"/>
          <w:szCs w:val="32"/>
        </w:rPr>
        <w:t>及后</w:t>
      </w:r>
      <w:r w:rsidRPr="00E81BC1">
        <w:rPr>
          <w:rFonts w:eastAsia="仿宋_GB2312"/>
          <w:sz w:val="32"/>
          <w:szCs w:val="32"/>
        </w:rPr>
        <w:t>30%</w:t>
      </w:r>
      <w:r w:rsidRPr="00E81BC1">
        <w:rPr>
          <w:rFonts w:eastAsia="仿宋_GB2312"/>
          <w:sz w:val="32"/>
          <w:szCs w:val="32"/>
        </w:rPr>
        <w:t>的管理单位，按不低于</w:t>
      </w:r>
      <w:r w:rsidRPr="00E81BC1">
        <w:rPr>
          <w:rFonts w:eastAsia="仿宋_GB2312"/>
          <w:sz w:val="32"/>
          <w:szCs w:val="32"/>
        </w:rPr>
        <w:t>5%</w:t>
      </w:r>
      <w:r w:rsidRPr="00E81BC1">
        <w:rPr>
          <w:rFonts w:eastAsia="仿宋_GB2312"/>
          <w:sz w:val="32"/>
          <w:szCs w:val="32"/>
        </w:rPr>
        <w:t>的比例进行实地抽查，对相关数据进行比对、核实。</w:t>
      </w:r>
    </w:p>
    <w:p w:rsidR="00FC661C" w:rsidRPr="00E81BC1" w:rsidRDefault="00FC661C" w:rsidP="00FC661C">
      <w:pPr>
        <w:pStyle w:val="a4"/>
        <w:overflowPunct w:val="0"/>
        <w:spacing w:line="560" w:lineRule="exact"/>
        <w:ind w:firstLineChars="200" w:firstLine="640"/>
        <w:jc w:val="both"/>
        <w:rPr>
          <w:rFonts w:eastAsia="仿宋_GB2312"/>
          <w:sz w:val="32"/>
          <w:szCs w:val="32"/>
        </w:rPr>
      </w:pPr>
      <w:r w:rsidRPr="00E81BC1">
        <w:rPr>
          <w:rFonts w:eastAsia="仿宋_GB2312"/>
          <w:sz w:val="32"/>
          <w:szCs w:val="32"/>
        </w:rPr>
        <w:t>（四）综合评价。根据定量打分和实地核查情况，对管理单位大型科研仪器设备开放共享情况进行分类排序并确定评价结果。绩效评价结果向社会公开发布。</w:t>
      </w:r>
    </w:p>
    <w:p w:rsidR="00FC661C" w:rsidRPr="00E81BC1" w:rsidRDefault="00FC661C" w:rsidP="00FC661C">
      <w:pPr>
        <w:overflowPunct w:val="0"/>
        <w:spacing w:line="560" w:lineRule="exact"/>
        <w:ind w:firstLineChars="200" w:firstLine="640"/>
        <w:rPr>
          <w:rFonts w:eastAsia="仿宋_GB2312"/>
          <w:kern w:val="0"/>
          <w:sz w:val="32"/>
          <w:szCs w:val="32"/>
        </w:rPr>
      </w:pPr>
      <w:r w:rsidRPr="00E81BC1">
        <w:rPr>
          <w:rFonts w:ascii="黑体" w:eastAsia="黑体" w:hAnsi="黑体"/>
          <w:kern w:val="0"/>
          <w:sz w:val="32"/>
          <w:szCs w:val="32"/>
        </w:rPr>
        <w:t>第九条</w:t>
      </w:r>
      <w:r w:rsidRPr="00E81BC1">
        <w:rPr>
          <w:rFonts w:eastAsia="仿宋_GB2312"/>
          <w:sz w:val="32"/>
          <w:szCs w:val="32"/>
        </w:rPr>
        <w:t xml:space="preserve">  </w:t>
      </w:r>
      <w:r w:rsidRPr="00E81BC1">
        <w:rPr>
          <w:rFonts w:eastAsia="仿宋_GB2312"/>
          <w:sz w:val="32"/>
          <w:szCs w:val="32"/>
        </w:rPr>
        <w:t>管理单位应</w:t>
      </w:r>
      <w:r>
        <w:rPr>
          <w:rFonts w:eastAsia="仿宋_GB2312" w:hint="eastAsia"/>
          <w:sz w:val="32"/>
          <w:szCs w:val="32"/>
        </w:rPr>
        <w:t>当</w:t>
      </w:r>
      <w:r w:rsidRPr="00E81BC1">
        <w:rPr>
          <w:rFonts w:eastAsia="仿宋_GB2312"/>
          <w:sz w:val="32"/>
          <w:szCs w:val="32"/>
        </w:rPr>
        <w:t>做好大型科研仪器设备开放共享数据的维护工作，</w:t>
      </w:r>
      <w:r w:rsidRPr="00E81BC1">
        <w:rPr>
          <w:rFonts w:eastAsia="仿宋_GB2312"/>
          <w:kern w:val="0"/>
          <w:sz w:val="32"/>
          <w:szCs w:val="32"/>
        </w:rPr>
        <w:t>对相关数据和材料的真实性、有效性负责，存在弄虚作假等科研失信行为的，按考核不合格处理，并</w:t>
      </w:r>
      <w:proofErr w:type="gramStart"/>
      <w:r w:rsidRPr="00E81BC1">
        <w:rPr>
          <w:rFonts w:eastAsia="仿宋_GB2312"/>
          <w:kern w:val="0"/>
          <w:sz w:val="32"/>
          <w:szCs w:val="32"/>
        </w:rPr>
        <w:t>按科研</w:t>
      </w:r>
      <w:proofErr w:type="gramEnd"/>
      <w:r w:rsidRPr="00E81BC1">
        <w:rPr>
          <w:rFonts w:eastAsia="仿宋_GB2312"/>
          <w:kern w:val="0"/>
          <w:sz w:val="32"/>
          <w:szCs w:val="32"/>
        </w:rPr>
        <w:t>诚信案件调查处理规则记入信息数据库。</w:t>
      </w:r>
    </w:p>
    <w:p w:rsidR="00FC661C" w:rsidRPr="00E81BC1" w:rsidRDefault="00FC661C" w:rsidP="00FC661C">
      <w:pPr>
        <w:overflowPunct w:val="0"/>
        <w:spacing w:line="560" w:lineRule="exact"/>
        <w:jc w:val="center"/>
        <w:rPr>
          <w:rFonts w:eastAsia="黑体"/>
          <w:sz w:val="32"/>
          <w:szCs w:val="32"/>
        </w:rPr>
      </w:pPr>
      <w:r w:rsidRPr="00E81BC1">
        <w:rPr>
          <w:rFonts w:eastAsia="黑体"/>
          <w:sz w:val="32"/>
          <w:szCs w:val="32"/>
        </w:rPr>
        <w:t>第三章</w:t>
      </w:r>
      <w:r w:rsidRPr="00E81BC1">
        <w:rPr>
          <w:rFonts w:eastAsia="黑体"/>
          <w:sz w:val="32"/>
          <w:szCs w:val="32"/>
        </w:rPr>
        <w:t xml:space="preserve">  </w:t>
      </w:r>
      <w:r w:rsidRPr="00E81BC1">
        <w:rPr>
          <w:rFonts w:eastAsia="黑体"/>
          <w:sz w:val="32"/>
          <w:szCs w:val="32"/>
        </w:rPr>
        <w:t>结果运用</w:t>
      </w:r>
    </w:p>
    <w:p w:rsidR="00FC661C" w:rsidRPr="00E81BC1" w:rsidRDefault="00FC661C" w:rsidP="00FC661C">
      <w:pPr>
        <w:overflowPunct w:val="0"/>
        <w:spacing w:line="560" w:lineRule="exact"/>
        <w:ind w:firstLineChars="200" w:firstLine="640"/>
        <w:rPr>
          <w:rFonts w:eastAsia="仿宋_GB2312"/>
          <w:kern w:val="0"/>
          <w:sz w:val="32"/>
          <w:szCs w:val="32"/>
        </w:rPr>
      </w:pPr>
      <w:r w:rsidRPr="00E81BC1">
        <w:rPr>
          <w:rFonts w:ascii="黑体" w:eastAsia="黑体" w:hAnsi="黑体"/>
          <w:kern w:val="0"/>
          <w:sz w:val="32"/>
          <w:szCs w:val="32"/>
        </w:rPr>
        <w:t>第十条</w:t>
      </w:r>
      <w:r w:rsidRPr="00E81BC1">
        <w:rPr>
          <w:rFonts w:eastAsia="仿宋_GB2312"/>
          <w:kern w:val="0"/>
          <w:sz w:val="32"/>
          <w:szCs w:val="32"/>
        </w:rPr>
        <w:t xml:space="preserve">  </w:t>
      </w:r>
      <w:r w:rsidRPr="00E81BC1">
        <w:rPr>
          <w:rFonts w:eastAsia="仿宋_GB2312"/>
          <w:kern w:val="0"/>
          <w:sz w:val="32"/>
          <w:szCs w:val="32"/>
        </w:rPr>
        <w:t>大型科研仪器设备开放共享绩效评价结果分为优、良、中、差四个等次。按照高等学校</w:t>
      </w:r>
      <w:r w:rsidRPr="00E81BC1">
        <w:rPr>
          <w:rFonts w:eastAsia="仿宋_GB2312"/>
          <w:sz w:val="32"/>
          <w:szCs w:val="32"/>
        </w:rPr>
        <w:t>、科研院所、新型研发机构等不同分类进行排名</w:t>
      </w:r>
      <w:r w:rsidRPr="00E81BC1">
        <w:rPr>
          <w:rFonts w:eastAsia="仿宋_GB2312"/>
          <w:kern w:val="0"/>
          <w:sz w:val="32"/>
          <w:szCs w:val="32"/>
        </w:rPr>
        <w:t>，每一类单位优秀比例不超过</w:t>
      </w:r>
      <w:r w:rsidRPr="00E81BC1">
        <w:rPr>
          <w:rFonts w:eastAsia="仿宋_GB2312"/>
          <w:kern w:val="0"/>
          <w:sz w:val="32"/>
          <w:szCs w:val="32"/>
        </w:rPr>
        <w:t>15%</w:t>
      </w:r>
      <w:r w:rsidRPr="00E81BC1">
        <w:rPr>
          <w:rFonts w:eastAsia="仿宋_GB2312"/>
          <w:kern w:val="0"/>
          <w:sz w:val="32"/>
          <w:szCs w:val="32"/>
        </w:rPr>
        <w:t>。评价结果由第三</w:t>
      </w:r>
      <w:proofErr w:type="gramStart"/>
      <w:r w:rsidRPr="00E81BC1">
        <w:rPr>
          <w:rFonts w:eastAsia="仿宋_GB2312"/>
          <w:kern w:val="0"/>
          <w:sz w:val="32"/>
          <w:szCs w:val="32"/>
        </w:rPr>
        <w:t>方专业</w:t>
      </w:r>
      <w:proofErr w:type="gramEnd"/>
      <w:r w:rsidRPr="00E81BC1">
        <w:rPr>
          <w:rFonts w:eastAsia="仿宋_GB2312"/>
          <w:kern w:val="0"/>
          <w:sz w:val="32"/>
          <w:szCs w:val="32"/>
        </w:rPr>
        <w:t>机构定期发布。</w:t>
      </w:r>
    </w:p>
    <w:p w:rsidR="00FC661C" w:rsidRPr="00E81BC1" w:rsidRDefault="00FC661C" w:rsidP="00FC661C">
      <w:pPr>
        <w:overflowPunct w:val="0"/>
        <w:spacing w:line="560" w:lineRule="exact"/>
        <w:ind w:firstLine="640"/>
        <w:rPr>
          <w:rFonts w:eastAsia="仿宋_GB2312"/>
          <w:kern w:val="0"/>
          <w:sz w:val="32"/>
          <w:szCs w:val="32"/>
        </w:rPr>
      </w:pPr>
      <w:r w:rsidRPr="00E81BC1">
        <w:rPr>
          <w:rFonts w:ascii="黑体" w:eastAsia="黑体" w:hAnsi="黑体"/>
          <w:kern w:val="0"/>
          <w:sz w:val="32"/>
          <w:szCs w:val="32"/>
        </w:rPr>
        <w:t>第十一条</w:t>
      </w:r>
      <w:r w:rsidRPr="00E81BC1">
        <w:rPr>
          <w:rFonts w:eastAsia="仿宋_GB2312"/>
          <w:kern w:val="0"/>
          <w:sz w:val="32"/>
          <w:szCs w:val="32"/>
        </w:rPr>
        <w:t xml:space="preserve">  </w:t>
      </w:r>
      <w:r w:rsidRPr="00E81BC1">
        <w:rPr>
          <w:rFonts w:eastAsia="仿宋_GB2312"/>
          <w:sz w:val="32"/>
          <w:szCs w:val="32"/>
        </w:rPr>
        <w:t>评价结果作为科研仪器设备购置审核、资产管理、财政补助资金安排的重要依据，</w:t>
      </w:r>
      <w:bookmarkStart w:id="0" w:name="_Hlk57711524"/>
      <w:r w:rsidRPr="00E81BC1">
        <w:rPr>
          <w:rFonts w:eastAsia="仿宋_GB2312"/>
          <w:sz w:val="32"/>
          <w:szCs w:val="32"/>
        </w:rPr>
        <w:t>对开放共享和对外服务开展情况好、用户评价高的单位给予奖补</w:t>
      </w:r>
      <w:bookmarkEnd w:id="0"/>
      <w:r w:rsidRPr="00E81BC1">
        <w:rPr>
          <w:rFonts w:eastAsia="仿宋_GB2312"/>
          <w:sz w:val="32"/>
          <w:szCs w:val="32"/>
        </w:rPr>
        <w:t>。鼓励各管理单位对服务水平高、服务绩效好的机构或专业服务人员给予奖励。</w:t>
      </w:r>
    </w:p>
    <w:p w:rsidR="00FC661C" w:rsidRPr="00E81BC1" w:rsidRDefault="00FC661C" w:rsidP="00FC661C">
      <w:pPr>
        <w:overflowPunct w:val="0"/>
        <w:spacing w:line="560" w:lineRule="exact"/>
        <w:ind w:firstLineChars="200" w:firstLine="640"/>
        <w:rPr>
          <w:rFonts w:eastAsia="仿宋_GB2312"/>
          <w:sz w:val="32"/>
          <w:szCs w:val="32"/>
        </w:rPr>
      </w:pPr>
      <w:r w:rsidRPr="00E81BC1">
        <w:rPr>
          <w:rFonts w:ascii="黑体" w:eastAsia="黑体" w:hAnsi="黑体"/>
          <w:kern w:val="0"/>
          <w:sz w:val="32"/>
          <w:szCs w:val="32"/>
        </w:rPr>
        <w:t>第十二条</w:t>
      </w:r>
      <w:r w:rsidRPr="00E81BC1">
        <w:rPr>
          <w:rFonts w:eastAsia="仿宋_GB2312"/>
          <w:b/>
          <w:bCs/>
          <w:kern w:val="0"/>
          <w:sz w:val="32"/>
          <w:szCs w:val="32"/>
        </w:rPr>
        <w:t xml:space="preserve"> </w:t>
      </w:r>
      <w:r w:rsidRPr="00E81BC1">
        <w:rPr>
          <w:rFonts w:eastAsia="仿宋_GB2312"/>
          <w:sz w:val="32"/>
          <w:szCs w:val="32"/>
        </w:rPr>
        <w:t>大型科研仪器设备开放共享评价结果作为管理</w:t>
      </w:r>
      <w:r w:rsidRPr="00E81BC1">
        <w:rPr>
          <w:rFonts w:eastAsia="仿宋_GB2312"/>
          <w:sz w:val="32"/>
          <w:szCs w:val="32"/>
        </w:rPr>
        <w:lastRenderedPageBreak/>
        <w:t>单位科研仪器设备更新和承担科技计划项目的重要依据。对绩效评价结果为优秀的单位，在布局重大科技基础设施、购置科研设施和仪器审核、申报各级各类科技计划（专项、基金）项目等方面予以优先支持；对开放共享评价结果优秀的单位，优先推广应用创新</w:t>
      </w:r>
      <w:proofErr w:type="gramStart"/>
      <w:r w:rsidRPr="00E81BC1">
        <w:rPr>
          <w:rFonts w:eastAsia="仿宋_GB2312"/>
          <w:sz w:val="32"/>
          <w:szCs w:val="32"/>
        </w:rPr>
        <w:t>券</w:t>
      </w:r>
      <w:proofErr w:type="gramEnd"/>
      <w:r w:rsidRPr="00E81BC1">
        <w:rPr>
          <w:rFonts w:eastAsia="仿宋_GB2312"/>
          <w:sz w:val="32"/>
          <w:szCs w:val="32"/>
        </w:rPr>
        <w:t>。</w:t>
      </w:r>
    </w:p>
    <w:p w:rsidR="00FC661C" w:rsidRPr="00E81BC1" w:rsidRDefault="00FC661C" w:rsidP="00FC661C">
      <w:pPr>
        <w:overflowPunct w:val="0"/>
        <w:spacing w:line="560" w:lineRule="exact"/>
        <w:ind w:firstLineChars="200" w:firstLine="640"/>
        <w:rPr>
          <w:rFonts w:eastAsia="仿宋_GB2312"/>
          <w:sz w:val="32"/>
          <w:szCs w:val="32"/>
        </w:rPr>
      </w:pPr>
      <w:r w:rsidRPr="00E81BC1">
        <w:rPr>
          <w:rFonts w:ascii="黑体" w:eastAsia="黑体" w:hAnsi="黑体"/>
          <w:kern w:val="0"/>
          <w:sz w:val="32"/>
          <w:szCs w:val="32"/>
        </w:rPr>
        <w:t>第十三条</w:t>
      </w:r>
      <w:r w:rsidRPr="00E81BC1">
        <w:rPr>
          <w:rFonts w:eastAsia="仿宋_GB2312"/>
          <w:b/>
          <w:bCs/>
          <w:kern w:val="0"/>
          <w:sz w:val="32"/>
          <w:szCs w:val="32"/>
        </w:rPr>
        <w:t xml:space="preserve"> </w:t>
      </w:r>
      <w:r w:rsidRPr="00E81BC1">
        <w:rPr>
          <w:rFonts w:eastAsia="仿宋_GB2312"/>
          <w:sz w:val="32"/>
          <w:szCs w:val="32"/>
        </w:rPr>
        <w:t>管理单位应</w:t>
      </w:r>
      <w:r>
        <w:rPr>
          <w:rFonts w:eastAsia="仿宋_GB2312" w:hint="eastAsia"/>
          <w:sz w:val="32"/>
          <w:szCs w:val="32"/>
        </w:rPr>
        <w:t>当</w:t>
      </w:r>
      <w:r w:rsidRPr="00E81BC1">
        <w:rPr>
          <w:rFonts w:eastAsia="仿宋_GB2312"/>
          <w:sz w:val="32"/>
          <w:szCs w:val="32"/>
        </w:rPr>
        <w:t>切实履行主体责任，</w:t>
      </w:r>
      <w:bookmarkStart w:id="1" w:name="_Hlk57711621"/>
      <w:r w:rsidRPr="00E81BC1">
        <w:rPr>
          <w:rFonts w:eastAsia="仿宋_GB2312"/>
          <w:sz w:val="32"/>
          <w:szCs w:val="32"/>
        </w:rPr>
        <w:t>对不按规定如实报送科研设施和仪器数据、公开开放与利用信息，以及开放效果差、使用效率低的管理单位，予以通报、限期整改并采取停止管理单位新购仪器设备、在申报科技计划（专项、基金）等项目时不准购置仪器设备等方式予以约束</w:t>
      </w:r>
      <w:bookmarkEnd w:id="1"/>
      <w:r w:rsidRPr="00E81BC1">
        <w:rPr>
          <w:rFonts w:eastAsia="仿宋_GB2312"/>
          <w:sz w:val="32"/>
          <w:szCs w:val="32"/>
        </w:rPr>
        <w:t>。</w:t>
      </w:r>
    </w:p>
    <w:p w:rsidR="00FC661C" w:rsidRPr="00E81BC1" w:rsidRDefault="00FC661C" w:rsidP="00FC661C">
      <w:pPr>
        <w:overflowPunct w:val="0"/>
        <w:spacing w:line="560" w:lineRule="exact"/>
        <w:ind w:firstLineChars="200" w:firstLine="640"/>
        <w:rPr>
          <w:rFonts w:eastAsia="仿宋_GB2312"/>
          <w:sz w:val="32"/>
          <w:szCs w:val="32"/>
        </w:rPr>
      </w:pPr>
      <w:r w:rsidRPr="00E81BC1">
        <w:rPr>
          <w:rFonts w:ascii="黑体" w:eastAsia="黑体" w:hAnsi="黑体"/>
          <w:kern w:val="0"/>
          <w:sz w:val="32"/>
          <w:szCs w:val="32"/>
        </w:rPr>
        <w:t>第十四条</w:t>
      </w:r>
      <w:r w:rsidRPr="00E81BC1">
        <w:rPr>
          <w:rFonts w:eastAsia="仿宋_GB2312"/>
          <w:b/>
          <w:bCs/>
          <w:kern w:val="0"/>
          <w:sz w:val="32"/>
          <w:szCs w:val="32"/>
        </w:rPr>
        <w:t xml:space="preserve"> </w:t>
      </w:r>
      <w:r w:rsidRPr="00E81BC1">
        <w:rPr>
          <w:rFonts w:eastAsia="仿宋_GB2312"/>
          <w:sz w:val="32"/>
          <w:szCs w:val="32"/>
        </w:rPr>
        <w:t>对使用效率低、开放共享差的大型科研仪器设备，由主管部门按规定在单位内部或跨单位无偿划拨，管理单位也可以根据实际需求在单位内部调配。各管理单位应</w:t>
      </w:r>
      <w:r>
        <w:rPr>
          <w:rFonts w:eastAsia="仿宋_GB2312" w:hint="eastAsia"/>
          <w:sz w:val="32"/>
          <w:szCs w:val="32"/>
        </w:rPr>
        <w:t>当</w:t>
      </w:r>
      <w:r w:rsidRPr="00E81BC1">
        <w:rPr>
          <w:rFonts w:eastAsia="仿宋_GB2312"/>
          <w:sz w:val="32"/>
          <w:szCs w:val="32"/>
        </w:rPr>
        <w:t>根据国家总体布局的需要，加强与长三角</w:t>
      </w:r>
      <w:r>
        <w:rPr>
          <w:rFonts w:eastAsia="仿宋_GB2312" w:hint="eastAsia"/>
          <w:sz w:val="32"/>
          <w:szCs w:val="32"/>
        </w:rPr>
        <w:t>其他</w:t>
      </w:r>
      <w:r w:rsidRPr="00E81BC1">
        <w:rPr>
          <w:rFonts w:eastAsia="仿宋_GB2312"/>
          <w:sz w:val="32"/>
          <w:szCs w:val="32"/>
        </w:rPr>
        <w:t>地区的合作，主动参与全国及长三角地区大型科研仪器设备协作共用网络建设，打造跨部门、跨领域、多层次的网络服务体系。</w:t>
      </w:r>
    </w:p>
    <w:p w:rsidR="00FC661C" w:rsidRPr="00E81BC1" w:rsidRDefault="00FC661C" w:rsidP="00FC661C">
      <w:pPr>
        <w:overflowPunct w:val="0"/>
        <w:spacing w:line="560" w:lineRule="exact"/>
        <w:jc w:val="center"/>
        <w:rPr>
          <w:rFonts w:eastAsia="黑体"/>
          <w:sz w:val="32"/>
          <w:szCs w:val="32"/>
        </w:rPr>
      </w:pPr>
      <w:r w:rsidRPr="00E81BC1">
        <w:rPr>
          <w:rFonts w:eastAsia="黑体"/>
          <w:sz w:val="32"/>
          <w:szCs w:val="32"/>
        </w:rPr>
        <w:t>第四章</w:t>
      </w:r>
      <w:r w:rsidRPr="00E81BC1">
        <w:rPr>
          <w:rFonts w:eastAsia="黑体"/>
          <w:sz w:val="32"/>
          <w:szCs w:val="32"/>
        </w:rPr>
        <w:t xml:space="preserve">  </w:t>
      </w:r>
      <w:r w:rsidRPr="00E81BC1">
        <w:rPr>
          <w:rFonts w:eastAsia="黑体"/>
          <w:sz w:val="32"/>
          <w:szCs w:val="32"/>
        </w:rPr>
        <w:t>附则</w:t>
      </w:r>
    </w:p>
    <w:p w:rsidR="00FC661C" w:rsidRPr="00E81BC1" w:rsidRDefault="00FC661C" w:rsidP="00FC661C">
      <w:pPr>
        <w:overflowPunct w:val="0"/>
        <w:spacing w:line="560" w:lineRule="exact"/>
        <w:ind w:firstLineChars="200" w:firstLine="640"/>
        <w:rPr>
          <w:rFonts w:eastAsia="仿宋_GB2312"/>
          <w:kern w:val="0"/>
          <w:sz w:val="32"/>
          <w:szCs w:val="32"/>
        </w:rPr>
      </w:pPr>
      <w:r w:rsidRPr="00E81BC1">
        <w:rPr>
          <w:rFonts w:ascii="黑体" w:eastAsia="黑体" w:hAnsi="黑体"/>
          <w:kern w:val="0"/>
          <w:sz w:val="32"/>
          <w:szCs w:val="32"/>
        </w:rPr>
        <w:t>第十五条</w:t>
      </w:r>
      <w:r w:rsidRPr="00E81BC1">
        <w:rPr>
          <w:rFonts w:eastAsia="仿宋_GB2312"/>
          <w:kern w:val="0"/>
          <w:sz w:val="32"/>
          <w:szCs w:val="32"/>
        </w:rPr>
        <w:t xml:space="preserve">  </w:t>
      </w:r>
      <w:r w:rsidRPr="00E81BC1">
        <w:rPr>
          <w:rFonts w:eastAsia="仿宋_GB2312"/>
          <w:kern w:val="0"/>
          <w:sz w:val="32"/>
          <w:szCs w:val="32"/>
        </w:rPr>
        <w:t>本办法由浙江省科技厅负责解释。</w:t>
      </w:r>
    </w:p>
    <w:p w:rsidR="00FC661C" w:rsidRPr="00E81BC1" w:rsidRDefault="00FC661C" w:rsidP="00FC661C">
      <w:pPr>
        <w:overflowPunct w:val="0"/>
        <w:spacing w:line="560" w:lineRule="exact"/>
        <w:ind w:firstLineChars="200" w:firstLine="640"/>
        <w:rPr>
          <w:rFonts w:eastAsia="仿宋_GB2312"/>
          <w:kern w:val="0"/>
          <w:sz w:val="32"/>
          <w:szCs w:val="32"/>
        </w:rPr>
      </w:pPr>
      <w:r w:rsidRPr="00E81BC1">
        <w:rPr>
          <w:rFonts w:ascii="黑体" w:eastAsia="黑体" w:hAnsi="黑体"/>
          <w:kern w:val="0"/>
          <w:sz w:val="32"/>
          <w:szCs w:val="32"/>
        </w:rPr>
        <w:t>第十六条</w:t>
      </w:r>
      <w:r w:rsidRPr="00E81BC1">
        <w:rPr>
          <w:rFonts w:eastAsia="仿宋_GB2312"/>
          <w:kern w:val="0"/>
          <w:sz w:val="32"/>
          <w:szCs w:val="32"/>
        </w:rPr>
        <w:t xml:space="preserve">  </w:t>
      </w:r>
      <w:r w:rsidRPr="00E81BC1">
        <w:rPr>
          <w:rFonts w:eastAsia="仿宋_GB2312"/>
          <w:kern w:val="0"/>
          <w:sz w:val="32"/>
          <w:szCs w:val="32"/>
        </w:rPr>
        <w:t>本办法自</w:t>
      </w:r>
      <w:r w:rsidRPr="00E81BC1">
        <w:rPr>
          <w:rFonts w:eastAsia="仿宋_GB2312"/>
          <w:kern w:val="0"/>
          <w:sz w:val="32"/>
          <w:szCs w:val="32"/>
        </w:rPr>
        <w:t>202</w:t>
      </w:r>
      <w:r>
        <w:rPr>
          <w:rFonts w:eastAsia="仿宋_GB2312" w:hint="eastAsia"/>
          <w:kern w:val="0"/>
          <w:sz w:val="32"/>
          <w:szCs w:val="32"/>
        </w:rPr>
        <w:t>1</w:t>
      </w:r>
      <w:r w:rsidRPr="00E81BC1">
        <w:rPr>
          <w:rFonts w:eastAsia="仿宋_GB2312"/>
          <w:kern w:val="0"/>
          <w:sz w:val="32"/>
          <w:szCs w:val="32"/>
        </w:rPr>
        <w:t>年</w:t>
      </w:r>
      <w:r w:rsidRPr="00E81BC1">
        <w:rPr>
          <w:rFonts w:eastAsia="仿宋_GB2312"/>
          <w:kern w:val="0"/>
          <w:sz w:val="32"/>
          <w:szCs w:val="32"/>
        </w:rPr>
        <w:t>1</w:t>
      </w:r>
      <w:r w:rsidRPr="00E81BC1">
        <w:rPr>
          <w:rFonts w:eastAsia="仿宋_GB2312"/>
          <w:kern w:val="0"/>
          <w:sz w:val="32"/>
          <w:szCs w:val="32"/>
        </w:rPr>
        <w:t>月</w:t>
      </w:r>
      <w:r>
        <w:rPr>
          <w:rFonts w:eastAsia="仿宋_GB2312" w:hint="eastAsia"/>
          <w:kern w:val="0"/>
          <w:sz w:val="32"/>
          <w:szCs w:val="32"/>
        </w:rPr>
        <w:t>1</w:t>
      </w:r>
      <w:r w:rsidRPr="00E81BC1">
        <w:rPr>
          <w:rFonts w:eastAsia="仿宋_GB2312"/>
          <w:kern w:val="0"/>
          <w:sz w:val="32"/>
          <w:szCs w:val="32"/>
        </w:rPr>
        <w:t>日起实施。</w:t>
      </w:r>
    </w:p>
    <w:p w:rsidR="00FC661C" w:rsidRPr="00E81BC1" w:rsidRDefault="00FC661C" w:rsidP="00FC661C">
      <w:pPr>
        <w:widowControl/>
        <w:spacing w:line="600" w:lineRule="exact"/>
        <w:ind w:left="1280" w:hangingChars="400" w:hanging="1280"/>
        <w:jc w:val="left"/>
        <w:rPr>
          <w:rFonts w:eastAsia="仿宋_GB2312"/>
          <w:kern w:val="0"/>
          <w:sz w:val="32"/>
          <w:szCs w:val="32"/>
        </w:rPr>
        <w:sectPr w:rsidR="00FC661C" w:rsidRPr="00E81BC1">
          <w:pgSz w:w="11906" w:h="16838"/>
          <w:pgMar w:top="1644" w:right="1644" w:bottom="1644" w:left="1644" w:header="851" w:footer="1134" w:gutter="0"/>
          <w:cols w:space="720"/>
          <w:docGrid w:type="lines" w:linePitch="319"/>
        </w:sectPr>
      </w:pPr>
    </w:p>
    <w:p w:rsidR="00FC661C" w:rsidRPr="00E81BC1" w:rsidRDefault="00FC661C" w:rsidP="00FC661C">
      <w:pPr>
        <w:pStyle w:val="1"/>
        <w:rPr>
          <w:rFonts w:ascii="Times New Roman" w:hAnsi="Times New Roman"/>
        </w:rPr>
        <w:sectPr w:rsidR="00FC661C" w:rsidRPr="00E81BC1">
          <w:type w:val="continuous"/>
          <w:pgSz w:w="11906" w:h="16838"/>
          <w:pgMar w:top="1644" w:right="1644" w:bottom="1644" w:left="1644" w:header="851" w:footer="992" w:gutter="0"/>
          <w:cols w:space="720"/>
          <w:docGrid w:type="lines" w:linePitch="319"/>
        </w:sectPr>
      </w:pPr>
    </w:p>
    <w:p w:rsidR="00FC661C" w:rsidRPr="00E81BC1" w:rsidRDefault="00FC661C" w:rsidP="00FC661C">
      <w:pPr>
        <w:widowControl/>
        <w:spacing w:line="700" w:lineRule="exact"/>
        <w:jc w:val="center"/>
        <w:rPr>
          <w:rFonts w:eastAsia="方正小标宋简体"/>
          <w:kern w:val="0"/>
          <w:sz w:val="44"/>
          <w:szCs w:val="44"/>
        </w:rPr>
      </w:pPr>
      <w:r w:rsidRPr="00E81BC1">
        <w:rPr>
          <w:rFonts w:eastAsia="方正小标宋简体"/>
          <w:kern w:val="0"/>
          <w:sz w:val="44"/>
          <w:szCs w:val="44"/>
        </w:rPr>
        <w:lastRenderedPageBreak/>
        <w:t>浙江省大型科研仪器设备开放共享绩效评价评分标准（试行）</w:t>
      </w:r>
    </w:p>
    <w:tbl>
      <w:tblPr>
        <w:tblW w:w="0" w:type="auto"/>
        <w:jc w:val="center"/>
        <w:tblLayout w:type="fixed"/>
        <w:tblLook w:val="0000" w:firstRow="0" w:lastRow="0" w:firstColumn="0" w:lastColumn="0" w:noHBand="0" w:noVBand="0"/>
      </w:tblPr>
      <w:tblGrid>
        <w:gridCol w:w="2126"/>
        <w:gridCol w:w="7438"/>
        <w:gridCol w:w="2730"/>
        <w:gridCol w:w="1132"/>
      </w:tblGrid>
      <w:tr w:rsidR="00FC661C" w:rsidRPr="00E81BC1" w:rsidTr="00D64A5D">
        <w:trPr>
          <w:trHeight w:val="555"/>
          <w:jc w:val="center"/>
        </w:trPr>
        <w:tc>
          <w:tcPr>
            <w:tcW w:w="2126" w:type="dxa"/>
            <w:tcBorders>
              <w:top w:val="single" w:sz="4" w:space="0" w:color="auto"/>
              <w:left w:val="single" w:sz="4" w:space="0" w:color="auto"/>
              <w:bottom w:val="nil"/>
              <w:right w:val="single" w:sz="4" w:space="0" w:color="auto"/>
            </w:tcBorders>
            <w:vAlign w:val="center"/>
          </w:tcPr>
          <w:p w:rsidR="00FC661C" w:rsidRPr="00E81BC1" w:rsidRDefault="00FC661C" w:rsidP="00D64A5D">
            <w:pPr>
              <w:widowControl/>
              <w:spacing w:line="240" w:lineRule="exact"/>
              <w:jc w:val="center"/>
              <w:rPr>
                <w:b/>
                <w:bCs/>
                <w:kern w:val="0"/>
                <w:szCs w:val="21"/>
              </w:rPr>
            </w:pPr>
            <w:r w:rsidRPr="00E81BC1">
              <w:rPr>
                <w:b/>
                <w:bCs/>
                <w:kern w:val="0"/>
                <w:szCs w:val="21"/>
              </w:rPr>
              <w:t>一级指标</w:t>
            </w:r>
          </w:p>
        </w:tc>
        <w:tc>
          <w:tcPr>
            <w:tcW w:w="7438" w:type="dxa"/>
            <w:tcBorders>
              <w:top w:val="single" w:sz="4" w:space="0" w:color="auto"/>
              <w:left w:val="nil"/>
              <w:bottom w:val="single" w:sz="4" w:space="0" w:color="auto"/>
              <w:right w:val="nil"/>
            </w:tcBorders>
            <w:vAlign w:val="center"/>
          </w:tcPr>
          <w:p w:rsidR="00FC661C" w:rsidRPr="00E81BC1" w:rsidRDefault="00FC661C" w:rsidP="00D64A5D">
            <w:pPr>
              <w:widowControl/>
              <w:spacing w:line="240" w:lineRule="exact"/>
              <w:jc w:val="center"/>
              <w:rPr>
                <w:b/>
                <w:bCs/>
                <w:kern w:val="0"/>
                <w:szCs w:val="21"/>
              </w:rPr>
            </w:pPr>
            <w:r w:rsidRPr="00E81BC1">
              <w:rPr>
                <w:b/>
                <w:bCs/>
                <w:kern w:val="0"/>
                <w:szCs w:val="21"/>
              </w:rPr>
              <w:t>二级指标</w:t>
            </w: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b/>
                <w:bCs/>
                <w:kern w:val="0"/>
                <w:szCs w:val="21"/>
              </w:rPr>
            </w:pPr>
            <w:r w:rsidRPr="00E81BC1">
              <w:rPr>
                <w:b/>
                <w:bCs/>
                <w:kern w:val="0"/>
                <w:szCs w:val="21"/>
              </w:rPr>
              <w:t>评分标准</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b/>
                <w:bCs/>
                <w:kern w:val="0"/>
                <w:szCs w:val="21"/>
              </w:rPr>
            </w:pPr>
            <w:r w:rsidRPr="00E81BC1">
              <w:rPr>
                <w:b/>
                <w:bCs/>
                <w:kern w:val="0"/>
                <w:szCs w:val="21"/>
              </w:rPr>
              <w:t>得分</w:t>
            </w:r>
          </w:p>
        </w:tc>
      </w:tr>
      <w:tr w:rsidR="00FC661C" w:rsidRPr="00E81BC1" w:rsidTr="00D64A5D">
        <w:trPr>
          <w:trHeight w:val="288"/>
          <w:jc w:val="center"/>
        </w:trPr>
        <w:tc>
          <w:tcPr>
            <w:tcW w:w="2126" w:type="dxa"/>
            <w:vMerge w:val="restart"/>
            <w:tcBorders>
              <w:top w:val="single" w:sz="4" w:space="0" w:color="auto"/>
              <w:left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组织管理情况</w:t>
            </w:r>
            <w:r w:rsidRPr="00E81BC1">
              <w:rPr>
                <w:kern w:val="0"/>
                <w:szCs w:val="21"/>
              </w:rPr>
              <w:br/>
              <w:t>(35</w:t>
            </w:r>
            <w:r w:rsidRPr="00E81BC1">
              <w:rPr>
                <w:kern w:val="0"/>
                <w:szCs w:val="21"/>
              </w:rPr>
              <w:t>分）</w:t>
            </w:r>
          </w:p>
        </w:tc>
        <w:tc>
          <w:tcPr>
            <w:tcW w:w="7438" w:type="dxa"/>
            <w:vMerge w:val="restart"/>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b/>
                <w:bCs/>
                <w:kern w:val="0"/>
                <w:szCs w:val="21"/>
              </w:rPr>
            </w:pPr>
            <w:r w:rsidRPr="00E81BC1">
              <w:rPr>
                <w:kern w:val="0"/>
                <w:szCs w:val="21"/>
              </w:rPr>
              <w:t>管理单位制订大型科研仪器设备开放共享制度及执行情况（</w:t>
            </w:r>
            <w:r w:rsidRPr="00E81BC1">
              <w:rPr>
                <w:kern w:val="0"/>
                <w:szCs w:val="21"/>
              </w:rPr>
              <w:t>15</w:t>
            </w:r>
            <w:r w:rsidRPr="00E81BC1">
              <w:rPr>
                <w:kern w:val="0"/>
                <w:szCs w:val="21"/>
              </w:rPr>
              <w:t>）</w:t>
            </w: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b/>
                <w:bCs/>
                <w:kern w:val="0"/>
                <w:szCs w:val="21"/>
              </w:rPr>
            </w:pPr>
            <w:r w:rsidRPr="00E81BC1">
              <w:rPr>
                <w:kern w:val="0"/>
                <w:szCs w:val="21"/>
              </w:rPr>
              <w:t>好</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b/>
                <w:bCs/>
                <w:kern w:val="0"/>
                <w:szCs w:val="21"/>
              </w:rPr>
            </w:pPr>
            <w:r w:rsidRPr="00E81BC1">
              <w:rPr>
                <w:kern w:val="0"/>
                <w:szCs w:val="21"/>
              </w:rPr>
              <w:t>15</w:t>
            </w:r>
          </w:p>
        </w:tc>
      </w:tr>
      <w:tr w:rsidR="00FC661C" w:rsidRPr="00E81BC1" w:rsidTr="00D64A5D">
        <w:trPr>
          <w:trHeight w:val="288"/>
          <w:jc w:val="center"/>
        </w:trPr>
        <w:tc>
          <w:tcPr>
            <w:tcW w:w="2126" w:type="dxa"/>
            <w:vMerge/>
            <w:tcBorders>
              <w:left w:val="single" w:sz="4" w:space="0" w:color="auto"/>
              <w:right w:val="single" w:sz="4" w:space="0" w:color="auto"/>
            </w:tcBorders>
            <w:vAlign w:val="center"/>
          </w:tcPr>
          <w:p w:rsidR="00FC661C" w:rsidRPr="00E81BC1" w:rsidRDefault="00FC661C" w:rsidP="00D64A5D">
            <w:pPr>
              <w:widowControl/>
              <w:spacing w:line="240" w:lineRule="exact"/>
              <w:jc w:val="center"/>
              <w:rPr>
                <w:b/>
                <w:bCs/>
                <w:kern w:val="0"/>
                <w:szCs w:val="21"/>
              </w:rPr>
            </w:pPr>
          </w:p>
        </w:tc>
        <w:tc>
          <w:tcPr>
            <w:tcW w:w="7438" w:type="dxa"/>
            <w:vMerge/>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kern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较好</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7-14</w:t>
            </w:r>
          </w:p>
        </w:tc>
      </w:tr>
      <w:tr w:rsidR="00FC661C" w:rsidRPr="00E81BC1" w:rsidTr="00D64A5D">
        <w:trPr>
          <w:trHeight w:val="288"/>
          <w:jc w:val="center"/>
        </w:trPr>
        <w:tc>
          <w:tcPr>
            <w:tcW w:w="2126" w:type="dxa"/>
            <w:vMerge/>
            <w:tcBorders>
              <w:left w:val="single" w:sz="4" w:space="0" w:color="auto"/>
              <w:right w:val="single" w:sz="4" w:space="0" w:color="auto"/>
            </w:tcBorders>
            <w:vAlign w:val="center"/>
          </w:tcPr>
          <w:p w:rsidR="00FC661C" w:rsidRPr="00E81BC1" w:rsidRDefault="00FC661C" w:rsidP="00D64A5D">
            <w:pPr>
              <w:widowControl/>
              <w:spacing w:line="240" w:lineRule="exact"/>
              <w:jc w:val="center"/>
              <w:rPr>
                <w:b/>
                <w:bCs/>
                <w:kern w:val="0"/>
                <w:szCs w:val="21"/>
              </w:rPr>
            </w:pPr>
          </w:p>
        </w:tc>
        <w:tc>
          <w:tcPr>
            <w:tcW w:w="7438" w:type="dxa"/>
            <w:vMerge/>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kern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差</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0-6</w:t>
            </w:r>
          </w:p>
        </w:tc>
      </w:tr>
      <w:tr w:rsidR="00FC661C" w:rsidRPr="00E81BC1" w:rsidTr="00D64A5D">
        <w:trPr>
          <w:trHeight w:val="288"/>
          <w:jc w:val="center"/>
        </w:trPr>
        <w:tc>
          <w:tcPr>
            <w:tcW w:w="2126" w:type="dxa"/>
            <w:vMerge/>
            <w:tcBorders>
              <w:left w:val="single" w:sz="4" w:space="0" w:color="auto"/>
              <w:right w:val="single" w:sz="4" w:space="0" w:color="auto"/>
            </w:tcBorders>
            <w:vAlign w:val="center"/>
          </w:tcPr>
          <w:p w:rsidR="00FC661C" w:rsidRPr="00E81BC1" w:rsidRDefault="00FC661C" w:rsidP="00D64A5D">
            <w:pPr>
              <w:widowControl/>
              <w:spacing w:line="240" w:lineRule="exact"/>
              <w:jc w:val="left"/>
              <w:rPr>
                <w:kern w:val="0"/>
                <w:szCs w:val="21"/>
              </w:rPr>
            </w:pPr>
          </w:p>
        </w:tc>
        <w:tc>
          <w:tcPr>
            <w:tcW w:w="7438" w:type="dxa"/>
            <w:vMerge w:val="restart"/>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kern w:val="0"/>
                <w:szCs w:val="21"/>
              </w:rPr>
            </w:pPr>
            <w:r w:rsidRPr="00E81BC1">
              <w:rPr>
                <w:kern w:val="0"/>
                <w:szCs w:val="21"/>
              </w:rPr>
              <w:t>单位管理平台与省大仪平台对接情况（</w:t>
            </w:r>
            <w:r w:rsidRPr="00E81BC1">
              <w:rPr>
                <w:kern w:val="0"/>
                <w:szCs w:val="21"/>
              </w:rPr>
              <w:t>10</w:t>
            </w:r>
            <w:r w:rsidRPr="00E81BC1">
              <w:rPr>
                <w:kern w:val="0"/>
                <w:szCs w:val="21"/>
              </w:rPr>
              <w:t>分）</w:t>
            </w: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已完成对接</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10</w:t>
            </w:r>
          </w:p>
        </w:tc>
      </w:tr>
      <w:tr w:rsidR="00FC661C" w:rsidRPr="00E81BC1" w:rsidTr="00D64A5D">
        <w:trPr>
          <w:trHeight w:val="288"/>
          <w:jc w:val="center"/>
        </w:trPr>
        <w:tc>
          <w:tcPr>
            <w:tcW w:w="2126" w:type="dxa"/>
            <w:vMerge/>
            <w:tcBorders>
              <w:left w:val="single" w:sz="4" w:space="0" w:color="auto"/>
              <w:right w:val="single" w:sz="4" w:space="0" w:color="auto"/>
            </w:tcBorders>
            <w:vAlign w:val="center"/>
          </w:tcPr>
          <w:p w:rsidR="00FC661C" w:rsidRPr="00E81BC1" w:rsidRDefault="00FC661C" w:rsidP="00D64A5D">
            <w:pPr>
              <w:widowControl/>
              <w:spacing w:line="240" w:lineRule="exact"/>
              <w:jc w:val="left"/>
              <w:rPr>
                <w:kern w:val="0"/>
                <w:szCs w:val="21"/>
              </w:rPr>
            </w:pPr>
          </w:p>
        </w:tc>
        <w:tc>
          <w:tcPr>
            <w:tcW w:w="7438" w:type="dxa"/>
            <w:vMerge/>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kern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未对接</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0</w:t>
            </w:r>
          </w:p>
        </w:tc>
      </w:tr>
      <w:tr w:rsidR="00FC661C" w:rsidRPr="00E81BC1" w:rsidTr="00D64A5D">
        <w:trPr>
          <w:trHeight w:val="288"/>
          <w:jc w:val="center"/>
        </w:trPr>
        <w:tc>
          <w:tcPr>
            <w:tcW w:w="2126" w:type="dxa"/>
            <w:vMerge/>
            <w:tcBorders>
              <w:left w:val="single" w:sz="4" w:space="0" w:color="auto"/>
              <w:right w:val="single" w:sz="4" w:space="0" w:color="auto"/>
            </w:tcBorders>
            <w:vAlign w:val="center"/>
          </w:tcPr>
          <w:p w:rsidR="00FC661C" w:rsidRPr="00E81BC1" w:rsidRDefault="00FC661C" w:rsidP="00D64A5D">
            <w:pPr>
              <w:widowControl/>
              <w:spacing w:line="240" w:lineRule="exact"/>
              <w:jc w:val="left"/>
              <w:rPr>
                <w:kern w:val="0"/>
                <w:szCs w:val="21"/>
              </w:rPr>
            </w:pPr>
          </w:p>
        </w:tc>
        <w:tc>
          <w:tcPr>
            <w:tcW w:w="7438" w:type="dxa"/>
            <w:vMerge w:val="restart"/>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kern w:val="0"/>
                <w:szCs w:val="21"/>
              </w:rPr>
            </w:pPr>
            <w:r w:rsidRPr="00E81BC1">
              <w:rPr>
                <w:kern w:val="0"/>
                <w:szCs w:val="21"/>
              </w:rPr>
              <w:t>物联网传感器安装率（</w:t>
            </w:r>
            <w:r w:rsidRPr="00E81BC1">
              <w:rPr>
                <w:kern w:val="0"/>
                <w:szCs w:val="21"/>
              </w:rPr>
              <w:t>10</w:t>
            </w:r>
            <w:r w:rsidRPr="00E81BC1">
              <w:rPr>
                <w:kern w:val="0"/>
                <w:szCs w:val="21"/>
              </w:rPr>
              <w:t>分）</w:t>
            </w: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≥80%</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10</w:t>
            </w:r>
          </w:p>
        </w:tc>
      </w:tr>
      <w:tr w:rsidR="00FC661C" w:rsidRPr="00E81BC1" w:rsidTr="00D64A5D">
        <w:trPr>
          <w:trHeight w:val="288"/>
          <w:jc w:val="center"/>
        </w:trPr>
        <w:tc>
          <w:tcPr>
            <w:tcW w:w="2126" w:type="dxa"/>
            <w:vMerge/>
            <w:tcBorders>
              <w:left w:val="single" w:sz="4" w:space="0" w:color="auto"/>
              <w:right w:val="single" w:sz="4" w:space="0" w:color="auto"/>
            </w:tcBorders>
            <w:vAlign w:val="center"/>
          </w:tcPr>
          <w:p w:rsidR="00FC661C" w:rsidRPr="00E81BC1" w:rsidRDefault="00FC661C" w:rsidP="00D64A5D">
            <w:pPr>
              <w:widowControl/>
              <w:spacing w:line="240" w:lineRule="exact"/>
              <w:jc w:val="left"/>
              <w:rPr>
                <w:kern w:val="0"/>
                <w:szCs w:val="21"/>
              </w:rPr>
            </w:pPr>
          </w:p>
        </w:tc>
        <w:tc>
          <w:tcPr>
            <w:tcW w:w="7438" w:type="dxa"/>
            <w:vMerge/>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kern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50%</w:t>
            </w:r>
            <w:r w:rsidRPr="00E81BC1">
              <w:rPr>
                <w:kern w:val="0"/>
                <w:szCs w:val="21"/>
              </w:rPr>
              <w:t>到</w:t>
            </w:r>
            <w:r w:rsidRPr="00E81BC1">
              <w:rPr>
                <w:kern w:val="0"/>
                <w:szCs w:val="21"/>
              </w:rPr>
              <w:t>80%</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5-9</w:t>
            </w:r>
          </w:p>
        </w:tc>
      </w:tr>
      <w:tr w:rsidR="00FC661C" w:rsidRPr="00E81BC1" w:rsidTr="00D64A5D">
        <w:trPr>
          <w:trHeight w:val="288"/>
          <w:jc w:val="center"/>
        </w:trPr>
        <w:tc>
          <w:tcPr>
            <w:tcW w:w="2126" w:type="dxa"/>
            <w:vMerge/>
            <w:tcBorders>
              <w:left w:val="single" w:sz="4" w:space="0" w:color="auto"/>
              <w:right w:val="single" w:sz="4" w:space="0" w:color="auto"/>
            </w:tcBorders>
            <w:vAlign w:val="center"/>
          </w:tcPr>
          <w:p w:rsidR="00FC661C" w:rsidRPr="00E81BC1" w:rsidRDefault="00FC661C" w:rsidP="00D64A5D">
            <w:pPr>
              <w:widowControl/>
              <w:spacing w:line="240" w:lineRule="exact"/>
              <w:jc w:val="left"/>
              <w:rPr>
                <w:kern w:val="0"/>
                <w:szCs w:val="21"/>
              </w:rPr>
            </w:pPr>
          </w:p>
        </w:tc>
        <w:tc>
          <w:tcPr>
            <w:tcW w:w="7438" w:type="dxa"/>
            <w:vMerge/>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kern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w:t>
            </w:r>
            <w:r w:rsidRPr="00E81BC1">
              <w:rPr>
                <w:kern w:val="0"/>
                <w:szCs w:val="21"/>
              </w:rPr>
              <w:t>50%</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0</w:t>
            </w:r>
          </w:p>
        </w:tc>
      </w:tr>
      <w:tr w:rsidR="00FC661C" w:rsidRPr="00E81BC1" w:rsidTr="00D64A5D">
        <w:trPr>
          <w:trHeight w:val="288"/>
          <w:jc w:val="center"/>
        </w:trPr>
        <w:tc>
          <w:tcPr>
            <w:tcW w:w="2126" w:type="dxa"/>
            <w:vMerge w:val="restart"/>
            <w:tcBorders>
              <w:top w:val="single" w:sz="4" w:space="0" w:color="auto"/>
              <w:left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运行使用情况</w:t>
            </w:r>
            <w:r w:rsidRPr="00E81BC1">
              <w:rPr>
                <w:kern w:val="0"/>
                <w:szCs w:val="21"/>
              </w:rPr>
              <w:br/>
            </w:r>
            <w:r w:rsidRPr="00E81BC1">
              <w:rPr>
                <w:kern w:val="0"/>
                <w:szCs w:val="21"/>
              </w:rPr>
              <w:t>（</w:t>
            </w:r>
            <w:r w:rsidRPr="00E81BC1">
              <w:rPr>
                <w:kern w:val="0"/>
                <w:szCs w:val="21"/>
              </w:rPr>
              <w:t>40</w:t>
            </w:r>
            <w:r w:rsidRPr="00E81BC1">
              <w:rPr>
                <w:kern w:val="0"/>
                <w:szCs w:val="21"/>
              </w:rPr>
              <w:t>分）</w:t>
            </w:r>
          </w:p>
        </w:tc>
        <w:tc>
          <w:tcPr>
            <w:tcW w:w="7438" w:type="dxa"/>
            <w:vMerge w:val="restart"/>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kern w:val="0"/>
                <w:szCs w:val="21"/>
              </w:rPr>
            </w:pPr>
            <w:r w:rsidRPr="00E81BC1">
              <w:rPr>
                <w:kern w:val="0"/>
                <w:szCs w:val="21"/>
              </w:rPr>
              <w:t>已开放原值</w:t>
            </w:r>
            <w:r w:rsidRPr="00E81BC1">
              <w:rPr>
                <w:kern w:val="0"/>
                <w:szCs w:val="21"/>
              </w:rPr>
              <w:t>30</w:t>
            </w:r>
            <w:r w:rsidRPr="00E81BC1">
              <w:rPr>
                <w:kern w:val="0"/>
                <w:szCs w:val="21"/>
              </w:rPr>
              <w:t>万元及以上仪器年平均运行机时（</w:t>
            </w:r>
            <w:r w:rsidRPr="00E81BC1">
              <w:rPr>
                <w:kern w:val="0"/>
                <w:szCs w:val="21"/>
              </w:rPr>
              <w:t>20</w:t>
            </w:r>
            <w:r w:rsidRPr="00E81BC1">
              <w:rPr>
                <w:kern w:val="0"/>
                <w:szCs w:val="21"/>
              </w:rPr>
              <w:t>分）</w:t>
            </w: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≥1600</w:t>
            </w:r>
            <w:r w:rsidRPr="00E81BC1">
              <w:rPr>
                <w:kern w:val="0"/>
                <w:szCs w:val="21"/>
              </w:rPr>
              <w:t>小时</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20</w:t>
            </w:r>
          </w:p>
        </w:tc>
      </w:tr>
      <w:tr w:rsidR="00FC661C" w:rsidRPr="00E81BC1" w:rsidTr="00D64A5D">
        <w:trPr>
          <w:trHeight w:val="288"/>
          <w:jc w:val="center"/>
        </w:trPr>
        <w:tc>
          <w:tcPr>
            <w:tcW w:w="2126" w:type="dxa"/>
            <w:vMerge/>
            <w:tcBorders>
              <w:left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p>
        </w:tc>
        <w:tc>
          <w:tcPr>
            <w:tcW w:w="7438" w:type="dxa"/>
            <w:vMerge/>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kern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500</w:t>
            </w:r>
            <w:r w:rsidRPr="00E81BC1">
              <w:rPr>
                <w:kern w:val="0"/>
                <w:szCs w:val="21"/>
              </w:rPr>
              <w:t>到</w:t>
            </w:r>
            <w:r w:rsidRPr="00E81BC1">
              <w:rPr>
                <w:kern w:val="0"/>
                <w:szCs w:val="21"/>
              </w:rPr>
              <w:t>1600</w:t>
            </w:r>
            <w:r w:rsidRPr="00E81BC1">
              <w:rPr>
                <w:kern w:val="0"/>
                <w:szCs w:val="21"/>
              </w:rPr>
              <w:t>小时</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8-19</w:t>
            </w:r>
          </w:p>
        </w:tc>
      </w:tr>
      <w:tr w:rsidR="00FC661C" w:rsidRPr="00E81BC1" w:rsidTr="00D64A5D">
        <w:trPr>
          <w:trHeight w:val="288"/>
          <w:jc w:val="center"/>
        </w:trPr>
        <w:tc>
          <w:tcPr>
            <w:tcW w:w="2126" w:type="dxa"/>
            <w:vMerge/>
            <w:tcBorders>
              <w:left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p>
        </w:tc>
        <w:tc>
          <w:tcPr>
            <w:tcW w:w="7438" w:type="dxa"/>
            <w:vMerge/>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kern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w:t>
            </w:r>
            <w:r w:rsidRPr="00E81BC1">
              <w:rPr>
                <w:kern w:val="0"/>
                <w:szCs w:val="21"/>
              </w:rPr>
              <w:t>500</w:t>
            </w:r>
            <w:r w:rsidRPr="00E81BC1">
              <w:rPr>
                <w:kern w:val="0"/>
                <w:szCs w:val="21"/>
              </w:rPr>
              <w:t>小时</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0-7</w:t>
            </w:r>
          </w:p>
        </w:tc>
      </w:tr>
      <w:tr w:rsidR="00FC661C" w:rsidRPr="00E81BC1" w:rsidTr="00D64A5D">
        <w:trPr>
          <w:trHeight w:val="288"/>
          <w:jc w:val="center"/>
        </w:trPr>
        <w:tc>
          <w:tcPr>
            <w:tcW w:w="2126" w:type="dxa"/>
            <w:vMerge/>
            <w:tcBorders>
              <w:left w:val="single" w:sz="4" w:space="0" w:color="auto"/>
              <w:right w:val="single" w:sz="4" w:space="0" w:color="auto"/>
            </w:tcBorders>
            <w:vAlign w:val="center"/>
          </w:tcPr>
          <w:p w:rsidR="00FC661C" w:rsidRPr="00E81BC1" w:rsidRDefault="00FC661C" w:rsidP="00D64A5D">
            <w:pPr>
              <w:widowControl/>
              <w:spacing w:line="240" w:lineRule="exact"/>
              <w:jc w:val="left"/>
              <w:rPr>
                <w:kern w:val="0"/>
                <w:szCs w:val="21"/>
              </w:rPr>
            </w:pPr>
          </w:p>
        </w:tc>
        <w:tc>
          <w:tcPr>
            <w:tcW w:w="7438" w:type="dxa"/>
            <w:vMerge w:val="restart"/>
            <w:tcBorders>
              <w:top w:val="single" w:sz="4" w:space="0" w:color="auto"/>
              <w:left w:val="single" w:sz="4" w:space="0" w:color="auto"/>
              <w:right w:val="single" w:sz="4" w:space="0" w:color="auto"/>
            </w:tcBorders>
            <w:vAlign w:val="center"/>
          </w:tcPr>
          <w:p w:rsidR="00FC661C" w:rsidRPr="00E81BC1" w:rsidRDefault="00FC661C" w:rsidP="00D64A5D">
            <w:pPr>
              <w:widowControl/>
              <w:spacing w:line="240" w:lineRule="exact"/>
              <w:rPr>
                <w:kern w:val="0"/>
                <w:szCs w:val="21"/>
              </w:rPr>
            </w:pPr>
            <w:r w:rsidRPr="00E81BC1">
              <w:rPr>
                <w:kern w:val="0"/>
                <w:szCs w:val="21"/>
              </w:rPr>
              <w:t>原值</w:t>
            </w:r>
            <w:r w:rsidRPr="00E81BC1">
              <w:rPr>
                <w:kern w:val="0"/>
                <w:szCs w:val="21"/>
              </w:rPr>
              <w:t>30</w:t>
            </w:r>
            <w:r w:rsidRPr="00E81BC1">
              <w:rPr>
                <w:kern w:val="0"/>
                <w:szCs w:val="21"/>
              </w:rPr>
              <w:t>万元以上大型科研仪器设备入网率（</w:t>
            </w:r>
            <w:r w:rsidRPr="00E81BC1">
              <w:rPr>
                <w:kern w:val="0"/>
                <w:szCs w:val="21"/>
              </w:rPr>
              <w:t>10</w:t>
            </w:r>
            <w:r w:rsidRPr="00E81BC1">
              <w:rPr>
                <w:kern w:val="0"/>
                <w:szCs w:val="21"/>
              </w:rPr>
              <w:t>分）</w:t>
            </w: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≥80%</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10</w:t>
            </w:r>
          </w:p>
        </w:tc>
      </w:tr>
      <w:tr w:rsidR="00FC661C" w:rsidRPr="00E81BC1" w:rsidTr="00D64A5D">
        <w:trPr>
          <w:trHeight w:val="288"/>
          <w:jc w:val="center"/>
        </w:trPr>
        <w:tc>
          <w:tcPr>
            <w:tcW w:w="2126" w:type="dxa"/>
            <w:vMerge/>
            <w:tcBorders>
              <w:left w:val="single" w:sz="4" w:space="0" w:color="auto"/>
              <w:right w:val="single" w:sz="4" w:space="0" w:color="auto"/>
            </w:tcBorders>
            <w:vAlign w:val="center"/>
          </w:tcPr>
          <w:p w:rsidR="00FC661C" w:rsidRPr="00E81BC1" w:rsidRDefault="00FC661C" w:rsidP="00D64A5D">
            <w:pPr>
              <w:widowControl/>
              <w:spacing w:line="240" w:lineRule="exact"/>
              <w:jc w:val="left"/>
              <w:rPr>
                <w:kern w:val="0"/>
                <w:szCs w:val="21"/>
              </w:rPr>
            </w:pPr>
          </w:p>
        </w:tc>
        <w:tc>
          <w:tcPr>
            <w:tcW w:w="7438" w:type="dxa"/>
            <w:vMerge/>
            <w:tcBorders>
              <w:left w:val="single" w:sz="4" w:space="0" w:color="auto"/>
              <w:right w:val="single" w:sz="4" w:space="0" w:color="auto"/>
            </w:tcBorders>
            <w:vAlign w:val="center"/>
          </w:tcPr>
          <w:p w:rsidR="00FC661C" w:rsidRPr="00E81BC1" w:rsidRDefault="00FC661C" w:rsidP="00D64A5D">
            <w:pPr>
              <w:widowControl/>
              <w:spacing w:line="240" w:lineRule="exact"/>
              <w:rPr>
                <w:kern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50%</w:t>
            </w:r>
            <w:r w:rsidRPr="00E81BC1">
              <w:rPr>
                <w:kern w:val="0"/>
                <w:szCs w:val="21"/>
              </w:rPr>
              <w:t>到</w:t>
            </w:r>
            <w:r w:rsidRPr="00E81BC1">
              <w:rPr>
                <w:kern w:val="0"/>
                <w:szCs w:val="21"/>
              </w:rPr>
              <w:t>80%</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5-9</w:t>
            </w:r>
          </w:p>
        </w:tc>
      </w:tr>
      <w:tr w:rsidR="00FC661C" w:rsidRPr="00E81BC1" w:rsidTr="00D64A5D">
        <w:trPr>
          <w:trHeight w:val="288"/>
          <w:jc w:val="center"/>
        </w:trPr>
        <w:tc>
          <w:tcPr>
            <w:tcW w:w="2126" w:type="dxa"/>
            <w:vMerge/>
            <w:tcBorders>
              <w:left w:val="single" w:sz="4" w:space="0" w:color="auto"/>
              <w:right w:val="single" w:sz="4" w:space="0" w:color="auto"/>
            </w:tcBorders>
            <w:vAlign w:val="center"/>
          </w:tcPr>
          <w:p w:rsidR="00FC661C" w:rsidRPr="00E81BC1" w:rsidRDefault="00FC661C" w:rsidP="00D64A5D">
            <w:pPr>
              <w:widowControl/>
              <w:spacing w:line="240" w:lineRule="exact"/>
              <w:jc w:val="left"/>
              <w:rPr>
                <w:kern w:val="0"/>
                <w:szCs w:val="21"/>
              </w:rPr>
            </w:pPr>
          </w:p>
        </w:tc>
        <w:tc>
          <w:tcPr>
            <w:tcW w:w="7438" w:type="dxa"/>
            <w:vMerge/>
            <w:tcBorders>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kern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w:t>
            </w:r>
            <w:r w:rsidRPr="00E81BC1">
              <w:rPr>
                <w:kern w:val="0"/>
                <w:szCs w:val="21"/>
              </w:rPr>
              <w:t>50%</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0</w:t>
            </w:r>
          </w:p>
        </w:tc>
      </w:tr>
      <w:tr w:rsidR="00FC661C" w:rsidRPr="00E81BC1" w:rsidTr="00D64A5D">
        <w:trPr>
          <w:trHeight w:val="288"/>
          <w:jc w:val="center"/>
        </w:trPr>
        <w:tc>
          <w:tcPr>
            <w:tcW w:w="2126" w:type="dxa"/>
            <w:vMerge/>
            <w:tcBorders>
              <w:left w:val="single" w:sz="4" w:space="0" w:color="auto"/>
              <w:right w:val="single" w:sz="4" w:space="0" w:color="auto"/>
            </w:tcBorders>
            <w:vAlign w:val="center"/>
          </w:tcPr>
          <w:p w:rsidR="00FC661C" w:rsidRPr="00E81BC1" w:rsidRDefault="00FC661C" w:rsidP="00D64A5D">
            <w:pPr>
              <w:widowControl/>
              <w:spacing w:line="240" w:lineRule="exact"/>
              <w:jc w:val="left"/>
              <w:rPr>
                <w:kern w:val="0"/>
                <w:szCs w:val="21"/>
              </w:rPr>
            </w:pPr>
          </w:p>
        </w:tc>
        <w:tc>
          <w:tcPr>
            <w:tcW w:w="7438" w:type="dxa"/>
            <w:vMerge w:val="restart"/>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kern w:val="0"/>
                <w:szCs w:val="21"/>
              </w:rPr>
            </w:pPr>
            <w:r w:rsidRPr="00E81BC1">
              <w:rPr>
                <w:kern w:val="0"/>
                <w:szCs w:val="21"/>
              </w:rPr>
              <w:t>本单位开放共享服务收入及科技创新主要成效案例（</w:t>
            </w:r>
            <w:r w:rsidRPr="00E81BC1">
              <w:rPr>
                <w:kern w:val="0"/>
                <w:szCs w:val="21"/>
              </w:rPr>
              <w:t>10</w:t>
            </w:r>
            <w:r w:rsidRPr="00E81BC1">
              <w:rPr>
                <w:kern w:val="0"/>
                <w:szCs w:val="21"/>
              </w:rPr>
              <w:t>分）</w:t>
            </w: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好</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10</w:t>
            </w:r>
          </w:p>
        </w:tc>
      </w:tr>
      <w:tr w:rsidR="00FC661C" w:rsidRPr="00E81BC1" w:rsidTr="00D64A5D">
        <w:trPr>
          <w:trHeight w:val="288"/>
          <w:jc w:val="center"/>
        </w:trPr>
        <w:tc>
          <w:tcPr>
            <w:tcW w:w="2126" w:type="dxa"/>
            <w:vMerge/>
            <w:tcBorders>
              <w:left w:val="single" w:sz="4" w:space="0" w:color="auto"/>
              <w:right w:val="single" w:sz="4" w:space="0" w:color="auto"/>
            </w:tcBorders>
            <w:vAlign w:val="center"/>
          </w:tcPr>
          <w:p w:rsidR="00FC661C" w:rsidRPr="00E81BC1" w:rsidRDefault="00FC661C" w:rsidP="00D64A5D">
            <w:pPr>
              <w:widowControl/>
              <w:spacing w:line="240" w:lineRule="exact"/>
              <w:jc w:val="left"/>
              <w:rPr>
                <w:kern w:val="0"/>
                <w:szCs w:val="21"/>
              </w:rPr>
            </w:pPr>
          </w:p>
        </w:tc>
        <w:tc>
          <w:tcPr>
            <w:tcW w:w="7438" w:type="dxa"/>
            <w:vMerge/>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kern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较好</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5-9</w:t>
            </w:r>
          </w:p>
        </w:tc>
      </w:tr>
      <w:tr w:rsidR="00FC661C" w:rsidRPr="00E81BC1" w:rsidTr="00D64A5D">
        <w:trPr>
          <w:trHeight w:val="288"/>
          <w:jc w:val="center"/>
        </w:trPr>
        <w:tc>
          <w:tcPr>
            <w:tcW w:w="2126" w:type="dxa"/>
            <w:vMerge/>
            <w:tcBorders>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left"/>
              <w:rPr>
                <w:kern w:val="0"/>
                <w:szCs w:val="21"/>
              </w:rPr>
            </w:pPr>
          </w:p>
        </w:tc>
        <w:tc>
          <w:tcPr>
            <w:tcW w:w="7438" w:type="dxa"/>
            <w:vMerge/>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kern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差</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0-4</w:t>
            </w:r>
          </w:p>
        </w:tc>
      </w:tr>
      <w:tr w:rsidR="00FC661C" w:rsidRPr="00E81BC1" w:rsidTr="00D64A5D">
        <w:trPr>
          <w:trHeight w:val="288"/>
          <w:jc w:val="center"/>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开放共享情况</w:t>
            </w:r>
            <w:r w:rsidRPr="00E81BC1">
              <w:rPr>
                <w:kern w:val="0"/>
                <w:szCs w:val="21"/>
              </w:rPr>
              <w:br/>
            </w:r>
            <w:r w:rsidRPr="00E81BC1">
              <w:rPr>
                <w:kern w:val="0"/>
                <w:szCs w:val="21"/>
              </w:rPr>
              <w:t>（</w:t>
            </w:r>
            <w:r w:rsidRPr="00E81BC1">
              <w:rPr>
                <w:kern w:val="0"/>
                <w:szCs w:val="21"/>
              </w:rPr>
              <w:t>25</w:t>
            </w:r>
            <w:r w:rsidRPr="00E81BC1">
              <w:rPr>
                <w:kern w:val="0"/>
                <w:szCs w:val="21"/>
              </w:rPr>
              <w:t>分）</w:t>
            </w:r>
          </w:p>
        </w:tc>
        <w:tc>
          <w:tcPr>
            <w:tcW w:w="7438" w:type="dxa"/>
            <w:vMerge w:val="restart"/>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kern w:val="0"/>
                <w:szCs w:val="21"/>
              </w:rPr>
            </w:pPr>
            <w:r w:rsidRPr="00E81BC1">
              <w:rPr>
                <w:kern w:val="0"/>
                <w:szCs w:val="21"/>
              </w:rPr>
              <w:t>年平均对外服务机时与年平均运行机时的比值（</w:t>
            </w:r>
            <w:r w:rsidRPr="00E81BC1">
              <w:rPr>
                <w:kern w:val="0"/>
                <w:szCs w:val="21"/>
              </w:rPr>
              <w:t>15</w:t>
            </w:r>
            <w:r w:rsidRPr="00E81BC1">
              <w:rPr>
                <w:kern w:val="0"/>
                <w:szCs w:val="21"/>
              </w:rPr>
              <w:t>分）</w:t>
            </w: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pStyle w:val="10"/>
              <w:widowControl/>
              <w:spacing w:line="240" w:lineRule="exact"/>
              <w:ind w:firstLineChars="0" w:firstLine="0"/>
              <w:jc w:val="center"/>
              <w:rPr>
                <w:kern w:val="0"/>
                <w:szCs w:val="21"/>
              </w:rPr>
            </w:pPr>
            <w:r w:rsidRPr="00E81BC1">
              <w:rPr>
                <w:kern w:val="0"/>
                <w:szCs w:val="21"/>
              </w:rPr>
              <w:t>≥20%</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pStyle w:val="10"/>
              <w:widowControl/>
              <w:spacing w:line="240" w:lineRule="exact"/>
              <w:ind w:firstLineChars="0" w:firstLine="0"/>
              <w:jc w:val="center"/>
              <w:rPr>
                <w:kern w:val="0"/>
                <w:szCs w:val="21"/>
              </w:rPr>
            </w:pPr>
            <w:r w:rsidRPr="00E81BC1">
              <w:rPr>
                <w:kern w:val="0"/>
                <w:szCs w:val="21"/>
              </w:rPr>
              <w:t>15</w:t>
            </w:r>
          </w:p>
        </w:tc>
      </w:tr>
      <w:tr w:rsidR="00FC661C" w:rsidRPr="00E81BC1" w:rsidTr="00D64A5D">
        <w:trPr>
          <w:trHeight w:val="288"/>
          <w:jc w:val="center"/>
        </w:trPr>
        <w:tc>
          <w:tcPr>
            <w:tcW w:w="2126" w:type="dxa"/>
            <w:vMerge/>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p>
        </w:tc>
        <w:tc>
          <w:tcPr>
            <w:tcW w:w="7438" w:type="dxa"/>
            <w:vMerge/>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pStyle w:val="10"/>
              <w:widowControl/>
              <w:spacing w:line="240" w:lineRule="exact"/>
              <w:ind w:firstLineChars="0" w:firstLine="0"/>
              <w:jc w:val="center"/>
              <w:rPr>
                <w:kern w:val="0"/>
                <w:szCs w:val="21"/>
              </w:rPr>
            </w:pPr>
            <w:r w:rsidRPr="00E81BC1">
              <w:rPr>
                <w:kern w:val="0"/>
                <w:szCs w:val="21"/>
              </w:rPr>
              <w:t>10%</w:t>
            </w:r>
            <w:r w:rsidRPr="00E81BC1">
              <w:rPr>
                <w:kern w:val="0"/>
                <w:szCs w:val="21"/>
              </w:rPr>
              <w:t>到</w:t>
            </w:r>
            <w:r w:rsidRPr="00E81BC1">
              <w:rPr>
                <w:kern w:val="0"/>
                <w:szCs w:val="21"/>
              </w:rPr>
              <w:t>20%</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pStyle w:val="10"/>
              <w:widowControl/>
              <w:spacing w:line="240" w:lineRule="exact"/>
              <w:ind w:firstLineChars="0" w:firstLine="0"/>
              <w:jc w:val="center"/>
              <w:rPr>
                <w:kern w:val="0"/>
                <w:szCs w:val="21"/>
              </w:rPr>
            </w:pPr>
            <w:r w:rsidRPr="00E81BC1">
              <w:rPr>
                <w:kern w:val="0"/>
                <w:szCs w:val="21"/>
              </w:rPr>
              <w:t>7-14</w:t>
            </w:r>
          </w:p>
        </w:tc>
      </w:tr>
      <w:tr w:rsidR="00FC661C" w:rsidRPr="00E81BC1" w:rsidTr="00D64A5D">
        <w:trPr>
          <w:trHeight w:val="288"/>
          <w:jc w:val="center"/>
        </w:trPr>
        <w:tc>
          <w:tcPr>
            <w:tcW w:w="2126" w:type="dxa"/>
            <w:vMerge/>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p>
        </w:tc>
        <w:tc>
          <w:tcPr>
            <w:tcW w:w="7438" w:type="dxa"/>
            <w:vMerge/>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pStyle w:val="10"/>
              <w:widowControl/>
              <w:spacing w:line="240" w:lineRule="exact"/>
              <w:ind w:firstLineChars="0" w:firstLine="0"/>
              <w:jc w:val="center"/>
              <w:rPr>
                <w:kern w:val="0"/>
                <w:szCs w:val="21"/>
              </w:rPr>
            </w:pPr>
            <w:r w:rsidRPr="00E81BC1">
              <w:rPr>
                <w:kern w:val="0"/>
                <w:szCs w:val="21"/>
              </w:rPr>
              <w:t>＜</w:t>
            </w:r>
            <w:r w:rsidRPr="00E81BC1">
              <w:rPr>
                <w:kern w:val="0"/>
                <w:szCs w:val="21"/>
              </w:rPr>
              <w:t>10%</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pStyle w:val="10"/>
              <w:widowControl/>
              <w:spacing w:line="240" w:lineRule="exact"/>
              <w:ind w:firstLineChars="0" w:firstLine="0"/>
              <w:jc w:val="center"/>
              <w:rPr>
                <w:kern w:val="0"/>
                <w:szCs w:val="21"/>
              </w:rPr>
            </w:pPr>
            <w:r w:rsidRPr="00E81BC1">
              <w:rPr>
                <w:kern w:val="0"/>
                <w:szCs w:val="21"/>
              </w:rPr>
              <w:t>0-6</w:t>
            </w:r>
          </w:p>
        </w:tc>
      </w:tr>
      <w:tr w:rsidR="00FC661C" w:rsidRPr="00E81BC1" w:rsidTr="00D64A5D">
        <w:trPr>
          <w:trHeight w:val="288"/>
          <w:jc w:val="center"/>
        </w:trPr>
        <w:tc>
          <w:tcPr>
            <w:tcW w:w="2126" w:type="dxa"/>
            <w:vMerge/>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left"/>
              <w:rPr>
                <w:kern w:val="0"/>
                <w:szCs w:val="21"/>
              </w:rPr>
            </w:pPr>
          </w:p>
        </w:tc>
        <w:tc>
          <w:tcPr>
            <w:tcW w:w="7438" w:type="dxa"/>
            <w:vMerge w:val="restart"/>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kern w:val="0"/>
                <w:szCs w:val="21"/>
              </w:rPr>
            </w:pPr>
            <w:r w:rsidRPr="00E81BC1">
              <w:rPr>
                <w:kern w:val="0"/>
                <w:szCs w:val="21"/>
              </w:rPr>
              <w:t>开放共享服务满意度评价（</w:t>
            </w:r>
            <w:r w:rsidRPr="00E81BC1">
              <w:rPr>
                <w:kern w:val="0"/>
                <w:szCs w:val="21"/>
              </w:rPr>
              <w:t>10</w:t>
            </w:r>
            <w:r w:rsidRPr="00E81BC1">
              <w:rPr>
                <w:kern w:val="0"/>
                <w:szCs w:val="21"/>
              </w:rPr>
              <w:t>分）</w:t>
            </w: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好</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10</w:t>
            </w:r>
          </w:p>
        </w:tc>
      </w:tr>
      <w:tr w:rsidR="00FC661C" w:rsidRPr="00E81BC1" w:rsidTr="00D64A5D">
        <w:trPr>
          <w:trHeight w:val="288"/>
          <w:jc w:val="center"/>
        </w:trPr>
        <w:tc>
          <w:tcPr>
            <w:tcW w:w="2126" w:type="dxa"/>
            <w:vMerge/>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left"/>
              <w:rPr>
                <w:kern w:val="0"/>
                <w:szCs w:val="21"/>
              </w:rPr>
            </w:pPr>
          </w:p>
        </w:tc>
        <w:tc>
          <w:tcPr>
            <w:tcW w:w="7438" w:type="dxa"/>
            <w:vMerge/>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kern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较好</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5-9</w:t>
            </w:r>
          </w:p>
        </w:tc>
      </w:tr>
      <w:tr w:rsidR="00FC661C" w:rsidRPr="00E81BC1" w:rsidTr="00D64A5D">
        <w:trPr>
          <w:trHeight w:val="166"/>
          <w:jc w:val="center"/>
        </w:trPr>
        <w:tc>
          <w:tcPr>
            <w:tcW w:w="2126" w:type="dxa"/>
            <w:vMerge/>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left"/>
              <w:rPr>
                <w:kern w:val="0"/>
                <w:szCs w:val="21"/>
              </w:rPr>
            </w:pPr>
          </w:p>
        </w:tc>
        <w:tc>
          <w:tcPr>
            <w:tcW w:w="7438" w:type="dxa"/>
            <w:vMerge/>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rPr>
                <w:kern w:val="0"/>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差</w:t>
            </w:r>
          </w:p>
        </w:tc>
        <w:tc>
          <w:tcPr>
            <w:tcW w:w="1132" w:type="dxa"/>
            <w:tcBorders>
              <w:top w:val="single" w:sz="4" w:space="0" w:color="auto"/>
              <w:left w:val="single" w:sz="4" w:space="0" w:color="auto"/>
              <w:bottom w:val="single" w:sz="4" w:space="0" w:color="auto"/>
              <w:right w:val="single" w:sz="4" w:space="0" w:color="auto"/>
            </w:tcBorders>
            <w:vAlign w:val="center"/>
          </w:tcPr>
          <w:p w:rsidR="00FC661C" w:rsidRPr="00E81BC1" w:rsidRDefault="00FC661C" w:rsidP="00D64A5D">
            <w:pPr>
              <w:widowControl/>
              <w:spacing w:line="240" w:lineRule="exact"/>
              <w:jc w:val="center"/>
              <w:rPr>
                <w:kern w:val="0"/>
                <w:szCs w:val="21"/>
              </w:rPr>
            </w:pPr>
            <w:r w:rsidRPr="00E81BC1">
              <w:rPr>
                <w:kern w:val="0"/>
                <w:szCs w:val="21"/>
              </w:rPr>
              <w:t>0-4</w:t>
            </w:r>
          </w:p>
        </w:tc>
      </w:tr>
    </w:tbl>
    <w:p w:rsidR="00FC661C" w:rsidRPr="00E81BC1" w:rsidRDefault="00FC661C" w:rsidP="00FC661C">
      <w:pPr>
        <w:sectPr w:rsidR="00FC661C" w:rsidRPr="00E81BC1">
          <w:footerReference w:type="even" r:id="rId5"/>
          <w:footerReference w:type="default" r:id="rId6"/>
          <w:pgSz w:w="15840" w:h="12240" w:orient="landscape"/>
          <w:pgMar w:top="1644" w:right="1644" w:bottom="1644" w:left="1644" w:header="851" w:footer="850" w:gutter="0"/>
          <w:cols w:space="720"/>
          <w:docGrid w:type="lines" w:linePitch="312"/>
        </w:sectPr>
      </w:pPr>
    </w:p>
    <w:p w:rsidR="00977CED" w:rsidRDefault="00977CED">
      <w:bookmarkStart w:id="2" w:name="_GoBack"/>
      <w:bookmarkEnd w:id="2"/>
    </w:p>
    <w:sectPr w:rsidR="00977C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57" w:rsidRDefault="00FC661C">
    <w:pPr>
      <w:pStyle w:val="a3"/>
      <w:ind w:firstLineChars="100" w:firstLine="28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414FFA">
      <w:rPr>
        <w:rFonts w:ascii="宋体" w:hAnsi="宋体"/>
        <w:noProof/>
        <w:sz w:val="28"/>
        <w:szCs w:val="28"/>
        <w:lang w:val="zh-CN"/>
      </w:rPr>
      <w:t>6</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57" w:rsidRDefault="00FC661C">
    <w:pPr>
      <w:pStyle w:val="a3"/>
      <w:ind w:right="180"/>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FC661C">
      <w:rPr>
        <w:rFonts w:ascii="宋体" w:hAnsi="宋体"/>
        <w:noProof/>
        <w:sz w:val="28"/>
        <w:szCs w:val="28"/>
        <w:lang w:val="zh-CN" w:eastAsia="zh-CN"/>
      </w:rPr>
      <w:t>5</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1C"/>
    <w:rsid w:val="00977CED"/>
    <w:rsid w:val="00FC6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C66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C661C"/>
    <w:rPr>
      <w:rFonts w:ascii="Times New Roman" w:eastAsia="宋体" w:hAnsi="Times New Roman" w:cs="Times New Roman"/>
      <w:sz w:val="18"/>
      <w:szCs w:val="18"/>
    </w:rPr>
  </w:style>
  <w:style w:type="paragraph" w:customStyle="1" w:styleId="1">
    <w:name w:val="无间隔1"/>
    <w:uiPriority w:val="1"/>
    <w:qFormat/>
    <w:rsid w:val="00FC661C"/>
    <w:pPr>
      <w:widowControl w:val="0"/>
      <w:jc w:val="both"/>
    </w:pPr>
    <w:rPr>
      <w:rFonts w:ascii="Calibri" w:eastAsia="宋体" w:hAnsi="Calibri" w:cs="Times New Roman"/>
    </w:rPr>
  </w:style>
  <w:style w:type="paragraph" w:styleId="a4">
    <w:name w:val="Normal (Web)"/>
    <w:basedOn w:val="a"/>
    <w:uiPriority w:val="99"/>
    <w:unhideWhenUsed/>
    <w:rsid w:val="00FC661C"/>
    <w:pPr>
      <w:jc w:val="left"/>
    </w:pPr>
    <w:rPr>
      <w:kern w:val="0"/>
      <w:sz w:val="24"/>
    </w:rPr>
  </w:style>
  <w:style w:type="paragraph" w:styleId="a3">
    <w:name w:val="footer"/>
    <w:basedOn w:val="a"/>
    <w:link w:val="Char"/>
    <w:uiPriority w:val="99"/>
    <w:unhideWhenUsed/>
    <w:rsid w:val="00FC661C"/>
    <w:pPr>
      <w:tabs>
        <w:tab w:val="center" w:pos="4153"/>
        <w:tab w:val="right" w:pos="8306"/>
      </w:tabs>
      <w:snapToGrid w:val="0"/>
      <w:jc w:val="left"/>
    </w:pPr>
    <w:rPr>
      <w:sz w:val="18"/>
      <w:szCs w:val="18"/>
    </w:rPr>
  </w:style>
  <w:style w:type="character" w:customStyle="1" w:styleId="Char1">
    <w:name w:val="页脚 Char1"/>
    <w:basedOn w:val="a0"/>
    <w:uiPriority w:val="99"/>
    <w:semiHidden/>
    <w:rsid w:val="00FC661C"/>
    <w:rPr>
      <w:rFonts w:ascii="Times New Roman" w:eastAsia="宋体" w:hAnsi="Times New Roman" w:cs="Times New Roman"/>
      <w:sz w:val="18"/>
      <w:szCs w:val="18"/>
    </w:rPr>
  </w:style>
  <w:style w:type="paragraph" w:customStyle="1" w:styleId="10">
    <w:name w:val="列出段落1"/>
    <w:basedOn w:val="a"/>
    <w:qFormat/>
    <w:rsid w:val="00FC661C"/>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C66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C661C"/>
    <w:rPr>
      <w:rFonts w:ascii="Times New Roman" w:eastAsia="宋体" w:hAnsi="Times New Roman" w:cs="Times New Roman"/>
      <w:sz w:val="18"/>
      <w:szCs w:val="18"/>
    </w:rPr>
  </w:style>
  <w:style w:type="paragraph" w:customStyle="1" w:styleId="1">
    <w:name w:val="无间隔1"/>
    <w:uiPriority w:val="1"/>
    <w:qFormat/>
    <w:rsid w:val="00FC661C"/>
    <w:pPr>
      <w:widowControl w:val="0"/>
      <w:jc w:val="both"/>
    </w:pPr>
    <w:rPr>
      <w:rFonts w:ascii="Calibri" w:eastAsia="宋体" w:hAnsi="Calibri" w:cs="Times New Roman"/>
    </w:rPr>
  </w:style>
  <w:style w:type="paragraph" w:styleId="a4">
    <w:name w:val="Normal (Web)"/>
    <w:basedOn w:val="a"/>
    <w:uiPriority w:val="99"/>
    <w:unhideWhenUsed/>
    <w:rsid w:val="00FC661C"/>
    <w:pPr>
      <w:jc w:val="left"/>
    </w:pPr>
    <w:rPr>
      <w:kern w:val="0"/>
      <w:sz w:val="24"/>
    </w:rPr>
  </w:style>
  <w:style w:type="paragraph" w:styleId="a3">
    <w:name w:val="footer"/>
    <w:basedOn w:val="a"/>
    <w:link w:val="Char"/>
    <w:uiPriority w:val="99"/>
    <w:unhideWhenUsed/>
    <w:rsid w:val="00FC661C"/>
    <w:pPr>
      <w:tabs>
        <w:tab w:val="center" w:pos="4153"/>
        <w:tab w:val="right" w:pos="8306"/>
      </w:tabs>
      <w:snapToGrid w:val="0"/>
      <w:jc w:val="left"/>
    </w:pPr>
    <w:rPr>
      <w:sz w:val="18"/>
      <w:szCs w:val="18"/>
    </w:rPr>
  </w:style>
  <w:style w:type="character" w:customStyle="1" w:styleId="Char1">
    <w:name w:val="页脚 Char1"/>
    <w:basedOn w:val="a0"/>
    <w:uiPriority w:val="99"/>
    <w:semiHidden/>
    <w:rsid w:val="00FC661C"/>
    <w:rPr>
      <w:rFonts w:ascii="Times New Roman" w:eastAsia="宋体" w:hAnsi="Times New Roman" w:cs="Times New Roman"/>
      <w:sz w:val="18"/>
      <w:szCs w:val="18"/>
    </w:rPr>
  </w:style>
  <w:style w:type="paragraph" w:customStyle="1" w:styleId="10">
    <w:name w:val="列出段落1"/>
    <w:basedOn w:val="a"/>
    <w:qFormat/>
    <w:rsid w:val="00FC661C"/>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2020-12-28T02:40:00Z</dcterms:created>
  <dcterms:modified xsi:type="dcterms:W3CDTF">2020-12-28T02:40:00Z</dcterms:modified>
</cp:coreProperties>
</file>