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4" w:rsidRPr="00133F6A" w:rsidRDefault="00360BC4" w:rsidP="00360BC4">
      <w:pPr>
        <w:spacing w:line="580" w:lineRule="atLeast"/>
        <w:rPr>
          <w:rFonts w:ascii="黑体" w:eastAsia="黑体" w:hAnsi="黑体"/>
          <w:sz w:val="32"/>
          <w:szCs w:val="32"/>
        </w:rPr>
      </w:pPr>
      <w:r w:rsidRPr="00133F6A">
        <w:rPr>
          <w:rFonts w:ascii="黑体" w:eastAsia="黑体" w:hAnsi="黑体"/>
          <w:sz w:val="32"/>
          <w:szCs w:val="32"/>
        </w:rPr>
        <w:t>附件</w:t>
      </w:r>
      <w:r w:rsidRPr="00133F6A">
        <w:rPr>
          <w:rFonts w:ascii="黑体" w:eastAsia="黑体" w:hAnsi="黑体" w:hint="eastAsia"/>
          <w:sz w:val="32"/>
          <w:szCs w:val="32"/>
        </w:rPr>
        <w:t>2</w:t>
      </w:r>
    </w:p>
    <w:p w:rsidR="00360BC4" w:rsidRPr="00133F6A" w:rsidRDefault="00360BC4" w:rsidP="00360BC4">
      <w:pPr>
        <w:widowControl/>
        <w:spacing w:line="700" w:lineRule="exact"/>
        <w:jc w:val="center"/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</w:pPr>
      <w:r w:rsidRPr="00133F6A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2021年度省级重点实验室培育建设名单</w:t>
      </w:r>
    </w:p>
    <w:tbl>
      <w:tblPr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6889"/>
        <w:gridCol w:w="5436"/>
        <w:gridCol w:w="1074"/>
      </w:tblGrid>
      <w:tr w:rsidR="00360BC4" w:rsidRPr="00133F6A" w:rsidTr="000F2D6C">
        <w:trPr>
          <w:trHeight w:val="821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重点实验室名称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C4" w:rsidRPr="00133F6A" w:rsidRDefault="00360BC4" w:rsidP="000F2D6C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主</w:t>
            </w:r>
            <w:r w:rsidRPr="00133F6A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任</w:t>
            </w:r>
          </w:p>
        </w:tc>
      </w:tr>
      <w:tr w:rsidR="00360BC4" w:rsidRPr="00133F6A" w:rsidTr="000F2D6C">
        <w:trPr>
          <w:trHeight w:val="61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浙江省量子材料重点实验室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西湖大学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何睿华</w:t>
            </w:r>
          </w:p>
        </w:tc>
      </w:tr>
      <w:tr w:rsidR="00360BC4" w:rsidRPr="00133F6A" w:rsidTr="000F2D6C">
        <w:trPr>
          <w:trHeight w:val="60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浙江省海岸带环境与资源研究重点实验室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西湖大学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李  凌</w:t>
            </w:r>
          </w:p>
        </w:tc>
      </w:tr>
      <w:tr w:rsidR="00360BC4" w:rsidRPr="00133F6A" w:rsidTr="000F2D6C">
        <w:trPr>
          <w:trHeight w:val="60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浙江省石油化工环境污染控制重点实验室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浙江海洋大学、浙江石油化工有限公司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竺柏康</w:t>
            </w:r>
            <w:proofErr w:type="gramEnd"/>
          </w:p>
        </w:tc>
      </w:tr>
      <w:tr w:rsidR="00360BC4" w:rsidRPr="00133F6A" w:rsidTr="000F2D6C">
        <w:trPr>
          <w:trHeight w:val="63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浙江省系统健康科学重点实验室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国科大杭州高等研究院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szCs w:val="21"/>
              </w:rPr>
              <w:t>吴家睿</w:t>
            </w:r>
          </w:p>
        </w:tc>
      </w:tr>
      <w:tr w:rsidR="00360BC4" w:rsidRPr="00133F6A" w:rsidTr="000F2D6C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浙江省引力波精密测量重点实验室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国科大杭州高等研究院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C4" w:rsidRPr="00133F6A" w:rsidRDefault="00360BC4" w:rsidP="000F2D6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hint="eastAsia"/>
                <w:bCs/>
                <w:color w:val="000000"/>
                <w:szCs w:val="21"/>
              </w:rPr>
              <w:t>吴岳良</w:t>
            </w:r>
            <w:proofErr w:type="gramEnd"/>
          </w:p>
        </w:tc>
      </w:tr>
    </w:tbl>
    <w:p w:rsidR="00360BC4" w:rsidRDefault="00360BC4" w:rsidP="00360BC4"/>
    <w:p w:rsidR="00360BC4" w:rsidRDefault="00360BC4" w:rsidP="00360BC4">
      <w:pPr>
        <w:spacing w:line="580" w:lineRule="exact"/>
        <w:rPr>
          <w:rFonts w:eastAsia="仿宋_GB2312" w:hint="eastAsia"/>
          <w:sz w:val="32"/>
          <w:szCs w:val="32"/>
        </w:rPr>
      </w:pPr>
    </w:p>
    <w:p w:rsidR="00EC332E" w:rsidRDefault="00EC332E">
      <w:bookmarkStart w:id="0" w:name="_GoBack"/>
      <w:bookmarkEnd w:id="0"/>
    </w:p>
    <w:sectPr w:rsidR="00EC332E" w:rsidSect="00360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4"/>
    <w:rsid w:val="00360BC4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2020-11-05T02:25:00Z</dcterms:created>
  <dcterms:modified xsi:type="dcterms:W3CDTF">2020-11-05T02:25:00Z</dcterms:modified>
</cp:coreProperties>
</file>