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C70" w:rsidRDefault="00837E50">
      <w:pPr>
        <w:autoSpaceDE w:val="0"/>
        <w:autoSpaceDN w:val="0"/>
        <w:adjustRightInd w:val="0"/>
        <w:rPr>
          <w:rFonts w:ascii="仿宋" w:eastAsia="仿宋" w:hAnsi="仿宋"/>
          <w:color w:val="000000"/>
          <w:kern w:val="0"/>
          <w:sz w:val="32"/>
        </w:rPr>
      </w:pPr>
      <w:r>
        <w:rPr>
          <w:rFonts w:ascii="仿宋" w:eastAsia="仿宋" w:hAnsi="仿宋" w:hint="eastAsia"/>
          <w:color w:val="000000"/>
          <w:kern w:val="0"/>
          <w:sz w:val="32"/>
        </w:rPr>
        <w:t>附件</w:t>
      </w:r>
      <w:r>
        <w:rPr>
          <w:rFonts w:ascii="仿宋" w:eastAsia="仿宋" w:hAnsi="仿宋"/>
          <w:color w:val="000000"/>
          <w:kern w:val="0"/>
          <w:sz w:val="32"/>
        </w:rPr>
        <w:t>1</w:t>
      </w:r>
      <w:r>
        <w:rPr>
          <w:rFonts w:ascii="仿宋" w:eastAsia="仿宋" w:hAnsi="仿宋" w:hint="eastAsia"/>
          <w:color w:val="000000"/>
          <w:kern w:val="0"/>
          <w:sz w:val="32"/>
        </w:rPr>
        <w:t>：项目需求书</w:t>
      </w:r>
    </w:p>
    <w:p w:rsidR="00516C70" w:rsidRDefault="00516C70">
      <w:pPr>
        <w:spacing w:before="120" w:line="360" w:lineRule="auto"/>
        <w:rPr>
          <w:rFonts w:ascii="宋体" w:cs="宋体"/>
          <w:sz w:val="24"/>
          <w:szCs w:val="24"/>
        </w:rPr>
      </w:pPr>
    </w:p>
    <w:p w:rsidR="00516C70" w:rsidRDefault="00837E50">
      <w:pPr>
        <w:spacing w:line="780" w:lineRule="auto"/>
        <w:jc w:val="center"/>
        <w:rPr>
          <w:rFonts w:ascii="黑体" w:eastAsia="黑体" w:hAnsi="黑体"/>
          <w:b/>
          <w:sz w:val="44"/>
          <w:szCs w:val="44"/>
        </w:rPr>
      </w:pPr>
      <w:r w:rsidRPr="00837E50">
        <w:rPr>
          <w:rFonts w:ascii="黑体" w:eastAsia="黑体" w:hAnsi="黑体" w:hint="eastAsia"/>
          <w:b/>
          <w:sz w:val="44"/>
          <w:szCs w:val="44"/>
        </w:rPr>
        <w:t>二等铂电阻温度计量标准装置建标服务项目</w:t>
      </w:r>
      <w:r>
        <w:rPr>
          <w:rFonts w:ascii="黑体" w:eastAsia="黑体" w:hAnsi="黑体" w:hint="eastAsia"/>
          <w:b/>
          <w:sz w:val="44"/>
          <w:szCs w:val="44"/>
        </w:rPr>
        <w:t>需求书</w:t>
      </w:r>
    </w:p>
    <w:p w:rsidR="00516C70" w:rsidRDefault="00516C70">
      <w:pPr>
        <w:spacing w:before="120"/>
        <w:rPr>
          <w:rFonts w:ascii="宋体" w:cs="宋体"/>
          <w:sz w:val="24"/>
          <w:szCs w:val="24"/>
        </w:rPr>
      </w:pPr>
    </w:p>
    <w:p w:rsidR="00516C70" w:rsidRDefault="00516C70">
      <w:pPr>
        <w:spacing w:before="120"/>
        <w:rPr>
          <w:rFonts w:ascii="宋体" w:cs="宋体"/>
          <w:sz w:val="24"/>
          <w:szCs w:val="24"/>
        </w:rPr>
      </w:pPr>
    </w:p>
    <w:p w:rsidR="00516C70" w:rsidRDefault="00516C70">
      <w:pPr>
        <w:spacing w:before="120"/>
        <w:rPr>
          <w:rFonts w:ascii="宋体" w:cs="宋体"/>
          <w:sz w:val="24"/>
          <w:szCs w:val="24"/>
        </w:rPr>
      </w:pPr>
    </w:p>
    <w:p w:rsidR="00516C70" w:rsidRDefault="00516C70">
      <w:pPr>
        <w:spacing w:before="120"/>
        <w:rPr>
          <w:rFonts w:ascii="宋体" w:cs="宋体"/>
          <w:sz w:val="24"/>
          <w:szCs w:val="24"/>
        </w:rPr>
      </w:pPr>
    </w:p>
    <w:p w:rsidR="00516C70" w:rsidRDefault="00516C70">
      <w:pPr>
        <w:spacing w:before="120"/>
        <w:rPr>
          <w:rFonts w:ascii="宋体" w:cs="宋体"/>
          <w:sz w:val="24"/>
          <w:szCs w:val="24"/>
        </w:rPr>
      </w:pPr>
    </w:p>
    <w:p w:rsidR="00516C70" w:rsidRDefault="00516C70">
      <w:pPr>
        <w:spacing w:before="120"/>
        <w:rPr>
          <w:rFonts w:ascii="宋体" w:cs="宋体"/>
          <w:sz w:val="24"/>
          <w:szCs w:val="24"/>
        </w:rPr>
      </w:pPr>
    </w:p>
    <w:p w:rsidR="00516C70" w:rsidRDefault="00516C70">
      <w:pPr>
        <w:spacing w:before="120"/>
        <w:rPr>
          <w:rFonts w:ascii="宋体" w:cs="宋体"/>
          <w:sz w:val="24"/>
          <w:szCs w:val="24"/>
        </w:rPr>
      </w:pPr>
    </w:p>
    <w:p w:rsidR="00516C70" w:rsidRDefault="00516C70">
      <w:pPr>
        <w:spacing w:before="120"/>
        <w:rPr>
          <w:rFonts w:ascii="宋体" w:cs="宋体"/>
          <w:sz w:val="24"/>
          <w:szCs w:val="24"/>
        </w:rPr>
      </w:pPr>
    </w:p>
    <w:p w:rsidR="00516C70" w:rsidRDefault="00516C70">
      <w:pPr>
        <w:spacing w:before="120"/>
        <w:rPr>
          <w:rFonts w:ascii="宋体" w:cs="宋体"/>
          <w:sz w:val="24"/>
          <w:szCs w:val="24"/>
        </w:rPr>
      </w:pPr>
    </w:p>
    <w:p w:rsidR="00516C70" w:rsidRDefault="00516C70">
      <w:pPr>
        <w:spacing w:before="120"/>
        <w:rPr>
          <w:rFonts w:ascii="宋体" w:cs="宋体"/>
          <w:sz w:val="24"/>
          <w:szCs w:val="24"/>
        </w:rPr>
      </w:pPr>
    </w:p>
    <w:p w:rsidR="00516C70" w:rsidRDefault="00516C70">
      <w:pPr>
        <w:spacing w:before="120"/>
        <w:rPr>
          <w:rFonts w:ascii="宋体" w:cs="宋体"/>
          <w:b/>
          <w:sz w:val="24"/>
          <w:szCs w:val="24"/>
        </w:rPr>
      </w:pPr>
    </w:p>
    <w:p w:rsidR="00516C70" w:rsidRDefault="00837E50">
      <w:pPr>
        <w:spacing w:line="360" w:lineRule="auto"/>
        <w:ind w:firstLineChars="38" w:firstLine="106"/>
        <w:jc w:val="center"/>
        <w:rPr>
          <w:rFonts w:ascii="宋体"/>
          <w:sz w:val="28"/>
          <w:szCs w:val="28"/>
        </w:rPr>
      </w:pPr>
      <w:r>
        <w:rPr>
          <w:rFonts w:ascii="宋体" w:hAnsi="宋体" w:hint="eastAsia"/>
          <w:sz w:val="28"/>
          <w:szCs w:val="28"/>
        </w:rPr>
        <w:t>中国环境监测总站</w:t>
      </w:r>
    </w:p>
    <w:p w:rsidR="00516C70" w:rsidRDefault="00837E50">
      <w:pPr>
        <w:spacing w:line="360" w:lineRule="auto"/>
        <w:ind w:firstLineChars="38" w:firstLine="106"/>
        <w:jc w:val="center"/>
        <w:rPr>
          <w:rFonts w:ascii="宋体"/>
          <w:sz w:val="28"/>
          <w:szCs w:val="28"/>
        </w:rPr>
      </w:pPr>
      <w:r>
        <w:rPr>
          <w:rFonts w:ascii="宋体" w:hAnsi="宋体"/>
          <w:sz w:val="28"/>
          <w:szCs w:val="28"/>
        </w:rPr>
        <w:t>2020</w:t>
      </w:r>
      <w:r>
        <w:rPr>
          <w:rFonts w:ascii="宋体" w:hAnsi="宋体" w:hint="eastAsia"/>
          <w:sz w:val="28"/>
          <w:szCs w:val="28"/>
        </w:rPr>
        <w:t>年</w:t>
      </w:r>
      <w:r w:rsidR="004D085D">
        <w:rPr>
          <w:rFonts w:ascii="宋体" w:hAnsi="宋体"/>
          <w:sz w:val="28"/>
          <w:szCs w:val="28"/>
        </w:rPr>
        <w:t>10</w:t>
      </w:r>
      <w:r>
        <w:rPr>
          <w:rFonts w:ascii="宋体" w:hAnsi="宋体" w:hint="eastAsia"/>
          <w:sz w:val="28"/>
          <w:szCs w:val="28"/>
        </w:rPr>
        <w:t>月</w:t>
      </w:r>
    </w:p>
    <w:p w:rsidR="00516C70" w:rsidRDefault="00516C70">
      <w:pPr>
        <w:keepNext/>
        <w:keepLines/>
        <w:autoSpaceDE w:val="0"/>
        <w:autoSpaceDN w:val="0"/>
        <w:snapToGrid w:val="0"/>
        <w:spacing w:line="360" w:lineRule="auto"/>
        <w:jc w:val="left"/>
        <w:outlineLvl w:val="0"/>
        <w:rPr>
          <w:rFonts w:ascii="宋体" w:cs="宋体"/>
          <w:b/>
          <w:kern w:val="44"/>
          <w:sz w:val="24"/>
          <w:szCs w:val="24"/>
          <w:lang w:val="zh-CN"/>
        </w:rPr>
        <w:sectPr w:rsidR="00516C70">
          <w:pgSz w:w="11906" w:h="16838"/>
          <w:pgMar w:top="1440" w:right="1800" w:bottom="1440" w:left="1800" w:header="851" w:footer="992" w:gutter="0"/>
          <w:cols w:space="425"/>
          <w:docGrid w:type="lines" w:linePitch="312"/>
        </w:sectPr>
      </w:pPr>
    </w:p>
    <w:p w:rsidR="00516C70" w:rsidRDefault="00837E50">
      <w:pPr>
        <w:keepNext/>
        <w:keepLines/>
        <w:autoSpaceDE w:val="0"/>
        <w:autoSpaceDN w:val="0"/>
        <w:snapToGrid w:val="0"/>
        <w:spacing w:line="360" w:lineRule="auto"/>
        <w:jc w:val="left"/>
        <w:outlineLvl w:val="0"/>
        <w:rPr>
          <w:rFonts w:ascii="黑体" w:eastAsia="黑体" w:hAnsi="黑体" w:cs="黑体"/>
          <w:b/>
          <w:bCs/>
          <w:sz w:val="32"/>
          <w:szCs w:val="32"/>
        </w:rPr>
      </w:pPr>
      <w:bookmarkStart w:id="0" w:name="_Toc37341528"/>
      <w:r>
        <w:rPr>
          <w:rFonts w:ascii="黑体" w:eastAsia="黑体" w:hAnsi="黑体" w:cs="黑体" w:hint="eastAsia"/>
          <w:b/>
          <w:bCs/>
          <w:sz w:val="32"/>
          <w:szCs w:val="32"/>
        </w:rPr>
        <w:lastRenderedPageBreak/>
        <w:t>一、项目背景</w:t>
      </w:r>
      <w:bookmarkEnd w:id="0"/>
    </w:p>
    <w:p w:rsidR="00516C70" w:rsidRDefault="004D085D">
      <w:pPr>
        <w:tabs>
          <w:tab w:val="left" w:pos="1560"/>
        </w:tabs>
        <w:snapToGrid w:val="0"/>
        <w:spacing w:line="360" w:lineRule="auto"/>
        <w:ind w:firstLineChars="200" w:firstLine="560"/>
        <w:rPr>
          <w:rFonts w:ascii="宋体" w:hAnsi="宋体" w:cs="宋体"/>
          <w:sz w:val="28"/>
          <w:szCs w:val="28"/>
        </w:rPr>
      </w:pPr>
      <w:r w:rsidRPr="004D085D">
        <w:rPr>
          <w:rFonts w:ascii="宋体" w:hAnsi="宋体" w:cs="宋体" w:hint="eastAsia"/>
          <w:sz w:val="28"/>
          <w:szCs w:val="28"/>
        </w:rPr>
        <w:t>为开展数字温度计等环境空气所需温度传感器的量值溯源与质量控制工作，现向社会公开征集具备相应建立二等</w:t>
      </w:r>
      <w:proofErr w:type="gramStart"/>
      <w:r w:rsidRPr="004D085D">
        <w:rPr>
          <w:rFonts w:ascii="宋体" w:hAnsi="宋体" w:cs="宋体" w:hint="eastAsia"/>
          <w:sz w:val="28"/>
          <w:szCs w:val="28"/>
        </w:rPr>
        <w:t>铂</w:t>
      </w:r>
      <w:proofErr w:type="gramEnd"/>
      <w:r w:rsidRPr="004D085D">
        <w:rPr>
          <w:rFonts w:ascii="宋体" w:hAnsi="宋体" w:cs="宋体" w:hint="eastAsia"/>
          <w:sz w:val="28"/>
          <w:szCs w:val="28"/>
        </w:rPr>
        <w:t>电阻计量标准装置的研究机构与生产商，为总站提供二等铂电阻温度计量标准装置建标服务</w:t>
      </w:r>
      <w:r>
        <w:rPr>
          <w:rFonts w:ascii="宋体" w:hAnsi="宋体" w:cs="宋体" w:hint="eastAsia"/>
          <w:sz w:val="28"/>
          <w:szCs w:val="28"/>
        </w:rPr>
        <w:t>。</w:t>
      </w:r>
    </w:p>
    <w:p w:rsidR="00516C70" w:rsidRDefault="00837E50">
      <w:pPr>
        <w:keepNext/>
        <w:keepLines/>
        <w:autoSpaceDE w:val="0"/>
        <w:autoSpaceDN w:val="0"/>
        <w:snapToGrid w:val="0"/>
        <w:spacing w:line="360" w:lineRule="auto"/>
        <w:jc w:val="left"/>
        <w:outlineLvl w:val="0"/>
        <w:rPr>
          <w:rFonts w:ascii="黑体" w:eastAsia="黑体" w:hAnsi="黑体" w:cs="黑体"/>
          <w:b/>
          <w:bCs/>
          <w:sz w:val="32"/>
          <w:szCs w:val="32"/>
        </w:rPr>
      </w:pPr>
      <w:bookmarkStart w:id="1" w:name="_Toc37341529"/>
      <w:r>
        <w:rPr>
          <w:rFonts w:ascii="黑体" w:eastAsia="黑体" w:hAnsi="黑体" w:cs="黑体" w:hint="eastAsia"/>
          <w:b/>
          <w:bCs/>
          <w:sz w:val="32"/>
          <w:szCs w:val="32"/>
        </w:rPr>
        <w:t>二、项目要求</w:t>
      </w:r>
      <w:bookmarkEnd w:id="1"/>
    </w:p>
    <w:p w:rsidR="00516C70" w:rsidRDefault="00837E50">
      <w:pPr>
        <w:keepNext/>
        <w:keepLines/>
        <w:autoSpaceDE w:val="0"/>
        <w:autoSpaceDN w:val="0"/>
        <w:adjustRightInd w:val="0"/>
        <w:snapToGrid w:val="0"/>
        <w:spacing w:line="360" w:lineRule="auto"/>
        <w:ind w:firstLine="200"/>
        <w:jc w:val="left"/>
        <w:outlineLvl w:val="1"/>
        <w:rPr>
          <w:rFonts w:ascii="宋体" w:cs="宋体"/>
          <w:b/>
          <w:color w:val="000000"/>
          <w:kern w:val="0"/>
          <w:sz w:val="28"/>
          <w:szCs w:val="28"/>
        </w:rPr>
      </w:pPr>
      <w:bookmarkStart w:id="2" w:name="_Toc452635782"/>
      <w:bookmarkStart w:id="3" w:name="_Toc37341530"/>
      <w:bookmarkStart w:id="4" w:name="_Toc466988046"/>
      <w:r>
        <w:rPr>
          <w:rFonts w:ascii="宋体" w:hAnsi="宋体" w:cs="宋体" w:hint="eastAsia"/>
          <w:b/>
          <w:color w:val="000000"/>
          <w:kern w:val="0"/>
          <w:sz w:val="28"/>
          <w:szCs w:val="28"/>
        </w:rPr>
        <w:t>（一）能力要求</w:t>
      </w:r>
      <w:bookmarkEnd w:id="2"/>
      <w:bookmarkEnd w:id="3"/>
      <w:bookmarkEnd w:id="4"/>
    </w:p>
    <w:p w:rsidR="004D085D" w:rsidRPr="004D085D" w:rsidRDefault="004D085D" w:rsidP="004D085D">
      <w:pPr>
        <w:snapToGrid w:val="0"/>
        <w:spacing w:line="360" w:lineRule="auto"/>
        <w:ind w:firstLine="472"/>
        <w:rPr>
          <w:rFonts w:ascii="宋体" w:cs="宋体"/>
          <w:sz w:val="28"/>
          <w:szCs w:val="28"/>
        </w:rPr>
      </w:pPr>
      <w:r>
        <w:rPr>
          <w:rFonts w:ascii="宋体" w:cs="宋体" w:hint="eastAsia"/>
          <w:sz w:val="28"/>
          <w:szCs w:val="28"/>
        </w:rPr>
        <w:t>1、</w:t>
      </w:r>
      <w:r w:rsidRPr="004D085D">
        <w:rPr>
          <w:rFonts w:ascii="宋体" w:cs="宋体" w:hint="eastAsia"/>
          <w:sz w:val="28"/>
          <w:szCs w:val="28"/>
        </w:rPr>
        <w:t>申报单位须是在中华人民共和国境内注册，具有独立法人资格，具有独立承担民事责任和履行合同能力，具有良好的商业信誉和健全的财务、保密管理制度，有依法缴纳税收的良好记录，在近三年内的经营活动中没有违法记录。不接受联合申报或个人申报。</w:t>
      </w:r>
    </w:p>
    <w:p w:rsidR="004D085D" w:rsidRPr="004D085D" w:rsidRDefault="004D085D" w:rsidP="004D085D">
      <w:pPr>
        <w:snapToGrid w:val="0"/>
        <w:spacing w:line="360" w:lineRule="auto"/>
        <w:ind w:firstLine="472"/>
        <w:rPr>
          <w:rFonts w:ascii="宋体" w:cs="宋体"/>
          <w:sz w:val="28"/>
          <w:szCs w:val="28"/>
        </w:rPr>
      </w:pPr>
      <w:r>
        <w:rPr>
          <w:rFonts w:ascii="宋体" w:cs="宋体" w:hint="eastAsia"/>
          <w:sz w:val="28"/>
          <w:szCs w:val="28"/>
        </w:rPr>
        <w:t>2、</w:t>
      </w:r>
      <w:r w:rsidRPr="004D085D">
        <w:rPr>
          <w:rFonts w:ascii="宋体" w:cs="宋体" w:hint="eastAsia"/>
          <w:sz w:val="28"/>
          <w:szCs w:val="28"/>
        </w:rPr>
        <w:t>项目负责人必须为温度计量领域的高级技术人员，负责建立、运行社会公用</w:t>
      </w:r>
      <w:proofErr w:type="gramStart"/>
      <w:r w:rsidRPr="004D085D">
        <w:rPr>
          <w:rFonts w:ascii="宋体" w:cs="宋体" w:hint="eastAsia"/>
          <w:sz w:val="28"/>
          <w:szCs w:val="28"/>
        </w:rPr>
        <w:t>铂</w:t>
      </w:r>
      <w:proofErr w:type="gramEnd"/>
      <w:r w:rsidRPr="004D085D">
        <w:rPr>
          <w:rFonts w:ascii="宋体" w:cs="宋体" w:hint="eastAsia"/>
          <w:sz w:val="28"/>
          <w:szCs w:val="28"/>
        </w:rPr>
        <w:t>电阻温度计量标准的项目负责人优先；中央和地方政府公务员不能作为项目负责人。</w:t>
      </w:r>
    </w:p>
    <w:p w:rsidR="00516C70" w:rsidRDefault="004D085D" w:rsidP="004D085D">
      <w:pPr>
        <w:snapToGrid w:val="0"/>
        <w:spacing w:line="360" w:lineRule="auto"/>
        <w:ind w:firstLine="472"/>
        <w:rPr>
          <w:rFonts w:ascii="宋体" w:cs="宋体"/>
          <w:sz w:val="28"/>
          <w:szCs w:val="28"/>
        </w:rPr>
      </w:pPr>
      <w:r>
        <w:rPr>
          <w:rFonts w:ascii="宋体" w:cs="宋体" w:hint="eastAsia"/>
          <w:sz w:val="28"/>
          <w:szCs w:val="28"/>
        </w:rPr>
        <w:t>3、</w:t>
      </w:r>
      <w:r w:rsidRPr="004D085D">
        <w:rPr>
          <w:rFonts w:ascii="宋体" w:cs="宋体" w:hint="eastAsia"/>
          <w:sz w:val="28"/>
          <w:szCs w:val="28"/>
        </w:rPr>
        <w:t>申报单位应具有温度计量标准建设、运行的经验，有社会公用</w:t>
      </w:r>
      <w:proofErr w:type="gramStart"/>
      <w:r w:rsidRPr="004D085D">
        <w:rPr>
          <w:rFonts w:ascii="宋体" w:cs="宋体" w:hint="eastAsia"/>
          <w:sz w:val="28"/>
          <w:szCs w:val="28"/>
        </w:rPr>
        <w:t>铂</w:t>
      </w:r>
      <w:proofErr w:type="gramEnd"/>
      <w:r w:rsidRPr="004D085D">
        <w:rPr>
          <w:rFonts w:ascii="宋体" w:cs="宋体" w:hint="eastAsia"/>
          <w:sz w:val="28"/>
          <w:szCs w:val="28"/>
        </w:rPr>
        <w:t>电阻温度计量标准建设、运行经验的优先。</w:t>
      </w:r>
    </w:p>
    <w:p w:rsidR="00516C70" w:rsidRDefault="00837E50">
      <w:pPr>
        <w:keepNext/>
        <w:keepLines/>
        <w:autoSpaceDE w:val="0"/>
        <w:autoSpaceDN w:val="0"/>
        <w:adjustRightInd w:val="0"/>
        <w:snapToGrid w:val="0"/>
        <w:spacing w:line="360" w:lineRule="auto"/>
        <w:ind w:firstLine="200"/>
        <w:jc w:val="left"/>
        <w:outlineLvl w:val="1"/>
        <w:rPr>
          <w:rFonts w:ascii="宋体" w:cs="宋体"/>
          <w:b/>
          <w:kern w:val="0"/>
          <w:sz w:val="28"/>
          <w:szCs w:val="28"/>
        </w:rPr>
      </w:pPr>
      <w:bookmarkStart w:id="5" w:name="_Toc466988047"/>
      <w:bookmarkStart w:id="6" w:name="_Toc452635783"/>
      <w:bookmarkStart w:id="7" w:name="_Toc37341531"/>
      <w:r>
        <w:rPr>
          <w:rFonts w:ascii="宋体" w:hAnsi="宋体" w:cs="宋体" w:hint="eastAsia"/>
          <w:b/>
          <w:kern w:val="0"/>
          <w:sz w:val="28"/>
          <w:szCs w:val="28"/>
        </w:rPr>
        <w:t>（二）</w:t>
      </w:r>
      <w:bookmarkEnd w:id="5"/>
      <w:bookmarkEnd w:id="6"/>
      <w:r>
        <w:rPr>
          <w:rFonts w:ascii="宋体" w:hAnsi="宋体" w:cs="宋体" w:hint="eastAsia"/>
          <w:b/>
          <w:kern w:val="0"/>
          <w:sz w:val="28"/>
          <w:szCs w:val="28"/>
        </w:rPr>
        <w:t>项目成果要求</w:t>
      </w:r>
      <w:bookmarkEnd w:id="7"/>
    </w:p>
    <w:p w:rsidR="00BD5552" w:rsidRDefault="00BD5552" w:rsidP="00BD5552">
      <w:pPr>
        <w:spacing w:line="360" w:lineRule="auto"/>
        <w:ind w:firstLineChars="200" w:firstLine="560"/>
        <w:rPr>
          <w:rFonts w:ascii="宋体" w:hAnsi="宋体" w:cs="宋体"/>
          <w:color w:val="000000"/>
          <w:sz w:val="28"/>
          <w:szCs w:val="28"/>
        </w:rPr>
      </w:pPr>
      <w:bookmarkStart w:id="8" w:name="_Toc466988048"/>
      <w:bookmarkStart w:id="9" w:name="_Toc452635784"/>
      <w:bookmarkStart w:id="10" w:name="_Toc37341532"/>
      <w:r w:rsidRPr="00557DAC">
        <w:rPr>
          <w:rFonts w:ascii="宋体" w:hAnsi="宋体" w:cs="宋体"/>
          <w:color w:val="000000"/>
          <w:sz w:val="28"/>
          <w:szCs w:val="28"/>
        </w:rPr>
        <w:t>1</w:t>
      </w:r>
      <w:r>
        <w:rPr>
          <w:rFonts w:ascii="宋体" w:hAnsi="宋体" w:cs="宋体" w:hint="eastAsia"/>
          <w:color w:val="000000"/>
          <w:sz w:val="28"/>
          <w:szCs w:val="28"/>
        </w:rPr>
        <w:t>、二等</w:t>
      </w:r>
      <w:proofErr w:type="gramStart"/>
      <w:r>
        <w:rPr>
          <w:rFonts w:ascii="宋体" w:hAnsi="宋体" w:cs="宋体" w:hint="eastAsia"/>
          <w:color w:val="000000"/>
          <w:sz w:val="28"/>
          <w:szCs w:val="28"/>
        </w:rPr>
        <w:t>铂</w:t>
      </w:r>
      <w:proofErr w:type="gramEnd"/>
      <w:r>
        <w:rPr>
          <w:rFonts w:ascii="宋体" w:hAnsi="宋体" w:cs="宋体" w:hint="eastAsia"/>
          <w:color w:val="000000"/>
          <w:sz w:val="28"/>
          <w:szCs w:val="28"/>
        </w:rPr>
        <w:t>电阻温度计量标准考核技术报告，符合总站采购的温度计量标准器具与《计量标准考核规范》（JJF</w:t>
      </w:r>
      <w:r>
        <w:rPr>
          <w:rFonts w:ascii="宋体" w:hAnsi="宋体" w:cs="宋体"/>
          <w:color w:val="000000"/>
          <w:sz w:val="28"/>
          <w:szCs w:val="28"/>
        </w:rPr>
        <w:t>1033</w:t>
      </w:r>
      <w:r>
        <w:rPr>
          <w:rFonts w:ascii="宋体" w:hAnsi="宋体" w:cs="宋体" w:hint="eastAsia"/>
          <w:color w:val="000000"/>
          <w:sz w:val="28"/>
          <w:szCs w:val="28"/>
        </w:rPr>
        <w:t>-</w:t>
      </w:r>
      <w:r>
        <w:rPr>
          <w:rFonts w:ascii="宋体" w:hAnsi="宋体" w:cs="宋体"/>
          <w:color w:val="000000"/>
          <w:sz w:val="28"/>
          <w:szCs w:val="28"/>
        </w:rPr>
        <w:t>2016</w:t>
      </w:r>
      <w:r>
        <w:rPr>
          <w:rFonts w:ascii="宋体" w:hAnsi="宋体" w:cs="宋体" w:hint="eastAsia"/>
          <w:color w:val="000000"/>
          <w:sz w:val="28"/>
          <w:szCs w:val="28"/>
        </w:rPr>
        <w:t>）的相关要求；</w:t>
      </w:r>
    </w:p>
    <w:p w:rsidR="00BD5552" w:rsidRPr="00557DAC" w:rsidRDefault="00BD5552" w:rsidP="00BD5552">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2、二等</w:t>
      </w:r>
      <w:proofErr w:type="gramStart"/>
      <w:r>
        <w:rPr>
          <w:rFonts w:ascii="宋体" w:hAnsi="宋体" w:cs="宋体" w:hint="eastAsia"/>
          <w:color w:val="000000"/>
          <w:sz w:val="28"/>
          <w:szCs w:val="28"/>
        </w:rPr>
        <w:t>铂</w:t>
      </w:r>
      <w:proofErr w:type="gramEnd"/>
      <w:r>
        <w:rPr>
          <w:rFonts w:ascii="宋体" w:hAnsi="宋体" w:cs="宋体" w:hint="eastAsia"/>
          <w:color w:val="000000"/>
          <w:sz w:val="28"/>
          <w:szCs w:val="28"/>
        </w:rPr>
        <w:t>电阻温度计量标准测量不确定度评定报告。</w:t>
      </w:r>
    </w:p>
    <w:p w:rsidR="00516C70" w:rsidRDefault="00837E50">
      <w:pPr>
        <w:keepNext/>
        <w:keepLines/>
        <w:autoSpaceDE w:val="0"/>
        <w:autoSpaceDN w:val="0"/>
        <w:adjustRightInd w:val="0"/>
        <w:snapToGrid w:val="0"/>
        <w:spacing w:line="360" w:lineRule="auto"/>
        <w:ind w:firstLine="200"/>
        <w:jc w:val="left"/>
        <w:outlineLvl w:val="1"/>
        <w:rPr>
          <w:rFonts w:ascii="宋体" w:cs="宋体"/>
          <w:b/>
          <w:kern w:val="0"/>
          <w:sz w:val="28"/>
          <w:szCs w:val="28"/>
        </w:rPr>
      </w:pPr>
      <w:r>
        <w:rPr>
          <w:rFonts w:ascii="宋体" w:hAnsi="宋体" w:cs="宋体" w:hint="eastAsia"/>
          <w:b/>
          <w:kern w:val="0"/>
          <w:sz w:val="28"/>
          <w:szCs w:val="28"/>
        </w:rPr>
        <w:t>（三）</w:t>
      </w:r>
      <w:bookmarkEnd w:id="8"/>
      <w:bookmarkEnd w:id="9"/>
      <w:r>
        <w:rPr>
          <w:rFonts w:ascii="宋体" w:hAnsi="宋体" w:cs="宋体" w:hint="eastAsia"/>
          <w:b/>
          <w:kern w:val="0"/>
          <w:sz w:val="28"/>
          <w:szCs w:val="28"/>
        </w:rPr>
        <w:t>项目周期要求</w:t>
      </w:r>
      <w:bookmarkEnd w:id="10"/>
    </w:p>
    <w:p w:rsidR="00516C70" w:rsidRDefault="00BD5552">
      <w:pPr>
        <w:snapToGrid w:val="0"/>
        <w:spacing w:line="360" w:lineRule="auto"/>
        <w:ind w:firstLine="472"/>
        <w:rPr>
          <w:rFonts w:ascii="宋体" w:cs="宋体"/>
          <w:sz w:val="28"/>
          <w:szCs w:val="28"/>
        </w:rPr>
      </w:pPr>
      <w:r w:rsidRPr="00C91E89">
        <w:rPr>
          <w:rFonts w:ascii="宋体" w:hAnsi="宋体" w:cs="宋体"/>
          <w:sz w:val="28"/>
          <w:szCs w:val="28"/>
        </w:rPr>
        <w:t>1.</w:t>
      </w:r>
      <w:r>
        <w:rPr>
          <w:rFonts w:ascii="宋体" w:hAnsi="宋体" w:cs="宋体" w:hint="eastAsia"/>
          <w:sz w:val="28"/>
          <w:szCs w:val="28"/>
        </w:rPr>
        <w:t>签订合同后，能够在</w:t>
      </w:r>
      <w:r>
        <w:rPr>
          <w:rFonts w:ascii="宋体" w:hAnsi="宋体" w:cs="宋体"/>
          <w:sz w:val="28"/>
          <w:szCs w:val="28"/>
        </w:rPr>
        <w:t>1</w:t>
      </w:r>
      <w:r>
        <w:rPr>
          <w:rFonts w:ascii="宋体" w:hAnsi="宋体" w:cs="宋体" w:hint="eastAsia"/>
          <w:sz w:val="28"/>
          <w:szCs w:val="28"/>
        </w:rPr>
        <w:t>年内协助总站完成</w:t>
      </w:r>
      <w:r w:rsidR="00902348">
        <w:rPr>
          <w:rFonts w:ascii="宋体" w:hAnsi="宋体" w:cs="宋体" w:hint="eastAsia"/>
          <w:color w:val="000000"/>
          <w:sz w:val="28"/>
          <w:szCs w:val="28"/>
        </w:rPr>
        <w:t>二等</w:t>
      </w:r>
      <w:proofErr w:type="gramStart"/>
      <w:r w:rsidR="00902348">
        <w:rPr>
          <w:rFonts w:ascii="宋体" w:hAnsi="宋体" w:cs="宋体" w:hint="eastAsia"/>
          <w:color w:val="000000"/>
          <w:sz w:val="28"/>
          <w:szCs w:val="28"/>
        </w:rPr>
        <w:t>铂</w:t>
      </w:r>
      <w:proofErr w:type="gramEnd"/>
      <w:r w:rsidR="00902348">
        <w:rPr>
          <w:rFonts w:ascii="宋体" w:hAnsi="宋体" w:cs="宋体" w:hint="eastAsia"/>
          <w:color w:val="000000"/>
          <w:sz w:val="28"/>
          <w:szCs w:val="28"/>
        </w:rPr>
        <w:t>电阻温度</w:t>
      </w:r>
      <w:r>
        <w:rPr>
          <w:rFonts w:ascii="宋体" w:hAnsi="宋体" w:cs="宋体" w:hint="eastAsia"/>
          <w:sz w:val="28"/>
          <w:szCs w:val="28"/>
        </w:rPr>
        <w:t>建标所需各类测试及人员培训，并完成</w:t>
      </w:r>
      <w:r w:rsidR="00902348">
        <w:rPr>
          <w:rFonts w:ascii="宋体" w:hAnsi="宋体" w:cs="宋体" w:hint="eastAsia"/>
          <w:color w:val="000000"/>
          <w:sz w:val="28"/>
          <w:szCs w:val="28"/>
        </w:rPr>
        <w:t>二等铂电阻温度</w:t>
      </w:r>
      <w:r>
        <w:rPr>
          <w:rFonts w:ascii="宋体" w:hAnsi="宋体" w:cs="宋体" w:hint="eastAsia"/>
          <w:color w:val="000000"/>
          <w:sz w:val="28"/>
          <w:szCs w:val="28"/>
        </w:rPr>
        <w:t>计量标准考核技术报告和</w:t>
      </w:r>
      <w:r w:rsidR="00902348">
        <w:rPr>
          <w:rFonts w:ascii="宋体" w:hAnsi="宋体" w:cs="宋体" w:hint="eastAsia"/>
          <w:color w:val="000000"/>
          <w:sz w:val="28"/>
          <w:szCs w:val="28"/>
        </w:rPr>
        <w:t>二等铂电阻温度</w:t>
      </w:r>
      <w:r>
        <w:rPr>
          <w:rFonts w:ascii="宋体" w:hAnsi="宋体" w:cs="宋体" w:hint="eastAsia"/>
          <w:color w:val="000000"/>
          <w:sz w:val="28"/>
          <w:szCs w:val="28"/>
        </w:rPr>
        <w:t>计量标准测量不确定度评定报告</w:t>
      </w:r>
      <w:r w:rsidRPr="00C91E89">
        <w:rPr>
          <w:rFonts w:ascii="宋体" w:hAnsi="宋体" w:cs="宋体" w:hint="eastAsia"/>
          <w:sz w:val="28"/>
          <w:szCs w:val="28"/>
        </w:rPr>
        <w:t>。</w:t>
      </w:r>
    </w:p>
    <w:p w:rsidR="00516C70" w:rsidRDefault="00837E50">
      <w:pPr>
        <w:keepNext/>
        <w:keepLines/>
        <w:autoSpaceDE w:val="0"/>
        <w:autoSpaceDN w:val="0"/>
        <w:snapToGrid w:val="0"/>
        <w:spacing w:line="360" w:lineRule="auto"/>
        <w:jc w:val="left"/>
        <w:outlineLvl w:val="0"/>
        <w:rPr>
          <w:rFonts w:ascii="黑体" w:eastAsia="黑体" w:hAnsi="黑体" w:cs="黑体"/>
          <w:b/>
          <w:bCs/>
          <w:sz w:val="32"/>
          <w:szCs w:val="32"/>
        </w:rPr>
      </w:pPr>
      <w:bookmarkStart w:id="11" w:name="_Toc37341534"/>
      <w:r>
        <w:rPr>
          <w:rFonts w:ascii="黑体" w:eastAsia="黑体" w:hAnsi="黑体" w:cs="黑体" w:hint="eastAsia"/>
          <w:b/>
          <w:bCs/>
          <w:sz w:val="32"/>
          <w:szCs w:val="32"/>
        </w:rPr>
        <w:lastRenderedPageBreak/>
        <w:t>三、考核与付费</w:t>
      </w:r>
      <w:bookmarkEnd w:id="11"/>
    </w:p>
    <w:p w:rsidR="00823E22" w:rsidRDefault="00902348" w:rsidP="00823E22">
      <w:pPr>
        <w:autoSpaceDE w:val="0"/>
        <w:autoSpaceDN w:val="0"/>
        <w:adjustRightInd w:val="0"/>
        <w:snapToGrid w:val="0"/>
        <w:spacing w:line="360" w:lineRule="auto"/>
        <w:ind w:leftChars="1" w:left="2" w:firstLineChars="200" w:firstLine="560"/>
        <w:rPr>
          <w:rFonts w:ascii="宋体" w:cs="宋体"/>
          <w:kern w:val="0"/>
          <w:sz w:val="28"/>
          <w:szCs w:val="28"/>
        </w:rPr>
      </w:pPr>
      <w:bookmarkStart w:id="12" w:name="_Toc37341535"/>
      <w:r w:rsidRPr="00D82F37">
        <w:rPr>
          <w:rFonts w:ascii="Times New Roman" w:hAnsi="Times New Roman" w:hint="eastAsia"/>
          <w:sz w:val="28"/>
          <w:szCs w:val="28"/>
        </w:rPr>
        <w:t>合同签订后支付合同金额的</w:t>
      </w:r>
      <w:r>
        <w:rPr>
          <w:rFonts w:ascii="Times New Roman" w:hAnsi="Times New Roman"/>
          <w:sz w:val="28"/>
          <w:szCs w:val="28"/>
        </w:rPr>
        <w:t xml:space="preserve">90 </w:t>
      </w:r>
      <w:r w:rsidRPr="00D82F37">
        <w:rPr>
          <w:rFonts w:ascii="Times New Roman" w:hAnsi="Times New Roman"/>
          <w:sz w:val="28"/>
          <w:szCs w:val="28"/>
        </w:rPr>
        <w:t>%</w:t>
      </w:r>
      <w:r w:rsidRPr="00D82F37">
        <w:rPr>
          <w:rFonts w:ascii="Times New Roman" w:hAnsi="Times New Roman" w:hint="eastAsia"/>
          <w:sz w:val="28"/>
          <w:szCs w:val="28"/>
        </w:rPr>
        <w:t>。</w:t>
      </w:r>
      <w:r w:rsidR="00823E22">
        <w:rPr>
          <w:rFonts w:ascii="Times New Roman" w:hAnsi="Times New Roman" w:hint="eastAsia"/>
          <w:sz w:val="28"/>
          <w:szCs w:val="28"/>
        </w:rPr>
        <w:t>项目验收后，支付剩余的</w:t>
      </w:r>
      <w:r w:rsidR="00823E22">
        <w:rPr>
          <w:rFonts w:ascii="Times New Roman" w:hAnsi="Times New Roman" w:hint="eastAsia"/>
          <w:sz w:val="28"/>
          <w:szCs w:val="28"/>
        </w:rPr>
        <w:t>1</w:t>
      </w:r>
      <w:r w:rsidR="00823E22">
        <w:rPr>
          <w:rFonts w:ascii="Times New Roman" w:hAnsi="Times New Roman"/>
          <w:sz w:val="28"/>
          <w:szCs w:val="28"/>
        </w:rPr>
        <w:t>0</w:t>
      </w:r>
      <w:r w:rsidR="00823E22">
        <w:rPr>
          <w:rFonts w:ascii="Times New Roman" w:hAnsi="Times New Roman" w:hint="eastAsia"/>
          <w:sz w:val="28"/>
          <w:szCs w:val="28"/>
        </w:rPr>
        <w:t>%</w:t>
      </w:r>
      <w:r w:rsidR="00823E22" w:rsidRPr="00C91E89">
        <w:rPr>
          <w:rFonts w:ascii="宋体" w:hAnsi="宋体" w:cs="宋体" w:hint="eastAsia"/>
          <w:kern w:val="0"/>
          <w:sz w:val="28"/>
          <w:szCs w:val="28"/>
        </w:rPr>
        <w:t>。</w:t>
      </w:r>
    </w:p>
    <w:p w:rsidR="00516C70" w:rsidRDefault="00837E50">
      <w:pPr>
        <w:keepNext/>
        <w:keepLines/>
        <w:autoSpaceDE w:val="0"/>
        <w:autoSpaceDN w:val="0"/>
        <w:snapToGrid w:val="0"/>
        <w:spacing w:line="360" w:lineRule="auto"/>
        <w:jc w:val="left"/>
        <w:outlineLvl w:val="0"/>
        <w:rPr>
          <w:rFonts w:ascii="黑体" w:eastAsia="黑体" w:hAnsi="黑体" w:cs="黑体"/>
          <w:b/>
          <w:bCs/>
          <w:sz w:val="32"/>
          <w:szCs w:val="32"/>
        </w:rPr>
      </w:pPr>
      <w:r>
        <w:rPr>
          <w:rFonts w:ascii="黑体" w:eastAsia="黑体" w:hAnsi="黑体" w:cs="黑体" w:hint="eastAsia"/>
          <w:b/>
          <w:bCs/>
          <w:sz w:val="32"/>
          <w:szCs w:val="32"/>
        </w:rPr>
        <w:t>四、其他补充</w:t>
      </w:r>
      <w:bookmarkEnd w:id="12"/>
    </w:p>
    <w:p w:rsidR="00516C70" w:rsidRDefault="00837E50">
      <w:pPr>
        <w:autoSpaceDE w:val="0"/>
        <w:autoSpaceDN w:val="0"/>
        <w:adjustRightInd w:val="0"/>
        <w:snapToGrid w:val="0"/>
        <w:spacing w:line="360" w:lineRule="auto"/>
        <w:ind w:leftChars="1" w:left="2" w:firstLineChars="200" w:firstLine="560"/>
        <w:rPr>
          <w:rFonts w:ascii="宋体" w:cs="宋体"/>
          <w:sz w:val="28"/>
          <w:szCs w:val="28"/>
        </w:rPr>
      </w:pPr>
      <w:bookmarkStart w:id="13" w:name="_Toc451256402"/>
      <w:bookmarkStart w:id="14" w:name="_Toc452635797"/>
      <w:bookmarkStart w:id="15" w:name="_Toc466988051"/>
      <w:r>
        <w:rPr>
          <w:rFonts w:ascii="宋体" w:hAnsi="宋体" w:cs="宋体" w:hint="eastAsia"/>
          <w:sz w:val="28"/>
          <w:szCs w:val="28"/>
        </w:rPr>
        <w:t>其它未尽事宜，均依照国家有关规定及相关规范执行</w:t>
      </w:r>
      <w:bookmarkEnd w:id="13"/>
      <w:bookmarkEnd w:id="14"/>
      <w:bookmarkEnd w:id="15"/>
      <w:r>
        <w:rPr>
          <w:rFonts w:ascii="宋体" w:hAnsi="宋体" w:cs="宋体" w:hint="eastAsia"/>
          <w:sz w:val="28"/>
          <w:szCs w:val="28"/>
        </w:rPr>
        <w:t>。</w:t>
      </w:r>
      <w:bookmarkStart w:id="16" w:name="_GoBack"/>
      <w:bookmarkEnd w:id="16"/>
    </w:p>
    <w:sectPr w:rsidR="00516C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464" w:rsidRDefault="00815464" w:rsidP="004D085D">
      <w:r>
        <w:separator/>
      </w:r>
    </w:p>
  </w:endnote>
  <w:endnote w:type="continuationSeparator" w:id="0">
    <w:p w:rsidR="00815464" w:rsidRDefault="00815464" w:rsidP="004D0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pple Color Emoji">
    <w:panose1 w:val="00000000000000000000"/>
    <w:charset w:val="00"/>
    <w:family w:val="auto"/>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464" w:rsidRDefault="00815464" w:rsidP="004D085D">
      <w:r>
        <w:separator/>
      </w:r>
    </w:p>
  </w:footnote>
  <w:footnote w:type="continuationSeparator" w:id="0">
    <w:p w:rsidR="00815464" w:rsidRDefault="00815464" w:rsidP="004D08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2AE5AC"/>
    <w:multiLevelType w:val="singleLevel"/>
    <w:tmpl w:val="872AE5AC"/>
    <w:lvl w:ilvl="0">
      <w:start w:val="3"/>
      <w:numFmt w:val="decimal"/>
      <w:suff w:val="space"/>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0B40"/>
    <w:rsid w:val="00002872"/>
    <w:rsid w:val="0002343B"/>
    <w:rsid w:val="00041E15"/>
    <w:rsid w:val="00045673"/>
    <w:rsid w:val="000839B3"/>
    <w:rsid w:val="00085164"/>
    <w:rsid w:val="000917EE"/>
    <w:rsid w:val="000A6397"/>
    <w:rsid w:val="000B4D90"/>
    <w:rsid w:val="000C0C9A"/>
    <w:rsid w:val="000D1A6B"/>
    <w:rsid w:val="000D1B13"/>
    <w:rsid w:val="000D2128"/>
    <w:rsid w:val="000D6588"/>
    <w:rsid w:val="000E57EB"/>
    <w:rsid w:val="001120D2"/>
    <w:rsid w:val="00116595"/>
    <w:rsid w:val="0011683E"/>
    <w:rsid w:val="00125D24"/>
    <w:rsid w:val="00166B8C"/>
    <w:rsid w:val="00172294"/>
    <w:rsid w:val="00182305"/>
    <w:rsid w:val="00183929"/>
    <w:rsid w:val="00185643"/>
    <w:rsid w:val="0019675B"/>
    <w:rsid w:val="001A1607"/>
    <w:rsid w:val="001C526C"/>
    <w:rsid w:val="001D569C"/>
    <w:rsid w:val="001D6EF8"/>
    <w:rsid w:val="00226A9D"/>
    <w:rsid w:val="00264CBE"/>
    <w:rsid w:val="0027315E"/>
    <w:rsid w:val="0027376F"/>
    <w:rsid w:val="00294435"/>
    <w:rsid w:val="002A3ED8"/>
    <w:rsid w:val="002B0E1B"/>
    <w:rsid w:val="002B15E8"/>
    <w:rsid w:val="002C5F91"/>
    <w:rsid w:val="002D4398"/>
    <w:rsid w:val="002E07D0"/>
    <w:rsid w:val="00347469"/>
    <w:rsid w:val="00352AAE"/>
    <w:rsid w:val="00393A06"/>
    <w:rsid w:val="00396862"/>
    <w:rsid w:val="003A5029"/>
    <w:rsid w:val="003B304E"/>
    <w:rsid w:val="003B6A9D"/>
    <w:rsid w:val="00421905"/>
    <w:rsid w:val="004655B0"/>
    <w:rsid w:val="004B38EC"/>
    <w:rsid w:val="004B78FC"/>
    <w:rsid w:val="004D085D"/>
    <w:rsid w:val="004F2845"/>
    <w:rsid w:val="004F79B9"/>
    <w:rsid w:val="00501FEA"/>
    <w:rsid w:val="00516C70"/>
    <w:rsid w:val="00527D2B"/>
    <w:rsid w:val="00562D45"/>
    <w:rsid w:val="005648A8"/>
    <w:rsid w:val="00573A6F"/>
    <w:rsid w:val="00575174"/>
    <w:rsid w:val="00584EF9"/>
    <w:rsid w:val="005856A5"/>
    <w:rsid w:val="005A14E5"/>
    <w:rsid w:val="005B32CD"/>
    <w:rsid w:val="005B4E53"/>
    <w:rsid w:val="005C62AB"/>
    <w:rsid w:val="005D28B7"/>
    <w:rsid w:val="00634746"/>
    <w:rsid w:val="00650906"/>
    <w:rsid w:val="006600BA"/>
    <w:rsid w:val="0068104F"/>
    <w:rsid w:val="00693B27"/>
    <w:rsid w:val="006C3104"/>
    <w:rsid w:val="006D0961"/>
    <w:rsid w:val="006D415C"/>
    <w:rsid w:val="006E6733"/>
    <w:rsid w:val="00716952"/>
    <w:rsid w:val="00724839"/>
    <w:rsid w:val="00742626"/>
    <w:rsid w:val="00746388"/>
    <w:rsid w:val="00757C7B"/>
    <w:rsid w:val="00763983"/>
    <w:rsid w:val="00781F68"/>
    <w:rsid w:val="00791047"/>
    <w:rsid w:val="00796AFE"/>
    <w:rsid w:val="007A4D3A"/>
    <w:rsid w:val="007A5A27"/>
    <w:rsid w:val="007C2F06"/>
    <w:rsid w:val="00811DFA"/>
    <w:rsid w:val="008133F3"/>
    <w:rsid w:val="00815464"/>
    <w:rsid w:val="00820989"/>
    <w:rsid w:val="00823E22"/>
    <w:rsid w:val="00826C7D"/>
    <w:rsid w:val="00827CAC"/>
    <w:rsid w:val="00837E50"/>
    <w:rsid w:val="00872F5A"/>
    <w:rsid w:val="008A287B"/>
    <w:rsid w:val="008A51CF"/>
    <w:rsid w:val="008D4CAD"/>
    <w:rsid w:val="008E5219"/>
    <w:rsid w:val="00902348"/>
    <w:rsid w:val="009060A1"/>
    <w:rsid w:val="00906D32"/>
    <w:rsid w:val="0093494F"/>
    <w:rsid w:val="009439B0"/>
    <w:rsid w:val="00960B40"/>
    <w:rsid w:val="00962C58"/>
    <w:rsid w:val="009A2F2F"/>
    <w:rsid w:val="009A79FC"/>
    <w:rsid w:val="009B5240"/>
    <w:rsid w:val="009F458F"/>
    <w:rsid w:val="00A00057"/>
    <w:rsid w:val="00A23FBE"/>
    <w:rsid w:val="00A3264C"/>
    <w:rsid w:val="00A4694C"/>
    <w:rsid w:val="00A61237"/>
    <w:rsid w:val="00A82EE3"/>
    <w:rsid w:val="00A84D54"/>
    <w:rsid w:val="00A95657"/>
    <w:rsid w:val="00AB02D1"/>
    <w:rsid w:val="00AD45E2"/>
    <w:rsid w:val="00AE07A2"/>
    <w:rsid w:val="00AE2880"/>
    <w:rsid w:val="00B158DC"/>
    <w:rsid w:val="00B34FEC"/>
    <w:rsid w:val="00B3709A"/>
    <w:rsid w:val="00B8018A"/>
    <w:rsid w:val="00B80AA9"/>
    <w:rsid w:val="00B94B2C"/>
    <w:rsid w:val="00BA529D"/>
    <w:rsid w:val="00BA6303"/>
    <w:rsid w:val="00BB70F5"/>
    <w:rsid w:val="00BD5552"/>
    <w:rsid w:val="00BF38C7"/>
    <w:rsid w:val="00C021BD"/>
    <w:rsid w:val="00C03B35"/>
    <w:rsid w:val="00C06DAC"/>
    <w:rsid w:val="00C217F2"/>
    <w:rsid w:val="00C27DDC"/>
    <w:rsid w:val="00C305A1"/>
    <w:rsid w:val="00C42D82"/>
    <w:rsid w:val="00C63CAB"/>
    <w:rsid w:val="00C91E89"/>
    <w:rsid w:val="00CF732E"/>
    <w:rsid w:val="00D0045B"/>
    <w:rsid w:val="00D0161E"/>
    <w:rsid w:val="00D0443A"/>
    <w:rsid w:val="00D056DB"/>
    <w:rsid w:val="00D14B23"/>
    <w:rsid w:val="00D21A50"/>
    <w:rsid w:val="00D25C0D"/>
    <w:rsid w:val="00D561E4"/>
    <w:rsid w:val="00D651BC"/>
    <w:rsid w:val="00D82F37"/>
    <w:rsid w:val="00DA6225"/>
    <w:rsid w:val="00DD2E60"/>
    <w:rsid w:val="00DE4061"/>
    <w:rsid w:val="00DF1265"/>
    <w:rsid w:val="00E04BC3"/>
    <w:rsid w:val="00E0570D"/>
    <w:rsid w:val="00E17776"/>
    <w:rsid w:val="00E227BB"/>
    <w:rsid w:val="00E32EC2"/>
    <w:rsid w:val="00E36961"/>
    <w:rsid w:val="00E850A6"/>
    <w:rsid w:val="00E945D7"/>
    <w:rsid w:val="00EB2370"/>
    <w:rsid w:val="00EB627A"/>
    <w:rsid w:val="00ED738B"/>
    <w:rsid w:val="00F01561"/>
    <w:rsid w:val="00F50E0D"/>
    <w:rsid w:val="00F725F5"/>
    <w:rsid w:val="00F8431F"/>
    <w:rsid w:val="00FC4266"/>
    <w:rsid w:val="00FC6ED7"/>
    <w:rsid w:val="00FD7985"/>
    <w:rsid w:val="00FE0752"/>
    <w:rsid w:val="00FF27C4"/>
    <w:rsid w:val="00FF3048"/>
    <w:rsid w:val="04FE4FC6"/>
    <w:rsid w:val="095468E9"/>
    <w:rsid w:val="096835C1"/>
    <w:rsid w:val="1FC70DEF"/>
    <w:rsid w:val="29B505AB"/>
    <w:rsid w:val="324357CA"/>
    <w:rsid w:val="3DAD78CA"/>
    <w:rsid w:val="69B66FB8"/>
    <w:rsid w:val="71C82558"/>
    <w:rsid w:val="75962066"/>
    <w:rsid w:val="7B7A0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8BF031"/>
  <w15:docId w15:val="{C6F5AA27-4BC9-46DE-A730-466CCB308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qFormat="1"/>
    <w:lsdException w:name="annotation text" w:qFormat="1"/>
    <w:lsdException w:name="head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locked="1" w:uiPriority="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99"/>
    <w:semiHidden/>
    <w:qFormat/>
    <w:pPr>
      <w:ind w:left="1260"/>
      <w:jc w:val="left"/>
    </w:pPr>
    <w:rPr>
      <w:sz w:val="20"/>
      <w:szCs w:val="20"/>
    </w:rPr>
  </w:style>
  <w:style w:type="paragraph" w:styleId="a3">
    <w:name w:val="Document Map"/>
    <w:basedOn w:val="a"/>
    <w:link w:val="a4"/>
    <w:uiPriority w:val="99"/>
    <w:qFormat/>
    <w:rPr>
      <w:rFonts w:ascii="宋体"/>
      <w:sz w:val="18"/>
      <w:szCs w:val="18"/>
    </w:rPr>
  </w:style>
  <w:style w:type="paragraph" w:styleId="a5">
    <w:name w:val="annotation text"/>
    <w:basedOn w:val="a"/>
    <w:link w:val="a6"/>
    <w:uiPriority w:val="99"/>
    <w:qFormat/>
    <w:pPr>
      <w:jc w:val="left"/>
    </w:pPr>
    <w:rPr>
      <w:rFonts w:ascii="Times New Roman" w:hAnsi="Times New Roman"/>
    </w:rPr>
  </w:style>
  <w:style w:type="paragraph" w:styleId="a7">
    <w:name w:val="Body Text"/>
    <w:basedOn w:val="a"/>
    <w:link w:val="a8"/>
    <w:uiPriority w:val="99"/>
    <w:pPr>
      <w:spacing w:after="120"/>
    </w:pPr>
    <w:rPr>
      <w:rFonts w:ascii="Times New Roman" w:hAnsi="Times New Roman"/>
      <w:szCs w:val="24"/>
    </w:rPr>
  </w:style>
  <w:style w:type="paragraph" w:styleId="TOC5">
    <w:name w:val="toc 5"/>
    <w:basedOn w:val="a"/>
    <w:next w:val="a"/>
    <w:uiPriority w:val="99"/>
    <w:semiHidden/>
    <w:pPr>
      <w:ind w:left="840"/>
      <w:jc w:val="left"/>
    </w:pPr>
    <w:rPr>
      <w:sz w:val="20"/>
      <w:szCs w:val="20"/>
    </w:rPr>
  </w:style>
  <w:style w:type="paragraph" w:styleId="TOC3">
    <w:name w:val="toc 3"/>
    <w:basedOn w:val="a"/>
    <w:next w:val="a"/>
    <w:uiPriority w:val="99"/>
    <w:qFormat/>
    <w:pPr>
      <w:ind w:left="420"/>
      <w:jc w:val="left"/>
    </w:pPr>
    <w:rPr>
      <w:sz w:val="20"/>
      <w:szCs w:val="20"/>
    </w:rPr>
  </w:style>
  <w:style w:type="paragraph" w:styleId="a9">
    <w:name w:val="Plain Text"/>
    <w:basedOn w:val="a"/>
    <w:link w:val="aa"/>
    <w:uiPriority w:val="99"/>
    <w:qFormat/>
    <w:rPr>
      <w:rFonts w:ascii="宋体" w:hAnsi="Courier New"/>
      <w:szCs w:val="20"/>
    </w:rPr>
  </w:style>
  <w:style w:type="paragraph" w:styleId="TOC8">
    <w:name w:val="toc 8"/>
    <w:basedOn w:val="a"/>
    <w:next w:val="a"/>
    <w:uiPriority w:val="99"/>
    <w:semiHidden/>
    <w:pPr>
      <w:ind w:left="1470"/>
      <w:jc w:val="left"/>
    </w:pPr>
    <w:rPr>
      <w:sz w:val="20"/>
      <w:szCs w:val="20"/>
    </w:rPr>
  </w:style>
  <w:style w:type="paragraph" w:styleId="ab">
    <w:name w:val="Balloon Text"/>
    <w:basedOn w:val="a"/>
    <w:link w:val="ac"/>
    <w:uiPriority w:val="99"/>
    <w:qFormat/>
    <w:rPr>
      <w:rFonts w:ascii="Times New Roman" w:hAnsi="Times New Roman"/>
      <w:sz w:val="18"/>
      <w:szCs w:val="18"/>
    </w:rPr>
  </w:style>
  <w:style w:type="paragraph" w:styleId="ad">
    <w:name w:val="footer"/>
    <w:basedOn w:val="a"/>
    <w:link w:val="ae"/>
    <w:uiPriority w:val="99"/>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qFormat/>
    <w:pPr>
      <w:spacing w:before="120"/>
      <w:jc w:val="left"/>
    </w:pPr>
    <w:rPr>
      <w:b/>
      <w:bCs/>
      <w:i/>
      <w:iCs/>
      <w:sz w:val="24"/>
      <w:szCs w:val="24"/>
    </w:rPr>
  </w:style>
  <w:style w:type="paragraph" w:styleId="TOC4">
    <w:name w:val="toc 4"/>
    <w:basedOn w:val="a"/>
    <w:next w:val="a"/>
    <w:uiPriority w:val="99"/>
    <w:semiHidden/>
    <w:pPr>
      <w:ind w:left="630"/>
      <w:jc w:val="left"/>
    </w:pPr>
    <w:rPr>
      <w:sz w:val="20"/>
      <w:szCs w:val="20"/>
    </w:rPr>
  </w:style>
  <w:style w:type="paragraph" w:styleId="af1">
    <w:name w:val="Subtitle"/>
    <w:basedOn w:val="a"/>
    <w:next w:val="a"/>
    <w:link w:val="af2"/>
    <w:uiPriority w:val="99"/>
    <w:qFormat/>
    <w:pPr>
      <w:spacing w:before="240" w:after="60" w:line="312" w:lineRule="auto"/>
      <w:jc w:val="center"/>
      <w:outlineLvl w:val="1"/>
    </w:pPr>
    <w:rPr>
      <w:rFonts w:ascii="Cambria" w:hAnsi="Cambria"/>
      <w:b/>
      <w:bCs/>
      <w:kern w:val="28"/>
      <w:sz w:val="32"/>
      <w:szCs w:val="32"/>
    </w:rPr>
  </w:style>
  <w:style w:type="paragraph" w:styleId="af3">
    <w:name w:val="footnote text"/>
    <w:basedOn w:val="a"/>
    <w:link w:val="af4"/>
    <w:uiPriority w:val="99"/>
    <w:qFormat/>
    <w:pPr>
      <w:snapToGrid w:val="0"/>
      <w:jc w:val="left"/>
    </w:pPr>
    <w:rPr>
      <w:rFonts w:ascii="Times New Roman" w:hAnsi="Times New Roman"/>
      <w:kern w:val="0"/>
      <w:sz w:val="18"/>
      <w:szCs w:val="18"/>
    </w:rPr>
  </w:style>
  <w:style w:type="paragraph" w:styleId="TOC6">
    <w:name w:val="toc 6"/>
    <w:basedOn w:val="a"/>
    <w:next w:val="a"/>
    <w:uiPriority w:val="99"/>
    <w:semiHidden/>
    <w:qFormat/>
    <w:pPr>
      <w:ind w:left="1050"/>
      <w:jc w:val="left"/>
    </w:pPr>
    <w:rPr>
      <w:sz w:val="20"/>
      <w:szCs w:val="20"/>
    </w:rPr>
  </w:style>
  <w:style w:type="paragraph" w:styleId="TOC2">
    <w:name w:val="toc 2"/>
    <w:basedOn w:val="a"/>
    <w:next w:val="a"/>
    <w:uiPriority w:val="99"/>
    <w:pPr>
      <w:spacing w:before="120"/>
      <w:ind w:left="210"/>
      <w:jc w:val="left"/>
    </w:pPr>
    <w:rPr>
      <w:b/>
      <w:bCs/>
      <w:sz w:val="22"/>
    </w:rPr>
  </w:style>
  <w:style w:type="paragraph" w:styleId="TOC9">
    <w:name w:val="toc 9"/>
    <w:basedOn w:val="a"/>
    <w:next w:val="a"/>
    <w:uiPriority w:val="99"/>
    <w:semiHidden/>
    <w:qFormat/>
    <w:pPr>
      <w:ind w:left="1680"/>
      <w:jc w:val="left"/>
    </w:pPr>
    <w:rPr>
      <w:sz w:val="20"/>
      <w:szCs w:val="20"/>
    </w:rPr>
  </w:style>
  <w:style w:type="paragraph" w:styleId="af5">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af6">
    <w:name w:val="annotation subject"/>
    <w:basedOn w:val="a5"/>
    <w:next w:val="a5"/>
    <w:link w:val="af7"/>
    <w:uiPriority w:val="99"/>
    <w:qFormat/>
    <w:rPr>
      <w:rFonts w:ascii="Calibri" w:hAnsi="Calibri"/>
      <w:b/>
      <w:bCs/>
    </w:rPr>
  </w:style>
  <w:style w:type="table" w:styleId="af8">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99"/>
    <w:qFormat/>
    <w:rPr>
      <w:rFonts w:cs="Times New Roman"/>
      <w:b/>
    </w:rPr>
  </w:style>
  <w:style w:type="character" w:styleId="afa">
    <w:name w:val="page number"/>
    <w:uiPriority w:val="99"/>
    <w:qFormat/>
    <w:rPr>
      <w:rFonts w:cs="Times New Roman"/>
    </w:rPr>
  </w:style>
  <w:style w:type="character" w:styleId="afb">
    <w:name w:val="Hyperlink"/>
    <w:uiPriority w:val="99"/>
    <w:rPr>
      <w:rFonts w:cs="Times New Roman"/>
      <w:color w:val="0000FF"/>
      <w:u w:val="single"/>
    </w:rPr>
  </w:style>
  <w:style w:type="character" w:styleId="afc">
    <w:name w:val="footnote reference"/>
    <w:uiPriority w:val="99"/>
    <w:qFormat/>
    <w:rPr>
      <w:rFonts w:cs="Times New Roman"/>
      <w:vertAlign w:val="superscript"/>
    </w:rPr>
  </w:style>
  <w:style w:type="character" w:customStyle="1" w:styleId="10">
    <w:name w:val="标题 1 字符"/>
    <w:link w:val="1"/>
    <w:uiPriority w:val="99"/>
    <w:locked/>
    <w:rPr>
      <w:rFonts w:cs="Times New Roman"/>
      <w:b/>
      <w:bCs/>
      <w:kern w:val="44"/>
      <w:sz w:val="44"/>
      <w:szCs w:val="44"/>
    </w:rPr>
  </w:style>
  <w:style w:type="character" w:customStyle="1" w:styleId="20">
    <w:name w:val="标题 2 字符"/>
    <w:link w:val="2"/>
    <w:uiPriority w:val="99"/>
    <w:locked/>
    <w:rPr>
      <w:rFonts w:ascii="Arial" w:eastAsia="黑体" w:hAnsi="Arial" w:cs="Times New Roman"/>
      <w:b/>
      <w:bCs/>
      <w:kern w:val="2"/>
      <w:sz w:val="32"/>
      <w:szCs w:val="32"/>
    </w:rPr>
  </w:style>
  <w:style w:type="character" w:customStyle="1" w:styleId="30">
    <w:name w:val="标题 3 字符"/>
    <w:link w:val="3"/>
    <w:uiPriority w:val="99"/>
    <w:semiHidden/>
    <w:locked/>
    <w:rPr>
      <w:rFonts w:ascii="Calibri" w:eastAsia="宋体" w:hAnsi="Calibri" w:cs="Times New Roman"/>
      <w:b/>
      <w:bCs/>
      <w:kern w:val="2"/>
      <w:sz w:val="32"/>
      <w:szCs w:val="32"/>
    </w:rPr>
  </w:style>
  <w:style w:type="character" w:customStyle="1" w:styleId="aa">
    <w:name w:val="纯文本 字符"/>
    <w:link w:val="a9"/>
    <w:uiPriority w:val="99"/>
    <w:qFormat/>
    <w:locked/>
    <w:rPr>
      <w:rFonts w:ascii="宋体" w:hAnsi="Courier New"/>
      <w:kern w:val="2"/>
      <w:sz w:val="21"/>
    </w:rPr>
  </w:style>
  <w:style w:type="character" w:customStyle="1" w:styleId="ae">
    <w:name w:val="页脚 字符"/>
    <w:link w:val="ad"/>
    <w:uiPriority w:val="99"/>
    <w:qFormat/>
    <w:locked/>
    <w:rPr>
      <w:rFonts w:cs="Times New Roman"/>
      <w:sz w:val="18"/>
      <w:szCs w:val="18"/>
    </w:rPr>
  </w:style>
  <w:style w:type="character" w:customStyle="1" w:styleId="af0">
    <w:name w:val="页眉 字符"/>
    <w:link w:val="af"/>
    <w:uiPriority w:val="99"/>
    <w:locked/>
    <w:rPr>
      <w:rFonts w:cs="Times New Roman"/>
      <w:sz w:val="18"/>
      <w:szCs w:val="18"/>
    </w:rPr>
  </w:style>
  <w:style w:type="paragraph" w:customStyle="1" w:styleId="TOC10">
    <w:name w:val="TOC 标题1"/>
    <w:basedOn w:val="1"/>
    <w:next w:val="a"/>
    <w:uiPriority w:val="99"/>
    <w:qFormat/>
    <w:pPr>
      <w:widowControl/>
      <w:spacing w:before="480" w:after="0" w:line="276" w:lineRule="auto"/>
      <w:jc w:val="left"/>
      <w:outlineLvl w:val="9"/>
    </w:pPr>
    <w:rPr>
      <w:rFonts w:ascii="Cambria" w:hAnsi="Cambria"/>
      <w:color w:val="365F91"/>
      <w:kern w:val="0"/>
      <w:sz w:val="28"/>
      <w:szCs w:val="28"/>
    </w:rPr>
  </w:style>
  <w:style w:type="character" w:customStyle="1" w:styleId="Char">
    <w:name w:val="纯文本 Char"/>
    <w:uiPriority w:val="99"/>
    <w:semiHidden/>
    <w:qFormat/>
    <w:rPr>
      <w:rFonts w:ascii="宋体" w:hAnsi="Courier New" w:cs="Courier New"/>
      <w:kern w:val="2"/>
      <w:sz w:val="21"/>
      <w:szCs w:val="21"/>
    </w:rPr>
  </w:style>
  <w:style w:type="paragraph" w:customStyle="1" w:styleId="TOC20">
    <w:name w:val="TOC 标题2"/>
    <w:basedOn w:val="1"/>
    <w:next w:val="a"/>
    <w:uiPriority w:val="99"/>
    <w:qFormat/>
    <w:pPr>
      <w:widowControl/>
      <w:spacing w:before="480" w:after="0" w:line="276" w:lineRule="auto"/>
      <w:jc w:val="left"/>
      <w:outlineLvl w:val="9"/>
    </w:pPr>
    <w:rPr>
      <w:rFonts w:ascii="Cambria" w:hAnsi="Cambria"/>
      <w:color w:val="365F91"/>
      <w:kern w:val="0"/>
      <w:sz w:val="28"/>
      <w:szCs w:val="28"/>
    </w:rPr>
  </w:style>
  <w:style w:type="character" w:customStyle="1" w:styleId="11">
    <w:name w:val="批注引用1"/>
    <w:uiPriority w:val="99"/>
    <w:qFormat/>
    <w:rPr>
      <w:sz w:val="21"/>
    </w:rPr>
  </w:style>
  <w:style w:type="character" w:customStyle="1" w:styleId="af7">
    <w:name w:val="批注主题 字符"/>
    <w:link w:val="af6"/>
    <w:uiPriority w:val="99"/>
    <w:locked/>
    <w:rPr>
      <w:rFonts w:ascii="Calibri" w:hAnsi="Calibri"/>
      <w:b/>
      <w:kern w:val="2"/>
      <w:sz w:val="22"/>
    </w:rPr>
  </w:style>
  <w:style w:type="character" w:customStyle="1" w:styleId="ac">
    <w:name w:val="批注框文本 字符"/>
    <w:link w:val="ab"/>
    <w:uiPriority w:val="99"/>
    <w:qFormat/>
    <w:locked/>
    <w:rPr>
      <w:kern w:val="2"/>
      <w:sz w:val="18"/>
    </w:rPr>
  </w:style>
  <w:style w:type="character" w:customStyle="1" w:styleId="af2">
    <w:name w:val="副标题 字符"/>
    <w:link w:val="af1"/>
    <w:uiPriority w:val="99"/>
    <w:locked/>
    <w:rPr>
      <w:rFonts w:ascii="Cambria" w:hAnsi="Cambria"/>
      <w:b/>
      <w:kern w:val="28"/>
      <w:sz w:val="32"/>
    </w:rPr>
  </w:style>
  <w:style w:type="character" w:customStyle="1" w:styleId="af4">
    <w:name w:val="脚注文本 字符"/>
    <w:link w:val="af3"/>
    <w:uiPriority w:val="99"/>
    <w:qFormat/>
    <w:locked/>
    <w:rPr>
      <w:sz w:val="18"/>
    </w:rPr>
  </w:style>
  <w:style w:type="character" w:customStyle="1" w:styleId="pt1">
    <w:name w:val="pt1"/>
    <w:uiPriority w:val="99"/>
    <w:qFormat/>
    <w:rPr>
      <w:rFonts w:ascii="Calibri" w:eastAsia="宋体" w:hAnsi="Calibri"/>
      <w:sz w:val="18"/>
    </w:rPr>
  </w:style>
  <w:style w:type="character" w:customStyle="1" w:styleId="font41">
    <w:name w:val="font41"/>
    <w:uiPriority w:val="99"/>
    <w:qFormat/>
    <w:rPr>
      <w:rFonts w:ascii="Times New Roman" w:hAnsi="Times New Roman"/>
      <w:color w:val="FF0000"/>
      <w:sz w:val="20"/>
      <w:u w:val="none"/>
    </w:rPr>
  </w:style>
  <w:style w:type="character" w:customStyle="1" w:styleId="12">
    <w:name w:val="页码1"/>
    <w:uiPriority w:val="99"/>
    <w:qFormat/>
    <w:rPr>
      <w:rFonts w:cs="Times New Roman"/>
    </w:rPr>
  </w:style>
  <w:style w:type="character" w:customStyle="1" w:styleId="Char0">
    <w:name w:val="文档结构图 Char"/>
    <w:link w:val="13"/>
    <w:uiPriority w:val="99"/>
    <w:locked/>
    <w:rPr>
      <w:rFonts w:ascii="宋体"/>
      <w:sz w:val="18"/>
    </w:rPr>
  </w:style>
  <w:style w:type="paragraph" w:customStyle="1" w:styleId="13">
    <w:name w:val="文档结构图1"/>
    <w:basedOn w:val="a"/>
    <w:link w:val="Char0"/>
    <w:uiPriority w:val="99"/>
    <w:qFormat/>
    <w:rPr>
      <w:rFonts w:ascii="宋体" w:hAnsi="Times New Roman"/>
      <w:kern w:val="0"/>
      <w:sz w:val="18"/>
      <w:szCs w:val="18"/>
    </w:rPr>
  </w:style>
  <w:style w:type="character" w:customStyle="1" w:styleId="font51">
    <w:name w:val="font51"/>
    <w:uiPriority w:val="99"/>
    <w:rPr>
      <w:rFonts w:ascii="宋体" w:eastAsia="宋体" w:hAnsi="宋体"/>
      <w:color w:val="FF0000"/>
      <w:sz w:val="20"/>
      <w:u w:val="none"/>
    </w:rPr>
  </w:style>
  <w:style w:type="character" w:customStyle="1" w:styleId="a4">
    <w:name w:val="文档结构图 字符"/>
    <w:link w:val="a3"/>
    <w:uiPriority w:val="99"/>
    <w:qFormat/>
    <w:locked/>
    <w:rPr>
      <w:rFonts w:ascii="宋体" w:hAnsi="Calibri"/>
      <w:kern w:val="2"/>
      <w:sz w:val="18"/>
    </w:rPr>
  </w:style>
  <w:style w:type="character" w:customStyle="1" w:styleId="14">
    <w:name w:val="页脚 字符1"/>
    <w:uiPriority w:val="99"/>
    <w:qFormat/>
    <w:rPr>
      <w:rFonts w:eastAsia="宋体"/>
      <w:kern w:val="2"/>
      <w:sz w:val="18"/>
      <w:lang w:val="en-US" w:eastAsia="zh-CN"/>
    </w:rPr>
  </w:style>
  <w:style w:type="character" w:customStyle="1" w:styleId="Char1">
    <w:name w:val="批注主题 Char"/>
    <w:link w:val="15"/>
    <w:uiPriority w:val="99"/>
    <w:qFormat/>
    <w:locked/>
    <w:rPr>
      <w:b/>
      <w:kern w:val="2"/>
      <w:sz w:val="22"/>
    </w:rPr>
  </w:style>
  <w:style w:type="paragraph" w:customStyle="1" w:styleId="15">
    <w:name w:val="批注主题1"/>
    <w:basedOn w:val="a5"/>
    <w:next w:val="a5"/>
    <w:link w:val="Char1"/>
    <w:uiPriority w:val="99"/>
    <w:qFormat/>
    <w:rPr>
      <w:b/>
      <w:bCs/>
    </w:rPr>
  </w:style>
  <w:style w:type="character" w:customStyle="1" w:styleId="a6">
    <w:name w:val="批注文字 字符"/>
    <w:link w:val="a5"/>
    <w:uiPriority w:val="99"/>
    <w:locked/>
    <w:rPr>
      <w:kern w:val="2"/>
      <w:sz w:val="22"/>
    </w:rPr>
  </w:style>
  <w:style w:type="character" w:customStyle="1" w:styleId="FootnoteTextChar1">
    <w:name w:val="Footnote Text Char1"/>
    <w:uiPriority w:val="99"/>
    <w:semiHidden/>
    <w:qFormat/>
    <w:rPr>
      <w:rFonts w:ascii="Calibri" w:hAnsi="Calibri"/>
      <w:sz w:val="18"/>
      <w:szCs w:val="18"/>
    </w:rPr>
  </w:style>
  <w:style w:type="character" w:customStyle="1" w:styleId="16">
    <w:name w:val="脚注文本 字符1"/>
    <w:uiPriority w:val="99"/>
    <w:semiHidden/>
    <w:qFormat/>
    <w:rPr>
      <w:rFonts w:ascii="Calibri" w:eastAsia="宋体" w:hAnsi="Calibri" w:cs="Times New Roman"/>
      <w:kern w:val="2"/>
      <w:sz w:val="18"/>
      <w:szCs w:val="18"/>
    </w:rPr>
  </w:style>
  <w:style w:type="character" w:customStyle="1" w:styleId="a8">
    <w:name w:val="正文文本 字符"/>
    <w:link w:val="a7"/>
    <w:uiPriority w:val="99"/>
    <w:qFormat/>
    <w:locked/>
    <w:rPr>
      <w:rFonts w:cs="Times New Roman"/>
      <w:kern w:val="2"/>
      <w:sz w:val="24"/>
      <w:szCs w:val="24"/>
    </w:rPr>
  </w:style>
  <w:style w:type="character" w:customStyle="1" w:styleId="BalloonTextChar1">
    <w:name w:val="Balloon Text Char1"/>
    <w:uiPriority w:val="99"/>
    <w:semiHidden/>
    <w:rPr>
      <w:rFonts w:ascii="Calibri" w:hAnsi="Calibri"/>
      <w:sz w:val="0"/>
      <w:szCs w:val="0"/>
    </w:rPr>
  </w:style>
  <w:style w:type="character" w:customStyle="1" w:styleId="17">
    <w:name w:val="批注框文本 字符1"/>
    <w:uiPriority w:val="99"/>
    <w:semiHidden/>
    <w:rPr>
      <w:rFonts w:ascii="宋体" w:hAnsi="Calibri" w:cs="Times New Roman"/>
      <w:kern w:val="2"/>
      <w:sz w:val="18"/>
      <w:szCs w:val="18"/>
    </w:rPr>
  </w:style>
  <w:style w:type="character" w:customStyle="1" w:styleId="DocumentMapChar1">
    <w:name w:val="Document Map Char1"/>
    <w:uiPriority w:val="99"/>
    <w:semiHidden/>
    <w:rPr>
      <w:sz w:val="0"/>
      <w:szCs w:val="0"/>
    </w:rPr>
  </w:style>
  <w:style w:type="character" w:customStyle="1" w:styleId="18">
    <w:name w:val="文档结构图 字符1"/>
    <w:uiPriority w:val="99"/>
    <w:semiHidden/>
    <w:qFormat/>
    <w:rPr>
      <w:rFonts w:ascii="Apple Color Emoji" w:eastAsia="宋体" w:hAnsi="Apple Color Emoji" w:cs="Times New Roman"/>
      <w:kern w:val="2"/>
      <w:sz w:val="26"/>
      <w:szCs w:val="26"/>
    </w:rPr>
  </w:style>
  <w:style w:type="character" w:customStyle="1" w:styleId="CommentTextChar1">
    <w:name w:val="Comment Text Char1"/>
    <w:uiPriority w:val="99"/>
    <w:semiHidden/>
    <w:qFormat/>
    <w:rPr>
      <w:rFonts w:ascii="Calibri" w:hAnsi="Calibri"/>
    </w:rPr>
  </w:style>
  <w:style w:type="character" w:customStyle="1" w:styleId="19">
    <w:name w:val="批注文字 字符1"/>
    <w:uiPriority w:val="99"/>
    <w:semiHidden/>
    <w:qFormat/>
    <w:rPr>
      <w:rFonts w:ascii="Calibri" w:eastAsia="宋体" w:hAnsi="Calibri" w:cs="Times New Roman"/>
      <w:kern w:val="2"/>
      <w:sz w:val="22"/>
      <w:szCs w:val="22"/>
    </w:rPr>
  </w:style>
  <w:style w:type="character" w:customStyle="1" w:styleId="CommentSubjectChar1">
    <w:name w:val="Comment Subject Char1"/>
    <w:uiPriority w:val="99"/>
    <w:semiHidden/>
    <w:rPr>
      <w:rFonts w:ascii="Calibri" w:hAnsi="Calibri"/>
      <w:b/>
      <w:bCs/>
      <w:kern w:val="2"/>
      <w:sz w:val="22"/>
    </w:rPr>
  </w:style>
  <w:style w:type="character" w:customStyle="1" w:styleId="1a">
    <w:name w:val="批注主题 字符1"/>
    <w:uiPriority w:val="99"/>
    <w:semiHidden/>
    <w:qFormat/>
    <w:rPr>
      <w:rFonts w:ascii="Calibri" w:eastAsia="宋体" w:hAnsi="Calibri" w:cs="Times New Roman"/>
      <w:b/>
      <w:bCs/>
      <w:kern w:val="2"/>
      <w:sz w:val="22"/>
      <w:szCs w:val="22"/>
    </w:rPr>
  </w:style>
  <w:style w:type="character" w:customStyle="1" w:styleId="SubtitleChar1">
    <w:name w:val="Subtitle Char1"/>
    <w:uiPriority w:val="11"/>
    <w:qFormat/>
    <w:rPr>
      <w:rFonts w:ascii="Cambria" w:hAnsi="Cambria" w:cs="Times New Roman"/>
      <w:b/>
      <w:bCs/>
      <w:kern w:val="28"/>
      <w:sz w:val="32"/>
      <w:szCs w:val="32"/>
    </w:rPr>
  </w:style>
  <w:style w:type="character" w:customStyle="1" w:styleId="1b">
    <w:name w:val="副标题 字符1"/>
    <w:uiPriority w:val="99"/>
    <w:qFormat/>
    <w:rPr>
      <w:rFonts w:ascii="Calibri" w:eastAsia="宋体" w:hAnsi="Calibri" w:cs="Times New Roman"/>
      <w:b/>
      <w:bCs/>
      <w:kern w:val="28"/>
      <w:sz w:val="32"/>
      <w:szCs w:val="32"/>
    </w:rPr>
  </w:style>
  <w:style w:type="paragraph" w:customStyle="1" w:styleId="1c">
    <w:name w:val="正文首行缩进1"/>
    <w:basedOn w:val="a"/>
    <w:uiPriority w:val="99"/>
    <w:qFormat/>
    <w:pPr>
      <w:spacing w:line="400" w:lineRule="atLeast"/>
      <w:ind w:firstLineChars="200" w:firstLine="200"/>
    </w:pPr>
    <w:rPr>
      <w:kern w:val="0"/>
      <w:sz w:val="24"/>
      <w:szCs w:val="20"/>
    </w:rPr>
  </w:style>
  <w:style w:type="paragraph" w:customStyle="1" w:styleId="1d">
    <w:name w:val="普通(网站)1"/>
    <w:uiPriority w:val="99"/>
    <w:qFormat/>
    <w:pPr>
      <w:spacing w:before="100" w:beforeAutospacing="1" w:after="100" w:afterAutospacing="1"/>
    </w:pPr>
    <w:rPr>
      <w:sz w:val="24"/>
    </w:rPr>
  </w:style>
  <w:style w:type="paragraph" w:customStyle="1" w:styleId="afd">
    <w:name w:val="列出段落"/>
    <w:basedOn w:val="a"/>
    <w:uiPriority w:val="99"/>
    <w:qFormat/>
    <w:pPr>
      <w:widowControl/>
      <w:spacing w:line="560" w:lineRule="exact"/>
      <w:ind w:firstLineChars="200" w:firstLine="420"/>
    </w:pPr>
    <w:rPr>
      <w:rFonts w:ascii="Times New Roman" w:eastAsia="仿宋" w:hAnsi="Times New Roman"/>
      <w:sz w:val="32"/>
    </w:rPr>
  </w:style>
  <w:style w:type="paragraph" w:customStyle="1" w:styleId="1e">
    <w:name w:val="页脚1"/>
    <w:basedOn w:val="a"/>
    <w:uiPriority w:val="99"/>
    <w:qFormat/>
    <w:pPr>
      <w:tabs>
        <w:tab w:val="center" w:pos="4153"/>
        <w:tab w:val="right" w:pos="8306"/>
      </w:tabs>
      <w:snapToGrid w:val="0"/>
      <w:jc w:val="left"/>
    </w:pPr>
    <w:rPr>
      <w:sz w:val="18"/>
    </w:rPr>
  </w:style>
  <w:style w:type="paragraph" w:customStyle="1" w:styleId="1f">
    <w:name w:val="列表段落1"/>
    <w:basedOn w:val="a"/>
    <w:uiPriority w:val="99"/>
    <w:pPr>
      <w:widowControl/>
      <w:spacing w:beforeLines="50" w:line="360" w:lineRule="auto"/>
      <w:ind w:firstLineChars="200" w:firstLine="420"/>
    </w:pPr>
    <w:rPr>
      <w:rFonts w:ascii="Times New Roman" w:hAnsi="Times New Roman"/>
      <w:kern w:val="0"/>
      <w:sz w:val="28"/>
      <w:szCs w:val="24"/>
      <w:lang w:eastAsia="en-US"/>
    </w:rPr>
  </w:style>
  <w:style w:type="paragraph" w:customStyle="1" w:styleId="1f0">
    <w:name w:val="修订1"/>
    <w:uiPriority w:val="99"/>
    <w:qFormat/>
    <w:rPr>
      <w:kern w:val="2"/>
      <w:sz w:val="21"/>
      <w:szCs w:val="22"/>
    </w:rPr>
  </w:style>
  <w:style w:type="paragraph" w:customStyle="1" w:styleId="p15">
    <w:name w:val="p15"/>
    <w:basedOn w:val="a"/>
    <w:uiPriority w:val="99"/>
    <w:qFormat/>
    <w:pPr>
      <w:widowControl/>
    </w:pPr>
    <w:rPr>
      <w:kern w:val="0"/>
      <w:sz w:val="32"/>
      <w:szCs w:val="24"/>
    </w:rPr>
  </w:style>
  <w:style w:type="paragraph" w:customStyle="1" w:styleId="1f1">
    <w:name w:val="列出段落1"/>
    <w:basedOn w:val="a"/>
    <w:uiPriority w:val="99"/>
    <w:qFormat/>
    <w:pPr>
      <w:ind w:firstLineChars="200" w:firstLine="420"/>
    </w:pPr>
  </w:style>
  <w:style w:type="paragraph" w:customStyle="1" w:styleId="p0">
    <w:name w:val="p0"/>
    <w:basedOn w:val="a"/>
    <w:uiPriority w:val="99"/>
    <w:qFormat/>
    <w:pPr>
      <w:widowControl/>
    </w:pPr>
    <w:rPr>
      <w:rFonts w:ascii="Times New Roman" w:eastAsia="仿宋_GB2312" w:hAnsi="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47</cp:revision>
  <dcterms:created xsi:type="dcterms:W3CDTF">2020-02-05T07:00:00Z</dcterms:created>
  <dcterms:modified xsi:type="dcterms:W3CDTF">2020-10-21T09:21:00Z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