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附件：</w:t>
      </w:r>
    </w:p>
    <w:p>
      <w:pPr>
        <w:jc w:val="left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“十四五”国家科技创新规划面向社会征集研究单位开展重大问题研究结果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4"/>
        <w:tblW w:w="83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"/>
        <w:gridCol w:w="5112"/>
        <w:gridCol w:w="2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   目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“十四五”科技创新趋势及面临国际形势的研究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“十四五”增加我国基础研究投入的措施研究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“十四五”增强企业技术创新主体地位的措施研究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国网能源研究院有限公司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“十四五”科技创新支撑引领高质量发展的思路和措施研究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“十四五”科技创新支撑引领新发展格局的思路和措施研究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“十四五”构建科技、教育、产业、金融紧密融合创新体系的措施研究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北京市长城企业战略研究所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“十四五”构建科技、教育、产业、金融紧密融合创新体系的措施研究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“十四五”科技领域统筹发展与安全的措施研究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“十四五”创新科技成果转化机制研究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上海市科学学研究所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“十四五”创新科技成果转化机制研究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中国生产力促进中心协会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“十四五”营造国际化科研环境的措施研究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“十四五”科技创新对社会的综合影响及应对措施研究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上海市科学学研究所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“十四五”青年科技人才培养思路和措施研究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“十四五”青年科技人才培养思路和措施研究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首都科技发展战略研究院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“十四五”科技领域加快转变政府职能的措施研究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国家发展和改革委员会经济体制与管理研究所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“十四五”科研院所改革思路和措施研究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广东省科学技术情报研究所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“十四五”国际科技合作战略研究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“十四五”科学开放和技术开源思路及措施研究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“十四五”弘扬科学家精神的措施研究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“十四五”弘扬科学家精神的措施研究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中科院科技战略咨询研究院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E38A9"/>
    <w:rsid w:val="08D64708"/>
    <w:rsid w:val="11E4709B"/>
    <w:rsid w:val="25C5117F"/>
    <w:rsid w:val="38926A47"/>
    <w:rsid w:val="39434BAE"/>
    <w:rsid w:val="397E38A9"/>
    <w:rsid w:val="41631762"/>
    <w:rsid w:val="5C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2020-10-26T01:11:00Z</dcterms:created>
  <dc:creator>ghs_wugz</dc:creator>
  <cp:lastModifiedBy>冬瓜月季</cp:lastModifiedBy>
  <cp:lastPrinted>2020-10-26T01:16:00Z</cp:lastPrinted>
  <dcterms:modified xsi:type="dcterms:W3CDTF">2020-10-26T06:30:10Z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