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5B" w:rsidRDefault="00B2505B" w:rsidP="00B2505B">
      <w:pPr>
        <w:numPr>
          <w:ilvl w:val="0"/>
          <w:numId w:val="1"/>
        </w:numPr>
        <w:spacing w:line="288" w:lineRule="auto"/>
        <w:ind w:left="238"/>
        <w:jc w:val="center"/>
        <w:rPr>
          <w:rFonts w:ascii="宋体" w:hAnsi="宋体"/>
          <w:b/>
          <w:bCs/>
          <w:sz w:val="32"/>
          <w:szCs w:val="32"/>
        </w:rPr>
      </w:pPr>
      <w:r>
        <w:rPr>
          <w:rFonts w:ascii="宋体" w:hAnsi="宋体" w:hint="eastAsia"/>
          <w:b/>
          <w:bCs/>
          <w:sz w:val="32"/>
          <w:szCs w:val="32"/>
        </w:rPr>
        <w:t>采购需求</w:t>
      </w:r>
    </w:p>
    <w:p w:rsidR="00B2505B" w:rsidRDefault="00B2505B" w:rsidP="00B2505B">
      <w:pPr>
        <w:spacing w:line="288" w:lineRule="auto"/>
        <w:ind w:left="238"/>
        <w:rPr>
          <w:b/>
          <w:szCs w:val="21"/>
        </w:rPr>
      </w:pPr>
      <w:r>
        <w:rPr>
          <w:rFonts w:cs="宋体" w:hint="eastAsia"/>
          <w:b/>
          <w:sz w:val="21"/>
          <w:szCs w:val="21"/>
          <w:lang/>
        </w:rPr>
        <w:t>一、为落实政府采购政策需满足的要求：</w:t>
      </w:r>
    </w:p>
    <w:p w:rsidR="00B2505B" w:rsidRDefault="00B2505B" w:rsidP="00B2505B">
      <w:pPr>
        <w:spacing w:line="288" w:lineRule="auto"/>
        <w:ind w:left="238"/>
        <w:rPr>
          <w:rFonts w:ascii="宋体" w:hAnsi="宋体" w:cs="宋体"/>
          <w:szCs w:val="21"/>
        </w:rPr>
      </w:pPr>
      <w:r>
        <w:rPr>
          <w:rFonts w:ascii="宋体" w:hAnsi="宋体" w:cs="宋体" w:hint="eastAsia"/>
          <w:sz w:val="21"/>
          <w:szCs w:val="21"/>
          <w:lang/>
        </w:rPr>
        <w:t>1.政府采购促进中小企业发展：提供材料详见招标文件第六章“报价文件”；</w:t>
      </w:r>
    </w:p>
    <w:p w:rsidR="00B2505B" w:rsidRDefault="00B2505B" w:rsidP="00B2505B">
      <w:pPr>
        <w:spacing w:line="288" w:lineRule="auto"/>
        <w:ind w:left="238"/>
        <w:rPr>
          <w:rFonts w:ascii="宋体" w:hAnsi="宋体" w:cs="宋体"/>
          <w:szCs w:val="21"/>
        </w:rPr>
      </w:pPr>
      <w:r>
        <w:rPr>
          <w:rFonts w:ascii="宋体" w:hAnsi="宋体" w:cs="宋体" w:hint="eastAsia"/>
          <w:sz w:val="21"/>
          <w:szCs w:val="21"/>
          <w:lang/>
        </w:rPr>
        <w:t>2.政府采购支持监狱企业发展：提供材料详见招标文件第六章“报价文件”；</w:t>
      </w:r>
    </w:p>
    <w:p w:rsidR="00B2505B" w:rsidRDefault="00B2505B" w:rsidP="00B2505B">
      <w:pPr>
        <w:spacing w:line="288" w:lineRule="auto"/>
        <w:ind w:left="238"/>
        <w:rPr>
          <w:rFonts w:ascii="宋体" w:hAnsi="宋体" w:cs="宋体"/>
          <w:szCs w:val="21"/>
        </w:rPr>
      </w:pPr>
      <w:r>
        <w:rPr>
          <w:rFonts w:ascii="宋体" w:hAnsi="宋体" w:cs="宋体" w:hint="eastAsia"/>
          <w:sz w:val="21"/>
          <w:szCs w:val="21"/>
          <w:lang/>
        </w:rPr>
        <w:t>3.政府采购促进残疾人就业：提供材料详见招标文件第六章“报价文件”；</w:t>
      </w:r>
    </w:p>
    <w:p w:rsidR="00B2505B" w:rsidRDefault="00B2505B" w:rsidP="00B2505B">
      <w:pPr>
        <w:spacing w:line="288" w:lineRule="auto"/>
        <w:ind w:left="238"/>
        <w:rPr>
          <w:rFonts w:ascii="宋体" w:hAnsi="宋体" w:cs="宋体"/>
          <w:szCs w:val="21"/>
        </w:rPr>
      </w:pPr>
      <w:r>
        <w:rPr>
          <w:rFonts w:ascii="宋体" w:hAnsi="宋体" w:cs="宋体" w:hint="eastAsia"/>
          <w:sz w:val="21"/>
          <w:szCs w:val="21"/>
          <w:lang/>
        </w:rPr>
        <w:t>4.政府采购鼓励节能、环保产品：提供材料详见招标文件第六章“商务和技术文件”；</w:t>
      </w:r>
    </w:p>
    <w:p w:rsidR="00B2505B" w:rsidRDefault="00B2505B" w:rsidP="00B2505B">
      <w:pPr>
        <w:spacing w:line="288" w:lineRule="auto"/>
        <w:ind w:left="238"/>
        <w:rPr>
          <w:rFonts w:ascii="宋体" w:hAnsi="宋体" w:cs="宋体"/>
          <w:szCs w:val="21"/>
        </w:rPr>
      </w:pPr>
      <w:r>
        <w:rPr>
          <w:rFonts w:ascii="宋体" w:hAnsi="宋体" w:cs="宋体" w:hint="eastAsia"/>
          <w:sz w:val="21"/>
          <w:szCs w:val="21"/>
          <w:lang/>
        </w:rPr>
        <w:t>5.政府采购进口产品：允许采购进口产品。</w:t>
      </w:r>
    </w:p>
    <w:p w:rsidR="00B2505B" w:rsidRDefault="00B2505B" w:rsidP="00B2505B">
      <w:pPr>
        <w:spacing w:line="288" w:lineRule="auto"/>
        <w:ind w:left="238"/>
        <w:rPr>
          <w:rFonts w:ascii="宋体" w:hAnsi="宋体" w:cs="宋体"/>
          <w:b/>
          <w:szCs w:val="21"/>
        </w:rPr>
      </w:pPr>
      <w:r>
        <w:rPr>
          <w:rFonts w:ascii="宋体" w:hAnsi="宋体" w:cs="宋体" w:hint="eastAsia"/>
          <w:b/>
          <w:sz w:val="21"/>
          <w:szCs w:val="21"/>
          <w:lang/>
        </w:rPr>
        <w:t>二、采购资金的支付方式、时间、条件：</w:t>
      </w:r>
    </w:p>
    <w:tbl>
      <w:tblPr>
        <w:tblW w:w="9645" w:type="dxa"/>
        <w:tblInd w:w="-3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128"/>
        <w:gridCol w:w="7517"/>
      </w:tblGrid>
      <w:tr w:rsidR="00B2505B" w:rsidTr="00B25511">
        <w:trPr>
          <w:trHeight w:val="537"/>
        </w:trPr>
        <w:tc>
          <w:tcPr>
            <w:tcW w:w="2128"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jc w:val="center"/>
              <w:rPr>
                <w:rFonts w:ascii="宋体" w:hAnsi="宋体" w:cs="宋体"/>
                <w:spacing w:val="-6"/>
                <w:szCs w:val="21"/>
              </w:rPr>
            </w:pPr>
            <w:r>
              <w:rPr>
                <w:rFonts w:ascii="宋体" w:hAnsi="宋体" w:cs="宋体" w:hint="eastAsia"/>
                <w:sz w:val="21"/>
                <w:szCs w:val="21"/>
                <w:lang/>
              </w:rPr>
              <w:t>付款方式</w:t>
            </w:r>
          </w:p>
        </w:tc>
        <w:tc>
          <w:tcPr>
            <w:tcW w:w="7517"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rPr>
                <w:rFonts w:ascii="宋体" w:hAnsi="宋体" w:cs="宋体"/>
                <w:sz w:val="21"/>
                <w:szCs w:val="21"/>
              </w:rPr>
            </w:pPr>
            <w:r>
              <w:rPr>
                <w:rFonts w:ascii="宋体" w:hAnsi="宋体" w:cs="宋体" w:hint="eastAsia"/>
                <w:sz w:val="21"/>
                <w:szCs w:val="21"/>
                <w:lang/>
              </w:rPr>
              <w:t>1、进口货物付款方式：</w:t>
            </w:r>
          </w:p>
          <w:p w:rsidR="00B2505B" w:rsidRDefault="00B2505B" w:rsidP="00B25511">
            <w:pPr>
              <w:spacing w:line="288" w:lineRule="auto"/>
              <w:rPr>
                <w:rFonts w:ascii="宋体" w:hAnsi="宋体" w:cs="宋体"/>
                <w:sz w:val="21"/>
                <w:szCs w:val="21"/>
              </w:rPr>
            </w:pPr>
            <w:r>
              <w:rPr>
                <w:rFonts w:ascii="宋体" w:hAnsi="宋体" w:cs="宋体" w:hint="eastAsia"/>
                <w:sz w:val="21"/>
                <w:szCs w:val="21"/>
                <w:lang/>
              </w:rPr>
              <w:t>采购人在合同生效后10天内，将全部合同额支付给外贸代理公司，再由进口代理机构支付中标人（中标人指定的境外公司或港澳台公司）。进口代理机构通过银行开立90%合同金额的不可撤消的信用证，该</w:t>
            </w:r>
            <w:r>
              <w:rPr>
                <w:rFonts w:ascii="宋体" w:hAnsi="宋体" w:cs="宋体"/>
                <w:sz w:val="21"/>
                <w:szCs w:val="21"/>
                <w:lang/>
              </w:rPr>
              <w:t>90%合同额的信用证凭即期汇票及本合同下条文规定的单据</w:t>
            </w:r>
            <w:r>
              <w:rPr>
                <w:rFonts w:ascii="宋体" w:hAnsi="宋体" w:cs="宋体" w:hint="eastAsia"/>
                <w:sz w:val="21"/>
                <w:szCs w:val="21"/>
                <w:lang/>
              </w:rPr>
              <w:t>(全套已装船清单或空运清单、空白抬头、空白背书提单，发票正本，装箱单，保险单，品质证明书，数量证明书，原产地证明，由生产厂家或卖方出具的包装箱上已刷有IPPC标志的证明（当货物采用木质包装时）或非木质包装证明，装运通知传真抄本)在开证行付款。其余10%的尾款在中标人和采购人签订验收报告后由外贸代理公司TT支付。</w:t>
            </w:r>
          </w:p>
          <w:p w:rsidR="00B2505B" w:rsidRDefault="00B2505B" w:rsidP="00B25511">
            <w:pPr>
              <w:spacing w:line="288" w:lineRule="auto"/>
              <w:rPr>
                <w:rFonts w:ascii="宋体" w:hAnsi="宋体" w:cs="宋体"/>
                <w:sz w:val="21"/>
                <w:szCs w:val="21"/>
              </w:rPr>
            </w:pPr>
            <w:r>
              <w:rPr>
                <w:rFonts w:ascii="宋体" w:hAnsi="宋体" w:cs="宋体" w:hint="eastAsia"/>
                <w:sz w:val="21"/>
                <w:szCs w:val="21"/>
              </w:rPr>
              <w:t>2、国产货物付款方式：</w:t>
            </w:r>
          </w:p>
          <w:p w:rsidR="00B2505B" w:rsidRDefault="00B2505B" w:rsidP="00B25511">
            <w:pPr>
              <w:spacing w:line="288" w:lineRule="auto"/>
              <w:rPr>
                <w:rFonts w:ascii="宋体" w:hAnsi="宋体" w:cs="宋体"/>
                <w:sz w:val="21"/>
                <w:szCs w:val="21"/>
              </w:rPr>
            </w:pPr>
            <w:r>
              <w:rPr>
                <w:rFonts w:ascii="宋体" w:hAnsi="宋体" w:cs="宋体" w:hint="eastAsia"/>
                <w:sz w:val="21"/>
                <w:szCs w:val="21"/>
                <w:lang/>
              </w:rPr>
              <w:t>合同签订后，采购人向中标人支付100%国产货物货款。</w:t>
            </w:r>
          </w:p>
          <w:p w:rsidR="00B2505B" w:rsidRDefault="00B2505B" w:rsidP="00B25511">
            <w:pPr>
              <w:spacing w:line="288" w:lineRule="auto"/>
              <w:rPr>
                <w:rFonts w:ascii="宋体" w:hAnsi="宋体" w:cs="宋体"/>
                <w:sz w:val="21"/>
                <w:szCs w:val="21"/>
              </w:rPr>
            </w:pPr>
            <w:r>
              <w:rPr>
                <w:rFonts w:ascii="宋体" w:hAnsi="宋体" w:cs="宋体" w:hint="eastAsia"/>
                <w:sz w:val="21"/>
                <w:szCs w:val="21"/>
                <w:lang/>
              </w:rPr>
              <w:t>3、履约保证金及质量保证金：</w:t>
            </w:r>
          </w:p>
          <w:p w:rsidR="00B2505B" w:rsidRDefault="00B2505B" w:rsidP="00B25511">
            <w:pPr>
              <w:spacing w:line="288" w:lineRule="auto"/>
              <w:rPr>
                <w:rFonts w:ascii="宋体" w:hAnsi="宋体" w:cs="宋体"/>
                <w:sz w:val="21"/>
                <w:szCs w:val="21"/>
              </w:rPr>
            </w:pPr>
            <w:r>
              <w:rPr>
                <w:rFonts w:ascii="宋体" w:hAnsi="宋体" w:cs="宋体" w:hint="eastAsia"/>
                <w:sz w:val="21"/>
                <w:szCs w:val="21"/>
              </w:rPr>
              <w:t>合同生效前，中标人需向采购人支付货款总额的10%作为履约保证金，以现金或电汇形式提供，货物验收合格后转为质量保证金，不计息。质保期为1年或1年以上，质量保证金在货物自双方验收合格之日起正常运行满12个月且无任何质量问题后退还（不计息）。</w:t>
            </w:r>
          </w:p>
          <w:p w:rsidR="00B2505B" w:rsidRDefault="00B2505B" w:rsidP="00B25511">
            <w:pPr>
              <w:spacing w:line="288" w:lineRule="auto"/>
              <w:rPr>
                <w:rFonts w:ascii="宋体" w:hAnsi="宋体" w:cs="宋体"/>
                <w:spacing w:val="-6"/>
                <w:szCs w:val="21"/>
              </w:rPr>
            </w:pPr>
            <w:r>
              <w:rPr>
                <w:rFonts w:ascii="宋体" w:hAnsi="宋体" w:cs="宋体" w:hint="eastAsia"/>
                <w:sz w:val="21"/>
                <w:szCs w:val="21"/>
                <w:lang/>
              </w:rPr>
              <w:t>4、采购合同签订后五个工作日内，采购代理机构向中标人一次性返回投标保证金（不计息）。</w:t>
            </w:r>
          </w:p>
        </w:tc>
      </w:tr>
    </w:tbl>
    <w:p w:rsidR="00B2505B" w:rsidRDefault="00B2505B" w:rsidP="00B2505B">
      <w:pPr>
        <w:spacing w:line="288" w:lineRule="auto"/>
        <w:ind w:left="238"/>
        <w:rPr>
          <w:rFonts w:ascii="宋体" w:hAnsi="宋体" w:cs="宋体"/>
          <w:b/>
          <w:szCs w:val="21"/>
        </w:rPr>
      </w:pPr>
      <w:r>
        <w:rPr>
          <w:rFonts w:ascii="宋体" w:hAnsi="宋体" w:cs="宋体" w:hint="eastAsia"/>
          <w:b/>
          <w:sz w:val="21"/>
          <w:szCs w:val="21"/>
          <w:lang/>
        </w:rPr>
        <w:t>三、服务要求</w:t>
      </w:r>
      <w:r>
        <w:rPr>
          <w:rFonts w:ascii="宋体" w:hAnsi="宋体" w:cs="宋体" w:hint="eastAsia"/>
          <w:b/>
          <w:spacing w:val="-6"/>
          <w:sz w:val="21"/>
          <w:szCs w:val="21"/>
          <w:lang/>
        </w:rPr>
        <w:t>（技术要求里另有注明的以技术要求为准）</w:t>
      </w:r>
      <w:r>
        <w:rPr>
          <w:rFonts w:ascii="宋体" w:hAnsi="宋体" w:cs="宋体" w:hint="eastAsia"/>
          <w:b/>
          <w:sz w:val="21"/>
          <w:szCs w:val="21"/>
          <w:lang/>
        </w:rPr>
        <w:t>：</w:t>
      </w:r>
    </w:p>
    <w:tbl>
      <w:tblPr>
        <w:tblW w:w="963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124"/>
        <w:gridCol w:w="7506"/>
      </w:tblGrid>
      <w:tr w:rsidR="00B2505B" w:rsidTr="00B25511">
        <w:trPr>
          <w:trHeight w:val="90"/>
        </w:trPr>
        <w:tc>
          <w:tcPr>
            <w:tcW w:w="2124"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jc w:val="center"/>
              <w:rPr>
                <w:rFonts w:ascii="宋体" w:hAnsi="宋体" w:cs="宋体"/>
                <w:spacing w:val="-6"/>
                <w:szCs w:val="21"/>
              </w:rPr>
            </w:pPr>
            <w:r>
              <w:rPr>
                <w:rFonts w:ascii="宋体" w:hAnsi="宋体" w:cs="宋体" w:hint="eastAsia"/>
                <w:spacing w:val="-6"/>
                <w:sz w:val="21"/>
                <w:szCs w:val="21"/>
                <w:lang/>
              </w:rPr>
              <w:t>质保期</w:t>
            </w:r>
          </w:p>
        </w:tc>
        <w:tc>
          <w:tcPr>
            <w:tcW w:w="7506"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rPr>
                <w:rFonts w:ascii="宋体" w:hAnsi="宋体" w:cs="宋体"/>
                <w:spacing w:val="-6"/>
                <w:sz w:val="21"/>
                <w:szCs w:val="21"/>
                <w:lang/>
              </w:rPr>
            </w:pPr>
            <w:r>
              <w:rPr>
                <w:rFonts w:ascii="宋体" w:hAnsi="宋体" w:cs="宋体" w:hint="eastAsia"/>
                <w:spacing w:val="-6"/>
                <w:sz w:val="21"/>
                <w:szCs w:val="21"/>
                <w:lang/>
              </w:rPr>
              <w:t>国产货物质保期：1年（制造商原厂上门质保），合同设备交货验收合格后开始计算；</w:t>
            </w:r>
          </w:p>
          <w:p w:rsidR="00B2505B" w:rsidRDefault="00B2505B" w:rsidP="00B25511">
            <w:pPr>
              <w:spacing w:line="288" w:lineRule="auto"/>
              <w:rPr>
                <w:rFonts w:ascii="宋体" w:hAnsi="宋体" w:cs="宋体"/>
                <w:spacing w:val="-6"/>
                <w:szCs w:val="21"/>
              </w:rPr>
            </w:pPr>
            <w:r>
              <w:rPr>
                <w:rFonts w:ascii="宋体" w:hAnsi="宋体" w:cs="宋体" w:hint="eastAsia"/>
                <w:spacing w:val="-6"/>
                <w:sz w:val="21"/>
                <w:szCs w:val="21"/>
                <w:lang/>
              </w:rPr>
              <w:t>进口货物质保期：1年（制造商原厂上门质保），合同设备交货验收合格后开始计算。</w:t>
            </w:r>
          </w:p>
        </w:tc>
      </w:tr>
      <w:tr w:rsidR="00B2505B" w:rsidTr="00B25511">
        <w:trPr>
          <w:trHeight w:val="537"/>
        </w:trPr>
        <w:tc>
          <w:tcPr>
            <w:tcW w:w="2124"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jc w:val="center"/>
              <w:rPr>
                <w:rFonts w:ascii="宋体" w:hAnsi="宋体" w:cs="宋体"/>
                <w:spacing w:val="-6"/>
                <w:szCs w:val="21"/>
              </w:rPr>
            </w:pPr>
            <w:r>
              <w:rPr>
                <w:rFonts w:ascii="宋体" w:hAnsi="宋体" w:cs="宋体" w:hint="eastAsia"/>
                <w:sz w:val="21"/>
                <w:szCs w:val="21"/>
                <w:lang/>
              </w:rPr>
              <w:t>服务标准</w:t>
            </w:r>
          </w:p>
        </w:tc>
        <w:tc>
          <w:tcPr>
            <w:tcW w:w="7506"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rPr>
                <w:rFonts w:ascii="宋体" w:hAnsi="宋体" w:cs="宋体"/>
                <w:szCs w:val="21"/>
              </w:rPr>
            </w:pPr>
            <w:r>
              <w:rPr>
                <w:rFonts w:ascii="宋体" w:hAnsi="宋体" w:cs="宋体" w:hint="eastAsia"/>
                <w:sz w:val="21"/>
                <w:szCs w:val="21"/>
                <w:lang/>
              </w:rPr>
              <w:t>1.中标人需提供每年不少于1次，到采购人所在地进行专业的维护回访；</w:t>
            </w:r>
          </w:p>
          <w:p w:rsidR="00B2505B" w:rsidRDefault="00B2505B" w:rsidP="00B25511">
            <w:pPr>
              <w:spacing w:line="288" w:lineRule="auto"/>
              <w:rPr>
                <w:rFonts w:ascii="宋体" w:hAnsi="宋体" w:cs="宋体"/>
                <w:spacing w:val="-6"/>
                <w:szCs w:val="21"/>
              </w:rPr>
            </w:pPr>
            <w:r>
              <w:rPr>
                <w:rFonts w:ascii="宋体" w:hAnsi="宋体" w:cs="宋体" w:hint="eastAsia"/>
                <w:sz w:val="21"/>
                <w:szCs w:val="21"/>
                <w:lang/>
              </w:rPr>
              <w:t>2.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B2505B" w:rsidTr="00B25511">
        <w:trPr>
          <w:trHeight w:val="537"/>
        </w:trPr>
        <w:tc>
          <w:tcPr>
            <w:tcW w:w="2124"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jc w:val="center"/>
              <w:rPr>
                <w:rFonts w:ascii="宋体" w:hAnsi="宋体" w:cs="宋体"/>
                <w:szCs w:val="21"/>
              </w:rPr>
            </w:pPr>
            <w:r>
              <w:rPr>
                <w:rFonts w:ascii="宋体" w:hAnsi="宋体" w:cs="宋体" w:hint="eastAsia"/>
                <w:sz w:val="21"/>
                <w:szCs w:val="21"/>
                <w:lang/>
              </w:rPr>
              <w:t>服务效率</w:t>
            </w:r>
          </w:p>
        </w:tc>
        <w:tc>
          <w:tcPr>
            <w:tcW w:w="7506"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rPr>
                <w:rFonts w:ascii="宋体" w:hAnsi="宋体" w:cs="宋体"/>
                <w:szCs w:val="21"/>
              </w:rPr>
            </w:pPr>
            <w:r>
              <w:rPr>
                <w:rFonts w:ascii="宋体" w:hAnsi="宋体" w:cs="宋体" w:hint="eastAsia"/>
                <w:sz w:val="21"/>
                <w:szCs w:val="21"/>
                <w:lang/>
              </w:rPr>
              <w:t>合同货物出现故障后，中标人接到采购人通知后，应在不超过2小时内做出响应，不超过2个工作日内解决故障。</w:t>
            </w:r>
          </w:p>
        </w:tc>
      </w:tr>
      <w:tr w:rsidR="00B2505B" w:rsidTr="00B25511">
        <w:trPr>
          <w:trHeight w:val="537"/>
        </w:trPr>
        <w:tc>
          <w:tcPr>
            <w:tcW w:w="2124"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jc w:val="center"/>
              <w:rPr>
                <w:rFonts w:ascii="宋体" w:hAnsi="宋体" w:cs="宋体"/>
                <w:spacing w:val="-6"/>
                <w:szCs w:val="21"/>
              </w:rPr>
            </w:pPr>
            <w:r>
              <w:rPr>
                <w:rFonts w:ascii="宋体" w:hAnsi="宋体" w:cs="宋体" w:hint="eastAsia"/>
                <w:spacing w:val="-6"/>
                <w:sz w:val="21"/>
                <w:szCs w:val="21"/>
                <w:lang/>
              </w:rPr>
              <w:lastRenderedPageBreak/>
              <w:t>交付时间和地点</w:t>
            </w:r>
          </w:p>
        </w:tc>
        <w:tc>
          <w:tcPr>
            <w:tcW w:w="7506"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rPr>
                <w:rFonts w:ascii="宋体" w:hAnsi="宋体" w:cs="宋体"/>
                <w:spacing w:val="-6"/>
                <w:szCs w:val="21"/>
              </w:rPr>
            </w:pPr>
            <w:r>
              <w:rPr>
                <w:rFonts w:ascii="宋体" w:hAnsi="宋体" w:cs="宋体" w:hint="eastAsia"/>
                <w:spacing w:val="-6"/>
                <w:sz w:val="21"/>
                <w:szCs w:val="21"/>
                <w:lang/>
              </w:rPr>
              <w:t>交货时间：</w:t>
            </w:r>
          </w:p>
          <w:p w:rsidR="00B2505B" w:rsidRDefault="00B2505B" w:rsidP="00B25511">
            <w:pPr>
              <w:spacing w:line="288" w:lineRule="auto"/>
              <w:rPr>
                <w:rFonts w:ascii="宋体" w:hAnsi="宋体" w:cs="宋体"/>
                <w:spacing w:val="-6"/>
                <w:szCs w:val="21"/>
              </w:rPr>
            </w:pPr>
            <w:r>
              <w:rPr>
                <w:rFonts w:ascii="宋体" w:hAnsi="宋体" w:cs="宋体" w:hint="eastAsia"/>
                <w:spacing w:val="-6"/>
                <w:sz w:val="21"/>
                <w:szCs w:val="21"/>
                <w:lang/>
              </w:rPr>
              <w:t>国产货物：合同签订后3个月内交货并验收合格；</w:t>
            </w:r>
          </w:p>
          <w:p w:rsidR="00B2505B" w:rsidRDefault="00B2505B" w:rsidP="00B25511">
            <w:pPr>
              <w:spacing w:line="288" w:lineRule="auto"/>
              <w:rPr>
                <w:rFonts w:ascii="宋体" w:hAnsi="宋体" w:cs="宋体"/>
                <w:spacing w:val="-6"/>
                <w:szCs w:val="21"/>
              </w:rPr>
            </w:pPr>
            <w:r>
              <w:rPr>
                <w:rFonts w:ascii="宋体" w:hAnsi="宋体" w:cs="宋体" w:hint="eastAsia"/>
                <w:spacing w:val="-6"/>
                <w:sz w:val="21"/>
                <w:szCs w:val="21"/>
                <w:lang/>
              </w:rPr>
              <w:t>进口货物：合同签订后4个月内交货并验收合格。</w:t>
            </w:r>
          </w:p>
          <w:p w:rsidR="00B2505B" w:rsidRDefault="00B2505B" w:rsidP="00B25511">
            <w:pPr>
              <w:spacing w:line="288" w:lineRule="auto"/>
              <w:rPr>
                <w:rFonts w:ascii="宋体" w:hAnsi="宋体" w:cs="宋体"/>
                <w:spacing w:val="-6"/>
                <w:szCs w:val="21"/>
              </w:rPr>
            </w:pPr>
            <w:r>
              <w:rPr>
                <w:rFonts w:ascii="宋体" w:hAnsi="宋体" w:cs="宋体" w:hint="eastAsia"/>
                <w:spacing w:val="-6"/>
                <w:sz w:val="21"/>
                <w:szCs w:val="21"/>
                <w:lang/>
              </w:rPr>
              <w:t>交货地点：采购人指定地点。</w:t>
            </w:r>
          </w:p>
        </w:tc>
      </w:tr>
      <w:tr w:rsidR="00B2505B" w:rsidTr="00B25511">
        <w:trPr>
          <w:trHeight w:val="537"/>
        </w:trPr>
        <w:tc>
          <w:tcPr>
            <w:tcW w:w="2124"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jc w:val="center"/>
              <w:rPr>
                <w:rFonts w:ascii="宋体" w:hAnsi="宋体" w:cs="宋体"/>
                <w:spacing w:val="-6"/>
                <w:szCs w:val="21"/>
              </w:rPr>
            </w:pPr>
            <w:r>
              <w:rPr>
                <w:rFonts w:ascii="宋体" w:hAnsi="宋体" w:cs="宋体" w:hint="eastAsia"/>
                <w:spacing w:val="-6"/>
                <w:sz w:val="21"/>
                <w:szCs w:val="21"/>
                <w:lang/>
              </w:rPr>
              <w:t>验收标准</w:t>
            </w:r>
          </w:p>
        </w:tc>
        <w:tc>
          <w:tcPr>
            <w:tcW w:w="7506"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rPr>
                <w:rFonts w:ascii="宋体" w:hAnsi="宋体" w:cs="宋体"/>
                <w:szCs w:val="21"/>
              </w:rPr>
            </w:pPr>
            <w:r>
              <w:rPr>
                <w:rFonts w:ascii="宋体" w:hAnsi="宋体" w:cs="宋体" w:hint="eastAsia"/>
                <w:sz w:val="21"/>
                <w:szCs w:val="21"/>
                <w:lang/>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B2505B" w:rsidRDefault="00B2505B" w:rsidP="00B25511">
            <w:pPr>
              <w:spacing w:line="288" w:lineRule="auto"/>
              <w:rPr>
                <w:rFonts w:ascii="宋体" w:hAnsi="宋体" w:cs="宋体"/>
                <w:szCs w:val="21"/>
              </w:rPr>
            </w:pPr>
            <w:r>
              <w:rPr>
                <w:rFonts w:ascii="宋体" w:hAnsi="宋体" w:cs="宋体" w:hint="eastAsia"/>
                <w:sz w:val="21"/>
                <w:szCs w:val="21"/>
                <w:lang/>
              </w:rPr>
              <w:t>2.投标人应于投标文件中提供合同货物的验收标准和检测办法，并在验收中提供采购人认可的相应检测手段，验收标准应符合中国有关的国家、地方、行业的标准，如若中标，经采购人确认后作为验收的依据，现场到货验收，外观、说明书符合招投标文件技术要求的，给予签收，到货验收不合格的不予签收。</w:t>
            </w:r>
          </w:p>
          <w:p w:rsidR="00B2505B" w:rsidRDefault="00B2505B" w:rsidP="00B25511">
            <w:pPr>
              <w:spacing w:line="288" w:lineRule="auto"/>
              <w:rPr>
                <w:rFonts w:ascii="宋体" w:hAnsi="宋体" w:cs="宋体"/>
                <w:szCs w:val="21"/>
              </w:rPr>
            </w:pPr>
            <w:r>
              <w:rPr>
                <w:rFonts w:ascii="宋体" w:hAnsi="宋体" w:cs="宋体" w:hint="eastAsia"/>
                <w:sz w:val="21"/>
                <w:szCs w:val="21"/>
                <w:lang/>
              </w:rPr>
              <w:t>3.中标人交货前应对产品作出全面检查和对验收文件进行整理，并列出清单，作为采购人收货验收和使用的技术条件依据，检验的结果应随货物交采购人。</w:t>
            </w:r>
          </w:p>
          <w:p w:rsidR="00B2505B" w:rsidRDefault="00B2505B" w:rsidP="00B25511">
            <w:pPr>
              <w:spacing w:line="288" w:lineRule="auto"/>
              <w:rPr>
                <w:rFonts w:ascii="宋体" w:hAnsi="宋体" w:cs="宋体"/>
                <w:szCs w:val="21"/>
              </w:rPr>
            </w:pPr>
            <w:r>
              <w:rPr>
                <w:rFonts w:ascii="宋体" w:hAnsi="宋体" w:cs="宋体" w:hint="eastAsia"/>
                <w:sz w:val="21"/>
                <w:szCs w:val="21"/>
                <w:lang/>
              </w:rPr>
              <w:t>4.采购人对中标人提供的货物在使用前进行调试时，中标人需事先负责安装达到合同规定的技术要求，同时负责培训采购人的使用操作人员，做好采购人现场调试的指导，直到符合技术要求，采购人才进行交付验收，在交付验收合格前，中标人负责承担相应风险。</w:t>
            </w:r>
          </w:p>
          <w:p w:rsidR="00B2505B" w:rsidRDefault="00B2505B" w:rsidP="00B25511">
            <w:pPr>
              <w:spacing w:line="288" w:lineRule="auto"/>
              <w:rPr>
                <w:rFonts w:ascii="宋体" w:hAnsi="宋体" w:cs="宋体"/>
                <w:szCs w:val="21"/>
              </w:rPr>
            </w:pPr>
            <w:r>
              <w:rPr>
                <w:rFonts w:ascii="宋体" w:hAnsi="宋体" w:cs="宋体" w:hint="eastAsia"/>
                <w:sz w:val="21"/>
                <w:szCs w:val="21"/>
                <w:lang/>
              </w:rPr>
              <w:t>5.验收达到相应指标所需的粉末等一切耗材、设备、工具和费用均由中标人提供。</w:t>
            </w:r>
          </w:p>
          <w:p w:rsidR="00B2505B" w:rsidRDefault="00B2505B" w:rsidP="00B25511">
            <w:pPr>
              <w:spacing w:line="288" w:lineRule="auto"/>
              <w:rPr>
                <w:rFonts w:ascii="宋体" w:hAnsi="宋体" w:cs="宋体"/>
                <w:kern w:val="0"/>
                <w:sz w:val="24"/>
              </w:rPr>
            </w:pPr>
            <w:r>
              <w:rPr>
                <w:rFonts w:ascii="宋体" w:hAnsi="宋体" w:cs="宋体" w:hint="eastAsia"/>
                <w:sz w:val="21"/>
                <w:szCs w:val="21"/>
                <w:lang/>
              </w:rPr>
              <w:t>6.对技术复杂的货物，应请国家认可的第三方专业检测机构参与到货验收及交付验收，并由其出具质量检测报告，所需相关费用由中标人负责。</w:t>
            </w:r>
          </w:p>
          <w:p w:rsidR="00B2505B" w:rsidRDefault="00B2505B" w:rsidP="00B25511">
            <w:pPr>
              <w:spacing w:line="288" w:lineRule="auto"/>
              <w:rPr>
                <w:rFonts w:ascii="宋体" w:hAnsi="宋体" w:cs="宋体"/>
                <w:szCs w:val="21"/>
              </w:rPr>
            </w:pPr>
            <w:r>
              <w:rPr>
                <w:rFonts w:ascii="宋体" w:hAnsi="宋体" w:cs="宋体" w:hint="eastAsia"/>
                <w:sz w:val="21"/>
                <w:szCs w:val="21"/>
                <w:lang/>
              </w:rPr>
              <w:t>7.验收时中标人必须在现场，验收完毕后作出验收结果报告。</w:t>
            </w:r>
          </w:p>
          <w:p w:rsidR="00B2505B" w:rsidRDefault="00B2505B" w:rsidP="00B25511">
            <w:pPr>
              <w:spacing w:line="288" w:lineRule="auto"/>
              <w:rPr>
                <w:rFonts w:ascii="宋体" w:hAnsi="宋体" w:cs="宋体"/>
                <w:szCs w:val="21"/>
              </w:rPr>
            </w:pPr>
            <w:r>
              <w:rPr>
                <w:rFonts w:ascii="宋体" w:hAnsi="宋体" w:cs="宋体" w:hint="eastAsia"/>
                <w:sz w:val="21"/>
                <w:szCs w:val="21"/>
                <w:lang/>
              </w:rPr>
              <w:t>8.合同商品从验收合格次日起7天内，出现非采购人人为因素造成的无法排除的故障，由中标人予以整机调换。</w:t>
            </w:r>
          </w:p>
          <w:p w:rsidR="00B2505B" w:rsidRDefault="00B2505B" w:rsidP="00B25511">
            <w:pPr>
              <w:spacing w:line="288" w:lineRule="auto"/>
              <w:rPr>
                <w:rFonts w:ascii="宋体" w:hAnsi="宋体" w:cs="宋体"/>
                <w:szCs w:val="21"/>
              </w:rPr>
            </w:pPr>
            <w:r>
              <w:rPr>
                <w:rFonts w:ascii="宋体" w:hAnsi="宋体" w:cs="宋体" w:hint="eastAsia"/>
                <w:sz w:val="21"/>
                <w:szCs w:val="21"/>
                <w:lang/>
              </w:rPr>
              <w:t>9.如发现有重大的质量问题，甲乙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rsidR="00B2505B" w:rsidRDefault="00B2505B" w:rsidP="00B25511">
            <w:pPr>
              <w:spacing w:line="288" w:lineRule="auto"/>
              <w:rPr>
                <w:rFonts w:ascii="宋体" w:hAnsi="宋体" w:cs="宋体"/>
                <w:szCs w:val="21"/>
              </w:rPr>
            </w:pPr>
            <w:r>
              <w:rPr>
                <w:rFonts w:ascii="宋体" w:hAnsi="宋体" w:cs="宋体" w:hint="eastAsia"/>
                <w:sz w:val="21"/>
                <w:szCs w:val="21"/>
                <w:lang/>
              </w:rPr>
              <w:t>10.如中标人委托国内代理（或其他机构）负责安装或配合安装，应在签约时指明，但中标人仍要对合同货物及其安装质量负全部责任。</w:t>
            </w:r>
          </w:p>
          <w:p w:rsidR="00B2505B" w:rsidRDefault="00B2505B" w:rsidP="00B25511">
            <w:pPr>
              <w:spacing w:line="288" w:lineRule="auto"/>
              <w:rPr>
                <w:rFonts w:ascii="宋体" w:hAnsi="宋体" w:cs="宋体"/>
                <w:b/>
                <w:szCs w:val="21"/>
              </w:rPr>
            </w:pPr>
            <w:r>
              <w:rPr>
                <w:rFonts w:ascii="宋体" w:hAnsi="宋体" w:cs="宋体" w:hint="eastAsia"/>
                <w:b/>
                <w:sz w:val="21"/>
                <w:szCs w:val="21"/>
                <w:lang/>
              </w:rPr>
              <w:t>11.本项目所有设备交付使用须采用“交钥匙工程”的方式。除使用所需的水、电、粉末、气体、燃料等消耗品外，采购人无需提供其他设备或辅助设施即可使用。</w:t>
            </w:r>
          </w:p>
        </w:tc>
      </w:tr>
      <w:tr w:rsidR="00B2505B" w:rsidTr="00B25511">
        <w:trPr>
          <w:trHeight w:val="537"/>
        </w:trPr>
        <w:tc>
          <w:tcPr>
            <w:tcW w:w="2124"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jc w:val="center"/>
              <w:rPr>
                <w:rFonts w:ascii="Calibri" w:hAnsi="Calibri" w:cs="Calibri"/>
                <w:spacing w:val="-6"/>
                <w:szCs w:val="21"/>
              </w:rPr>
            </w:pPr>
            <w:r>
              <w:rPr>
                <w:rFonts w:cs="宋体" w:hint="eastAsia"/>
                <w:sz w:val="21"/>
                <w:szCs w:val="21"/>
                <w:lang/>
              </w:rPr>
              <w:t>其他技术、服务要求</w:t>
            </w:r>
          </w:p>
        </w:tc>
        <w:tc>
          <w:tcPr>
            <w:tcW w:w="7506"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rPr>
                <w:rFonts w:ascii="Calibri" w:hAnsi="Calibri" w:cs="Calibri"/>
                <w:szCs w:val="21"/>
              </w:rPr>
            </w:pPr>
            <w:r>
              <w:rPr>
                <w:sz w:val="21"/>
                <w:szCs w:val="21"/>
                <w:lang/>
              </w:rPr>
              <w:t>1.</w:t>
            </w:r>
            <w:r>
              <w:rPr>
                <w:rFonts w:cs="宋体" w:hint="eastAsia"/>
                <w:sz w:val="21"/>
                <w:szCs w:val="21"/>
                <w:lang/>
              </w:rPr>
              <w:t>培训：</w:t>
            </w:r>
          </w:p>
          <w:p w:rsidR="00B2505B" w:rsidRDefault="00B2505B" w:rsidP="00B25511">
            <w:pPr>
              <w:spacing w:line="288" w:lineRule="auto"/>
              <w:rPr>
                <w:rFonts w:ascii="Calibri" w:hAnsi="Calibri" w:cs="Calibri"/>
                <w:szCs w:val="21"/>
              </w:rPr>
            </w:pPr>
            <w:r>
              <w:rPr>
                <w:sz w:val="21"/>
                <w:szCs w:val="21"/>
                <w:lang/>
              </w:rPr>
              <w:t>1.1</w:t>
            </w:r>
            <w:r>
              <w:rPr>
                <w:rFonts w:cs="宋体" w:hint="eastAsia"/>
                <w:sz w:val="21"/>
                <w:szCs w:val="21"/>
                <w:lang/>
              </w:rPr>
              <w:t>中标人应对采购人的操作人员、维修人员免费进行培训。</w:t>
            </w:r>
          </w:p>
          <w:p w:rsidR="00B2505B" w:rsidRDefault="00B2505B" w:rsidP="00B25511">
            <w:pPr>
              <w:spacing w:line="288" w:lineRule="auto"/>
              <w:rPr>
                <w:rFonts w:ascii="Calibri" w:hAnsi="Calibri" w:cs="Calibri"/>
                <w:szCs w:val="21"/>
              </w:rPr>
            </w:pPr>
            <w:r>
              <w:rPr>
                <w:sz w:val="21"/>
                <w:szCs w:val="21"/>
                <w:lang/>
              </w:rPr>
              <w:t>1.2</w:t>
            </w:r>
            <w:r>
              <w:rPr>
                <w:rFonts w:cs="宋体" w:hint="eastAsia"/>
                <w:sz w:val="21"/>
                <w:szCs w:val="21"/>
                <w:lang/>
              </w:rPr>
              <w:t>中标人应提供相应的培训计划。</w:t>
            </w:r>
          </w:p>
          <w:p w:rsidR="00B2505B" w:rsidRDefault="00B2505B" w:rsidP="00B25511">
            <w:pPr>
              <w:spacing w:line="288" w:lineRule="auto"/>
              <w:rPr>
                <w:rFonts w:ascii="Calibri" w:hAnsi="Calibri" w:cs="Calibri"/>
                <w:szCs w:val="21"/>
              </w:rPr>
            </w:pPr>
            <w:r>
              <w:rPr>
                <w:sz w:val="21"/>
                <w:szCs w:val="21"/>
                <w:lang/>
              </w:rPr>
              <w:lastRenderedPageBreak/>
              <w:t>1.3</w:t>
            </w:r>
            <w:r>
              <w:rPr>
                <w:rFonts w:cs="宋体" w:hint="eastAsia"/>
                <w:sz w:val="21"/>
                <w:szCs w:val="21"/>
                <w:lang/>
              </w:rPr>
              <w:t>培训内容</w:t>
            </w:r>
            <w:r>
              <w:rPr>
                <w:sz w:val="21"/>
                <w:szCs w:val="21"/>
                <w:lang/>
              </w:rPr>
              <w:t>:</w:t>
            </w:r>
            <w:r>
              <w:rPr>
                <w:rFonts w:cs="宋体" w:hint="eastAsia"/>
                <w:sz w:val="21"/>
                <w:szCs w:val="21"/>
                <w:lang/>
              </w:rPr>
              <w:t>设备的组成、基本原理，操作使用及日常维护、样品的观测与分析，实验结果的获得，软件分析与保存等多个方面；</w:t>
            </w:r>
          </w:p>
          <w:p w:rsidR="00B2505B" w:rsidRDefault="00B2505B" w:rsidP="00B25511">
            <w:pPr>
              <w:spacing w:line="288" w:lineRule="auto"/>
              <w:rPr>
                <w:rFonts w:ascii="Calibri" w:hAnsi="Calibri" w:cs="Calibri"/>
                <w:szCs w:val="21"/>
              </w:rPr>
            </w:pPr>
            <w:r>
              <w:rPr>
                <w:sz w:val="21"/>
                <w:szCs w:val="21"/>
                <w:lang/>
              </w:rPr>
              <w:t>1.4</w:t>
            </w:r>
            <w:r>
              <w:rPr>
                <w:rFonts w:cs="宋体" w:hint="eastAsia"/>
                <w:sz w:val="21"/>
                <w:szCs w:val="21"/>
                <w:lang/>
              </w:rPr>
              <w:t>中标人应对上述内容的实现方式、地点、人数、时间在投标文件中详细说明。培训人数可按客户要求。</w:t>
            </w:r>
          </w:p>
          <w:p w:rsidR="00B2505B" w:rsidRDefault="00B2505B" w:rsidP="00B25511">
            <w:pPr>
              <w:spacing w:line="288" w:lineRule="auto"/>
              <w:rPr>
                <w:rFonts w:ascii="Calibri" w:hAnsi="Calibri" w:cs="Calibri"/>
                <w:szCs w:val="21"/>
              </w:rPr>
            </w:pPr>
            <w:r>
              <w:rPr>
                <w:sz w:val="21"/>
                <w:szCs w:val="21"/>
                <w:lang/>
              </w:rPr>
              <w:t>1.5</w:t>
            </w:r>
            <w:r>
              <w:rPr>
                <w:rFonts w:cs="宋体" w:hint="eastAsia"/>
                <w:sz w:val="21"/>
                <w:szCs w:val="21"/>
                <w:lang/>
              </w:rPr>
              <w:t>中标人在</w:t>
            </w:r>
            <w:r>
              <w:rPr>
                <w:rFonts w:cs="宋体" w:hint="eastAsia"/>
                <w:sz w:val="21"/>
                <w:szCs w:val="21"/>
                <w:lang w:val="zh-CN"/>
              </w:rPr>
              <w:t>安装验收期间，须在</w:t>
            </w:r>
            <w:r>
              <w:rPr>
                <w:rFonts w:cs="宋体" w:hint="eastAsia"/>
                <w:sz w:val="21"/>
                <w:szCs w:val="21"/>
                <w:lang/>
              </w:rPr>
              <w:t>采购人</w:t>
            </w:r>
            <w:r>
              <w:rPr>
                <w:rFonts w:cs="宋体" w:hint="eastAsia"/>
                <w:sz w:val="21"/>
                <w:szCs w:val="21"/>
                <w:lang w:val="zh-CN"/>
              </w:rPr>
              <w:t>所在地对用户进行设备操作和日常维护的现场培训，包括设备原理、使用方法和维护方法等。</w:t>
            </w:r>
            <w:r>
              <w:rPr>
                <w:rFonts w:cs="宋体" w:hint="eastAsia"/>
                <w:sz w:val="21"/>
                <w:szCs w:val="21"/>
                <w:lang/>
              </w:rPr>
              <w:t>培训名额不少于</w:t>
            </w:r>
            <w:r>
              <w:rPr>
                <w:sz w:val="21"/>
                <w:szCs w:val="21"/>
                <w:lang/>
              </w:rPr>
              <w:t>4</w:t>
            </w:r>
            <w:r>
              <w:rPr>
                <w:rFonts w:cs="宋体" w:hint="eastAsia"/>
                <w:sz w:val="21"/>
                <w:szCs w:val="21"/>
                <w:lang/>
              </w:rPr>
              <w:t>名。</w:t>
            </w:r>
          </w:p>
          <w:p w:rsidR="00B2505B" w:rsidRDefault="00B2505B" w:rsidP="00B25511">
            <w:pPr>
              <w:spacing w:line="288" w:lineRule="auto"/>
              <w:rPr>
                <w:rFonts w:ascii="Calibri" w:hAnsi="Calibri" w:cs="Calibri"/>
                <w:szCs w:val="21"/>
              </w:rPr>
            </w:pPr>
            <w:r>
              <w:rPr>
                <w:sz w:val="21"/>
                <w:szCs w:val="21"/>
                <w:lang/>
              </w:rPr>
              <w:t>2.</w:t>
            </w:r>
            <w:r>
              <w:rPr>
                <w:rFonts w:cs="宋体" w:hint="eastAsia"/>
                <w:sz w:val="21"/>
                <w:szCs w:val="21"/>
                <w:lang/>
              </w:rPr>
              <w:t>技术支持：</w:t>
            </w:r>
          </w:p>
          <w:p w:rsidR="00B2505B" w:rsidRDefault="00B2505B" w:rsidP="00B25511">
            <w:pPr>
              <w:spacing w:line="288" w:lineRule="auto"/>
              <w:rPr>
                <w:rFonts w:ascii="Calibri" w:hAnsi="Calibri" w:cs="Calibri"/>
                <w:szCs w:val="21"/>
              </w:rPr>
            </w:pPr>
            <w:r>
              <w:rPr>
                <w:sz w:val="21"/>
                <w:szCs w:val="21"/>
                <w:lang/>
              </w:rPr>
              <w:t>2.1</w:t>
            </w:r>
            <w:r>
              <w:rPr>
                <w:rFonts w:cs="宋体" w:hint="eastAsia"/>
                <w:sz w:val="21"/>
                <w:szCs w:val="21"/>
                <w:lang/>
              </w:rPr>
              <w:t>中标人应及时免费提供合同货物软件的升级，免费提供合同货物新功能和应用的资料。</w:t>
            </w:r>
          </w:p>
          <w:p w:rsidR="00B2505B" w:rsidRDefault="00B2505B" w:rsidP="00B25511">
            <w:pPr>
              <w:spacing w:line="288" w:lineRule="auto"/>
              <w:rPr>
                <w:rFonts w:ascii="Calibri" w:hAnsi="Calibri" w:cs="Calibri"/>
                <w:szCs w:val="21"/>
              </w:rPr>
            </w:pPr>
            <w:r>
              <w:rPr>
                <w:sz w:val="21"/>
                <w:szCs w:val="21"/>
                <w:lang/>
              </w:rPr>
              <w:t>2.2</w:t>
            </w:r>
            <w:r>
              <w:rPr>
                <w:rFonts w:cs="宋体" w:hint="eastAsia"/>
                <w:sz w:val="21"/>
                <w:szCs w:val="21"/>
                <w:lang/>
              </w:rPr>
              <w:t>中标人应按招投标文件规定的时间向采购人提供合</w:t>
            </w:r>
            <w:r>
              <w:rPr>
                <w:rFonts w:cs="宋体" w:hint="eastAsia"/>
                <w:spacing w:val="-6"/>
                <w:sz w:val="21"/>
                <w:szCs w:val="21"/>
                <w:lang/>
              </w:rPr>
              <w:t>同货物有关的纸质和电子版操作手册、质量保证书等技术资料和必备的附件，</w:t>
            </w:r>
            <w:r>
              <w:rPr>
                <w:rFonts w:cs="宋体" w:hint="eastAsia"/>
                <w:sz w:val="21"/>
                <w:szCs w:val="21"/>
                <w:lang/>
              </w:rPr>
              <w:t>进口产品还需提供全套中英文对照的技术资料。</w:t>
            </w:r>
          </w:p>
          <w:p w:rsidR="00B2505B" w:rsidRDefault="00B2505B" w:rsidP="00B25511">
            <w:pPr>
              <w:spacing w:line="288" w:lineRule="auto"/>
              <w:rPr>
                <w:rFonts w:ascii="Calibri" w:hAnsi="Calibri" w:cs="Calibri"/>
                <w:szCs w:val="21"/>
              </w:rPr>
            </w:pPr>
            <w:r>
              <w:rPr>
                <w:sz w:val="21"/>
                <w:szCs w:val="21"/>
                <w:lang/>
              </w:rPr>
              <w:t>2.3</w:t>
            </w:r>
            <w:r>
              <w:rPr>
                <w:rFonts w:cs="宋体" w:hint="eastAsia"/>
                <w:sz w:val="21"/>
                <w:szCs w:val="21"/>
                <w:lang/>
              </w:rPr>
              <w:t>没有采购人事先书面同意，中标人不得将由采购人提供的有关合同或任何合同条文、规格、计划、图纸、样品或资料提供给与履行本合同无关的任何其他人。即使向履行本合同有关的人员提供，也应注意保密并限于履行合同的必需范围。</w:t>
            </w:r>
          </w:p>
          <w:p w:rsidR="00B2505B" w:rsidRDefault="00B2505B" w:rsidP="00B25511">
            <w:pPr>
              <w:spacing w:line="288" w:lineRule="auto"/>
              <w:rPr>
                <w:rFonts w:ascii="Calibri" w:hAnsi="Calibri" w:cs="Calibri"/>
                <w:szCs w:val="21"/>
              </w:rPr>
            </w:pPr>
            <w:r>
              <w:rPr>
                <w:sz w:val="21"/>
                <w:szCs w:val="21"/>
                <w:lang/>
              </w:rPr>
              <w:t>3.</w:t>
            </w:r>
            <w:r>
              <w:rPr>
                <w:rFonts w:cs="宋体" w:hint="eastAsia"/>
                <w:sz w:val="21"/>
                <w:szCs w:val="21"/>
                <w:lang/>
              </w:rPr>
              <w:t>安装调试（若需要安装调试）：中标人应派经采购人认可的设备制造厂授权的技术人员现场安装调试。</w:t>
            </w:r>
          </w:p>
          <w:p w:rsidR="00B2505B" w:rsidRDefault="00B2505B" w:rsidP="00B25511">
            <w:pPr>
              <w:spacing w:line="288" w:lineRule="auto"/>
              <w:rPr>
                <w:rFonts w:ascii="Calibri" w:hAnsi="Calibri" w:cs="Calibri"/>
                <w:szCs w:val="21"/>
              </w:rPr>
            </w:pPr>
            <w:r>
              <w:rPr>
                <w:sz w:val="21"/>
                <w:szCs w:val="21"/>
                <w:lang/>
              </w:rPr>
              <w:t>3.1</w:t>
            </w:r>
            <w:r>
              <w:rPr>
                <w:rFonts w:cs="宋体" w:hint="eastAsia"/>
                <w:sz w:val="21"/>
                <w:szCs w:val="21"/>
                <w:lang/>
              </w:rPr>
              <w:t>安装地点：采购人指定地点。</w:t>
            </w:r>
          </w:p>
          <w:p w:rsidR="00B2505B" w:rsidRDefault="00B2505B" w:rsidP="00B25511">
            <w:pPr>
              <w:spacing w:line="288" w:lineRule="auto"/>
              <w:rPr>
                <w:rFonts w:ascii="Calibri" w:hAnsi="Calibri" w:cs="Calibri"/>
                <w:szCs w:val="21"/>
              </w:rPr>
            </w:pPr>
            <w:r>
              <w:rPr>
                <w:sz w:val="21"/>
                <w:szCs w:val="21"/>
                <w:lang/>
              </w:rPr>
              <w:t>3.2</w:t>
            </w:r>
            <w:r>
              <w:rPr>
                <w:rFonts w:cs="宋体" w:hint="eastAsia"/>
                <w:sz w:val="21"/>
                <w:szCs w:val="21"/>
                <w:lang/>
              </w:rPr>
              <w:t>安装完成时间：接到采购人通知后在一个月内完成安装和调试，如在规定的时间内由于中标人的原因不能完成安装和调试，中标人应承担由此给采购人造成的损失。</w:t>
            </w:r>
          </w:p>
          <w:p w:rsidR="00B2505B" w:rsidRDefault="00B2505B" w:rsidP="00B25511">
            <w:pPr>
              <w:spacing w:line="288" w:lineRule="auto"/>
              <w:rPr>
                <w:rFonts w:ascii="Calibri" w:hAnsi="Calibri" w:cs="Calibri"/>
                <w:szCs w:val="21"/>
              </w:rPr>
            </w:pPr>
            <w:r>
              <w:rPr>
                <w:sz w:val="21"/>
                <w:szCs w:val="21"/>
                <w:lang/>
              </w:rPr>
              <w:t>3.3</w:t>
            </w:r>
            <w:r>
              <w:rPr>
                <w:rFonts w:cs="宋体" w:hint="eastAsia"/>
                <w:sz w:val="21"/>
                <w:szCs w:val="21"/>
                <w:lang/>
              </w:rPr>
              <w:t>安装标准：符合我国国家有关技术规范要求和技术标准，所有的软件和硬件必须保证同时安装到位。</w:t>
            </w:r>
          </w:p>
          <w:p w:rsidR="00B2505B" w:rsidRDefault="00B2505B" w:rsidP="00B25511">
            <w:pPr>
              <w:spacing w:line="288" w:lineRule="auto"/>
              <w:rPr>
                <w:rFonts w:ascii="Calibri" w:hAnsi="Calibri" w:cs="Calibri"/>
                <w:szCs w:val="21"/>
              </w:rPr>
            </w:pPr>
            <w:r>
              <w:rPr>
                <w:sz w:val="21"/>
                <w:szCs w:val="21"/>
                <w:lang/>
              </w:rPr>
              <w:t>3.4</w:t>
            </w:r>
            <w:r>
              <w:rPr>
                <w:rFonts w:cs="宋体" w:hint="eastAsia"/>
                <w:sz w:val="21"/>
                <w:szCs w:val="21"/>
                <w:lang/>
              </w:rPr>
              <w:t>中标人免费提供合同货物的安装服务。</w:t>
            </w:r>
          </w:p>
          <w:p w:rsidR="00B2505B" w:rsidRDefault="00B2505B" w:rsidP="00B25511">
            <w:pPr>
              <w:spacing w:line="288" w:lineRule="auto"/>
              <w:rPr>
                <w:rFonts w:ascii="Calibri" w:hAnsi="Calibri" w:cs="Calibri"/>
                <w:szCs w:val="21"/>
              </w:rPr>
            </w:pPr>
            <w:r>
              <w:rPr>
                <w:sz w:val="21"/>
                <w:szCs w:val="21"/>
                <w:lang/>
              </w:rPr>
              <w:t>3.5</w:t>
            </w:r>
            <w:r>
              <w:rPr>
                <w:rFonts w:cs="宋体" w:hint="eastAsia"/>
                <w:sz w:val="21"/>
                <w:szCs w:val="21"/>
                <w:lang/>
              </w:rPr>
              <w:t>中标人在投标文件中应提供安装调试计划、对安装场地和环境的要求。</w:t>
            </w:r>
          </w:p>
        </w:tc>
      </w:tr>
      <w:tr w:rsidR="00B2505B" w:rsidTr="00B25511">
        <w:trPr>
          <w:trHeight w:val="537"/>
        </w:trPr>
        <w:tc>
          <w:tcPr>
            <w:tcW w:w="2124"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88" w:lineRule="auto"/>
              <w:jc w:val="center"/>
              <w:rPr>
                <w:rFonts w:ascii="Calibri" w:hAnsi="Calibri" w:cs="Calibri"/>
                <w:szCs w:val="21"/>
              </w:rPr>
            </w:pPr>
            <w:r>
              <w:rPr>
                <w:rFonts w:cs="宋体" w:hint="eastAsia"/>
                <w:bCs/>
                <w:sz w:val="21"/>
                <w:szCs w:val="21"/>
                <w:lang/>
              </w:rPr>
              <w:lastRenderedPageBreak/>
              <w:t>搬运、拆箱及辅助设施等</w:t>
            </w:r>
          </w:p>
        </w:tc>
        <w:tc>
          <w:tcPr>
            <w:tcW w:w="7506" w:type="dxa"/>
            <w:tcBorders>
              <w:top w:val="single" w:sz="4" w:space="0" w:color="auto"/>
              <w:left w:val="single" w:sz="4" w:space="0" w:color="auto"/>
              <w:bottom w:val="single" w:sz="4" w:space="0" w:color="auto"/>
              <w:right w:val="single" w:sz="4" w:space="0" w:color="auto"/>
            </w:tcBorders>
            <w:vAlign w:val="center"/>
          </w:tcPr>
          <w:p w:rsidR="00B2505B" w:rsidRDefault="00B2505B" w:rsidP="00B25511">
            <w:pPr>
              <w:spacing w:line="276" w:lineRule="auto"/>
              <w:rPr>
                <w:rFonts w:ascii="Calibri" w:hAnsi="Calibri" w:cs="Calibri"/>
                <w:bCs/>
                <w:szCs w:val="21"/>
              </w:rPr>
            </w:pPr>
            <w:r>
              <w:rPr>
                <w:bCs/>
                <w:sz w:val="21"/>
                <w:szCs w:val="21"/>
                <w:lang/>
              </w:rPr>
              <w:t>1</w:t>
            </w:r>
            <w:r>
              <w:rPr>
                <w:rFonts w:cs="宋体" w:hint="eastAsia"/>
                <w:bCs/>
                <w:sz w:val="21"/>
                <w:szCs w:val="21"/>
                <w:lang/>
              </w:rPr>
              <w:t>、中标人负责货物运输到采购人指定地点，并且负责设备的拆箱，负责将设备搬运至采购人指定的实验室的具体使用位置，运输及搬运等产生的费用均由中标人负责；</w:t>
            </w:r>
          </w:p>
          <w:p w:rsidR="00B2505B" w:rsidRDefault="00B2505B" w:rsidP="00B25511">
            <w:pPr>
              <w:spacing w:line="276" w:lineRule="auto"/>
              <w:rPr>
                <w:rFonts w:ascii="Calibri" w:hAnsi="Calibri" w:cs="Calibri"/>
                <w:bCs/>
                <w:szCs w:val="21"/>
              </w:rPr>
            </w:pPr>
            <w:r>
              <w:rPr>
                <w:bCs/>
                <w:sz w:val="21"/>
                <w:szCs w:val="21"/>
                <w:lang/>
              </w:rPr>
              <w:t>2</w:t>
            </w:r>
            <w:r>
              <w:rPr>
                <w:rFonts w:cs="宋体" w:hint="eastAsia"/>
                <w:bCs/>
                <w:sz w:val="21"/>
                <w:szCs w:val="21"/>
                <w:lang/>
              </w:rPr>
              <w:t>、中标人负责设备的安装，以及安装所需的一切物品、设备及工具（采购人只提供供电点）；</w:t>
            </w:r>
          </w:p>
          <w:p w:rsidR="00B2505B" w:rsidRDefault="00B2505B" w:rsidP="00B25511">
            <w:pPr>
              <w:spacing w:line="276" w:lineRule="auto"/>
              <w:rPr>
                <w:rFonts w:ascii="Calibri" w:hAnsi="Calibri" w:cs="Calibri"/>
                <w:bCs/>
                <w:szCs w:val="21"/>
              </w:rPr>
            </w:pPr>
            <w:r>
              <w:rPr>
                <w:bCs/>
                <w:sz w:val="21"/>
                <w:szCs w:val="21"/>
                <w:lang/>
              </w:rPr>
              <w:t>3</w:t>
            </w:r>
            <w:r>
              <w:rPr>
                <w:rFonts w:cs="宋体" w:hint="eastAsia"/>
                <w:bCs/>
                <w:sz w:val="21"/>
                <w:szCs w:val="21"/>
                <w:lang/>
              </w:rPr>
              <w:t>、安装用电线缆：中标人提供从现场供电点到设备之间的设备用电线缆，长度不少于</w:t>
            </w:r>
            <w:r>
              <w:rPr>
                <w:bCs/>
                <w:sz w:val="21"/>
                <w:szCs w:val="21"/>
                <w:lang/>
              </w:rPr>
              <w:t>20</w:t>
            </w:r>
            <w:r>
              <w:rPr>
                <w:rFonts w:cs="宋体" w:hint="eastAsia"/>
                <w:bCs/>
                <w:sz w:val="21"/>
                <w:szCs w:val="21"/>
                <w:lang/>
              </w:rPr>
              <w:t>米；</w:t>
            </w:r>
          </w:p>
          <w:p w:rsidR="00B2505B" w:rsidRDefault="00B2505B" w:rsidP="00B25511">
            <w:pPr>
              <w:spacing w:line="276" w:lineRule="auto"/>
              <w:rPr>
                <w:rFonts w:ascii="Calibri" w:hAnsi="Calibri" w:cs="Calibri"/>
                <w:bCs/>
                <w:szCs w:val="21"/>
              </w:rPr>
            </w:pPr>
            <w:r>
              <w:rPr>
                <w:bCs/>
                <w:sz w:val="21"/>
                <w:szCs w:val="21"/>
                <w:lang/>
              </w:rPr>
              <w:t>4</w:t>
            </w:r>
            <w:r>
              <w:rPr>
                <w:rFonts w:cs="宋体" w:hint="eastAsia"/>
                <w:bCs/>
                <w:sz w:val="21"/>
                <w:szCs w:val="21"/>
                <w:lang/>
              </w:rPr>
              <w:t>、用电安装附件：中标人提供设备安装所需的配电箱、空开、插座、插头等所有所需的物品。</w:t>
            </w:r>
          </w:p>
          <w:p w:rsidR="00B2505B" w:rsidRDefault="00B2505B" w:rsidP="00B25511">
            <w:pPr>
              <w:spacing w:line="276" w:lineRule="auto"/>
              <w:rPr>
                <w:rFonts w:ascii="Calibri" w:hAnsi="Calibri" w:cs="Calibri"/>
                <w:bCs/>
                <w:szCs w:val="21"/>
              </w:rPr>
            </w:pPr>
            <w:r>
              <w:rPr>
                <w:bCs/>
                <w:sz w:val="21"/>
                <w:szCs w:val="21"/>
                <w:lang/>
              </w:rPr>
              <w:t>5</w:t>
            </w:r>
            <w:r>
              <w:rPr>
                <w:rFonts w:cs="宋体" w:hint="eastAsia"/>
                <w:bCs/>
                <w:sz w:val="21"/>
                <w:szCs w:val="21"/>
                <w:lang/>
              </w:rPr>
              <w:t>、用电安装：如需增加用电布线，则在实验室墙面铺设明线。铺设工作及铝合金线槽等的附件，由中标人负责（附件的材质及规格按照采购人提出的要求）。</w:t>
            </w:r>
          </w:p>
          <w:p w:rsidR="00B2505B" w:rsidRDefault="00B2505B" w:rsidP="00B25511">
            <w:pPr>
              <w:spacing w:line="288" w:lineRule="auto"/>
              <w:rPr>
                <w:rFonts w:ascii="Calibri" w:hAnsi="Calibri" w:cs="Calibri"/>
                <w:bCs/>
                <w:szCs w:val="21"/>
              </w:rPr>
            </w:pPr>
            <w:r>
              <w:rPr>
                <w:bCs/>
                <w:sz w:val="21"/>
                <w:szCs w:val="21"/>
                <w:lang/>
              </w:rPr>
              <w:t>6</w:t>
            </w:r>
            <w:r>
              <w:rPr>
                <w:rFonts w:cs="宋体" w:hint="eastAsia"/>
                <w:bCs/>
                <w:sz w:val="21"/>
                <w:szCs w:val="21"/>
                <w:lang/>
              </w:rPr>
              <w:t>、气管、水管等设备安装及使用所需的附件，均由中标人提供。</w:t>
            </w:r>
          </w:p>
          <w:p w:rsidR="00B2505B" w:rsidRDefault="00B2505B" w:rsidP="00B25511">
            <w:pPr>
              <w:spacing w:line="288" w:lineRule="auto"/>
              <w:rPr>
                <w:rFonts w:ascii="Calibri" w:hAnsi="Calibri" w:cs="Calibri"/>
                <w:szCs w:val="21"/>
              </w:rPr>
            </w:pPr>
            <w:r>
              <w:rPr>
                <w:bCs/>
                <w:sz w:val="21"/>
                <w:szCs w:val="21"/>
                <w:lang/>
              </w:rPr>
              <w:lastRenderedPageBreak/>
              <w:t>7</w:t>
            </w:r>
            <w:r>
              <w:rPr>
                <w:rFonts w:cs="宋体" w:hint="eastAsia"/>
                <w:bCs/>
                <w:sz w:val="21"/>
                <w:szCs w:val="21"/>
                <w:lang/>
              </w:rPr>
              <w:t>、水管、气管等管路因设备与中国标准存在差异而无法满足使用要求的，中标人须提供转换接头或其他装换装置以满足在国内使用要求。</w:t>
            </w:r>
          </w:p>
        </w:tc>
      </w:tr>
    </w:tbl>
    <w:p w:rsidR="00B2505B" w:rsidRDefault="00B2505B" w:rsidP="00B2505B">
      <w:pPr>
        <w:spacing w:line="288" w:lineRule="auto"/>
        <w:rPr>
          <w:b/>
          <w:szCs w:val="21"/>
        </w:rPr>
      </w:pPr>
      <w:r>
        <w:rPr>
          <w:rFonts w:cs="宋体" w:hint="eastAsia"/>
          <w:b/>
          <w:sz w:val="21"/>
          <w:szCs w:val="21"/>
          <w:lang/>
        </w:rPr>
        <w:lastRenderedPageBreak/>
        <w:t>四、技术要求</w:t>
      </w:r>
    </w:p>
    <w:p w:rsidR="00B2505B" w:rsidRDefault="00B2505B" w:rsidP="00B2505B">
      <w:pPr>
        <w:numPr>
          <w:ilvl w:val="0"/>
          <w:numId w:val="2"/>
        </w:numPr>
        <w:spacing w:line="288" w:lineRule="auto"/>
        <w:rPr>
          <w:rFonts w:ascii="宋体" w:hAnsi="宋体" w:cs="宋体"/>
          <w:b/>
          <w:szCs w:val="21"/>
        </w:rPr>
      </w:pPr>
      <w:r>
        <w:rPr>
          <w:rFonts w:cs="宋体" w:hint="eastAsia"/>
          <w:b/>
          <w:sz w:val="21"/>
          <w:szCs w:val="21"/>
          <w:lang/>
        </w:rPr>
        <w:t>技术需求</w:t>
      </w:r>
    </w:p>
    <w:p w:rsidR="00B2505B" w:rsidRDefault="00B2505B" w:rsidP="00B2505B">
      <w:pPr>
        <w:spacing w:line="288" w:lineRule="auto"/>
        <w:rPr>
          <w:rFonts w:ascii="宋体" w:hAnsi="宋体" w:cs="宋体"/>
          <w:b/>
          <w:szCs w:val="21"/>
        </w:rPr>
      </w:pPr>
      <w:r>
        <w:rPr>
          <w:rFonts w:ascii="宋体" w:hAnsi="宋体" w:cs="宋体" w:hint="eastAsia"/>
          <w:b/>
          <w:sz w:val="21"/>
          <w:szCs w:val="21"/>
          <w:lang/>
        </w:rPr>
        <w:t>（一）需实现的功能或者目标：</w:t>
      </w:r>
    </w:p>
    <w:p w:rsidR="00B2505B" w:rsidRDefault="00B2505B" w:rsidP="00B2505B">
      <w:pPr>
        <w:spacing w:line="288" w:lineRule="auto"/>
        <w:jc w:val="left"/>
        <w:rPr>
          <w:rFonts w:ascii="宋体" w:hAnsi="宋体" w:cs="宋体"/>
          <w:spacing w:val="-6"/>
          <w:szCs w:val="21"/>
        </w:rPr>
      </w:pPr>
      <w:r>
        <w:rPr>
          <w:rFonts w:ascii="宋体" w:hAnsi="宋体" w:cs="宋体" w:hint="eastAsia"/>
          <w:sz w:val="21"/>
          <w:szCs w:val="21"/>
          <w:lang/>
        </w:rPr>
        <w:t>浙江省水利水电装备表面工程技术研究重点实验室-纳米粒子实时分析试验设备</w:t>
      </w:r>
      <w:r>
        <w:rPr>
          <w:rFonts w:ascii="宋体" w:hAnsi="宋体" w:cs="宋体" w:hint="eastAsia"/>
          <w:spacing w:val="-6"/>
          <w:sz w:val="21"/>
          <w:szCs w:val="21"/>
          <w:lang/>
        </w:rPr>
        <w:t>包括喷涂分析设备部分和试验设备部分两部分，分析设备部分须能够实时测量纳米粒子在一定数值范围内的物理参数，包括粒子粒径、温度、速度等；试验设备部分须能够产生高温高速纳米粒子流和用于制备热喷涂涂层，可实现超音速火焰喷涂中试和现场喷涂功能。</w:t>
      </w:r>
    </w:p>
    <w:p w:rsidR="00B2505B" w:rsidRDefault="00B2505B" w:rsidP="00B2505B">
      <w:pPr>
        <w:spacing w:line="288" w:lineRule="auto"/>
        <w:rPr>
          <w:rFonts w:ascii="宋体" w:hAnsi="宋体" w:cs="宋体"/>
          <w:b/>
          <w:szCs w:val="21"/>
        </w:rPr>
      </w:pPr>
      <w:r>
        <w:rPr>
          <w:rFonts w:ascii="宋体" w:hAnsi="宋体" w:cs="宋体" w:hint="eastAsia"/>
          <w:b/>
          <w:sz w:val="21"/>
          <w:szCs w:val="21"/>
          <w:lang/>
        </w:rPr>
        <w:t>（二）需执行的国家相关标准、行业标准、地方标准或者其他标准、规范：</w:t>
      </w:r>
    </w:p>
    <w:p w:rsidR="00B2505B" w:rsidRDefault="00B2505B" w:rsidP="00B2505B">
      <w:pPr>
        <w:spacing w:line="288" w:lineRule="auto"/>
        <w:rPr>
          <w:rFonts w:ascii="宋体" w:hAnsi="宋体" w:cs="宋体"/>
          <w:szCs w:val="21"/>
        </w:rPr>
      </w:pPr>
      <w:r>
        <w:rPr>
          <w:rFonts w:ascii="宋体" w:hAnsi="宋体" w:cs="宋体" w:hint="eastAsia"/>
          <w:sz w:val="21"/>
          <w:szCs w:val="21"/>
          <w:lang/>
        </w:rPr>
        <w:t>设备的验收需满足《GB/T20019-2005 热喷涂 热喷涂设备的验收检查》及其他相关标准。</w:t>
      </w:r>
    </w:p>
    <w:p w:rsidR="00B2505B" w:rsidRDefault="00B2505B" w:rsidP="00B2505B">
      <w:pPr>
        <w:spacing w:line="288" w:lineRule="auto"/>
        <w:rPr>
          <w:b/>
          <w:szCs w:val="21"/>
        </w:rPr>
      </w:pPr>
      <w:r>
        <w:rPr>
          <w:rFonts w:ascii="宋体" w:hAnsi="宋体" w:cs="宋体" w:hint="eastAsia"/>
          <w:b/>
          <w:sz w:val="21"/>
          <w:szCs w:val="21"/>
          <w:lang/>
        </w:rPr>
        <w:t>（三）需满足的质量、安全、技术规格</w:t>
      </w:r>
      <w:r>
        <w:rPr>
          <w:rFonts w:cs="宋体" w:hint="eastAsia"/>
          <w:b/>
          <w:sz w:val="21"/>
          <w:szCs w:val="21"/>
          <w:lang/>
        </w:rPr>
        <w:t>、物理特性等要求：</w:t>
      </w:r>
    </w:p>
    <w:p w:rsidR="00B2505B" w:rsidRDefault="00B2505B" w:rsidP="00B2505B">
      <w:pPr>
        <w:tabs>
          <w:tab w:val="left" w:pos="0"/>
        </w:tabs>
        <w:spacing w:line="288" w:lineRule="auto"/>
        <w:rPr>
          <w:rFonts w:cs="宋体"/>
          <w:sz w:val="21"/>
          <w:szCs w:val="21"/>
          <w:lang/>
        </w:rPr>
      </w:pPr>
      <w:r>
        <w:rPr>
          <w:rFonts w:cs="宋体" w:hint="eastAsia"/>
          <w:sz w:val="21"/>
          <w:szCs w:val="21"/>
          <w:lang/>
        </w:rPr>
        <w:t>分析设备和试验设备具体的要求分别见下栏。</w:t>
      </w:r>
    </w:p>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60"/>
        <w:gridCol w:w="1397"/>
        <w:gridCol w:w="5384"/>
        <w:gridCol w:w="1375"/>
      </w:tblGrid>
      <w:tr w:rsidR="00B2505B" w:rsidTr="00B25511">
        <w:trPr>
          <w:trHeight w:val="90"/>
        </w:trPr>
        <w:tc>
          <w:tcPr>
            <w:tcW w:w="1101" w:type="dxa"/>
            <w:vAlign w:val="center"/>
          </w:tcPr>
          <w:p w:rsidR="00B2505B" w:rsidRDefault="00B2505B" w:rsidP="00B25511">
            <w:pPr>
              <w:spacing w:line="360" w:lineRule="auto"/>
              <w:jc w:val="center"/>
              <w:rPr>
                <w:rFonts w:ascii="宋体" w:hAnsi="宋体" w:cs="宋体"/>
                <w:szCs w:val="21"/>
              </w:rPr>
            </w:pPr>
            <w:r>
              <w:rPr>
                <w:rFonts w:ascii="宋体" w:hAnsi="宋体" w:cs="宋体" w:hint="eastAsia"/>
                <w:sz w:val="21"/>
                <w:szCs w:val="21"/>
                <w:lang/>
              </w:rPr>
              <w:t>设备名称</w:t>
            </w:r>
          </w:p>
        </w:tc>
        <w:tc>
          <w:tcPr>
            <w:tcW w:w="760" w:type="dxa"/>
            <w:vAlign w:val="center"/>
          </w:tcPr>
          <w:p w:rsidR="00B2505B" w:rsidRDefault="00B2505B" w:rsidP="00B25511">
            <w:pPr>
              <w:spacing w:line="360" w:lineRule="auto"/>
              <w:jc w:val="center"/>
              <w:rPr>
                <w:rFonts w:ascii="宋体" w:hAnsi="宋体" w:cs="宋体"/>
                <w:szCs w:val="21"/>
              </w:rPr>
            </w:pPr>
            <w:r>
              <w:rPr>
                <w:rFonts w:ascii="宋体" w:hAnsi="宋体" w:cs="宋体" w:hint="eastAsia"/>
                <w:sz w:val="21"/>
                <w:szCs w:val="21"/>
                <w:lang/>
              </w:rPr>
              <w:t>数量</w:t>
            </w:r>
          </w:p>
        </w:tc>
        <w:tc>
          <w:tcPr>
            <w:tcW w:w="1397" w:type="dxa"/>
            <w:vAlign w:val="center"/>
          </w:tcPr>
          <w:p w:rsidR="00B2505B" w:rsidRDefault="00B2505B" w:rsidP="00B25511">
            <w:pPr>
              <w:spacing w:line="360" w:lineRule="auto"/>
              <w:jc w:val="center"/>
              <w:rPr>
                <w:rFonts w:ascii="宋体" w:hAnsi="宋体" w:cs="宋体"/>
                <w:szCs w:val="21"/>
              </w:rPr>
            </w:pPr>
            <w:r>
              <w:rPr>
                <w:rFonts w:ascii="宋体" w:hAnsi="宋体" w:cs="宋体" w:hint="eastAsia"/>
                <w:sz w:val="21"/>
                <w:szCs w:val="21"/>
                <w:lang/>
              </w:rPr>
              <w:t>系统单元</w:t>
            </w:r>
          </w:p>
        </w:tc>
        <w:tc>
          <w:tcPr>
            <w:tcW w:w="5384" w:type="dxa"/>
            <w:vAlign w:val="center"/>
          </w:tcPr>
          <w:p w:rsidR="00B2505B" w:rsidRDefault="00B2505B" w:rsidP="00B25511">
            <w:pPr>
              <w:spacing w:line="360" w:lineRule="auto"/>
              <w:jc w:val="center"/>
              <w:rPr>
                <w:rFonts w:ascii="宋体" w:hAnsi="宋体" w:cs="宋体"/>
                <w:szCs w:val="21"/>
              </w:rPr>
            </w:pPr>
            <w:r>
              <w:rPr>
                <w:rFonts w:ascii="宋体" w:hAnsi="宋体" w:cs="宋体" w:hint="eastAsia"/>
                <w:sz w:val="21"/>
                <w:szCs w:val="21"/>
                <w:lang/>
              </w:rPr>
              <w:t>功能及技术参数</w:t>
            </w:r>
          </w:p>
        </w:tc>
        <w:tc>
          <w:tcPr>
            <w:tcW w:w="1375" w:type="dxa"/>
            <w:vAlign w:val="center"/>
          </w:tcPr>
          <w:p w:rsidR="00B2505B" w:rsidRDefault="00B2505B" w:rsidP="00B25511">
            <w:pPr>
              <w:spacing w:line="360" w:lineRule="auto"/>
              <w:jc w:val="center"/>
              <w:rPr>
                <w:rFonts w:ascii="宋体" w:hAnsi="宋体" w:cs="宋体"/>
                <w:szCs w:val="21"/>
              </w:rPr>
            </w:pPr>
            <w:r>
              <w:rPr>
                <w:rFonts w:ascii="宋体" w:hAnsi="宋体" w:cs="宋体" w:hint="eastAsia"/>
                <w:sz w:val="21"/>
                <w:szCs w:val="21"/>
                <w:lang/>
              </w:rPr>
              <w:t>是否享受进口免税政策</w:t>
            </w:r>
          </w:p>
        </w:tc>
      </w:tr>
      <w:tr w:rsidR="00B2505B" w:rsidTr="00B25511">
        <w:trPr>
          <w:trHeight w:val="628"/>
        </w:trPr>
        <w:tc>
          <w:tcPr>
            <w:tcW w:w="1101" w:type="dxa"/>
            <w:vMerge w:val="restart"/>
            <w:vAlign w:val="center"/>
          </w:tcPr>
          <w:p w:rsidR="00B2505B" w:rsidRDefault="00B2505B" w:rsidP="00B25511">
            <w:pPr>
              <w:jc w:val="center"/>
              <w:rPr>
                <w:rFonts w:ascii="宋体" w:hAnsi="宋体" w:cs="宋体"/>
                <w:sz w:val="21"/>
                <w:szCs w:val="21"/>
                <w:lang/>
              </w:rPr>
            </w:pPr>
            <w:r>
              <w:rPr>
                <w:rFonts w:ascii="宋体" w:hAnsi="宋体" w:cs="宋体" w:hint="eastAsia"/>
                <w:sz w:val="21"/>
                <w:szCs w:val="21"/>
                <w:lang/>
              </w:rPr>
              <w:t>浙江省水利水电装备表面工程技术研究重点实验室-纳米粒子实时分析试验设备</w:t>
            </w:r>
          </w:p>
        </w:tc>
        <w:tc>
          <w:tcPr>
            <w:tcW w:w="760" w:type="dxa"/>
            <w:vMerge w:val="restart"/>
            <w:vAlign w:val="center"/>
          </w:tcPr>
          <w:p w:rsidR="00B2505B" w:rsidRDefault="00B2505B" w:rsidP="00B25511">
            <w:pPr>
              <w:jc w:val="center"/>
              <w:rPr>
                <w:rFonts w:ascii="宋体" w:hAnsi="宋体" w:cs="宋体"/>
                <w:bCs/>
                <w:sz w:val="21"/>
                <w:szCs w:val="21"/>
                <w:lang/>
              </w:rPr>
            </w:pPr>
            <w:r>
              <w:rPr>
                <w:rFonts w:ascii="宋体" w:hAnsi="宋体" w:cs="宋体" w:hint="eastAsia"/>
                <w:bCs/>
                <w:sz w:val="21"/>
                <w:szCs w:val="21"/>
                <w:lang/>
              </w:rPr>
              <w:t>1套</w:t>
            </w:r>
          </w:p>
        </w:tc>
        <w:tc>
          <w:tcPr>
            <w:tcW w:w="6781" w:type="dxa"/>
            <w:gridSpan w:val="2"/>
            <w:vAlign w:val="center"/>
          </w:tcPr>
          <w:p w:rsidR="00B2505B" w:rsidRDefault="00B2505B" w:rsidP="00B25511">
            <w:pPr>
              <w:spacing w:line="276" w:lineRule="auto"/>
              <w:jc w:val="center"/>
              <w:rPr>
                <w:rFonts w:ascii="宋体" w:hAnsi="宋体" w:cs="宋体"/>
                <w:b/>
                <w:sz w:val="21"/>
                <w:szCs w:val="21"/>
                <w:lang/>
              </w:rPr>
            </w:pPr>
            <w:r>
              <w:rPr>
                <w:rFonts w:ascii="宋体" w:hAnsi="宋体" w:cs="宋体" w:hint="eastAsia"/>
                <w:b/>
                <w:sz w:val="21"/>
                <w:szCs w:val="21"/>
                <w:lang/>
              </w:rPr>
              <w:t>分析设备部分：</w:t>
            </w:r>
          </w:p>
        </w:tc>
        <w:tc>
          <w:tcPr>
            <w:tcW w:w="1375" w:type="dxa"/>
            <w:vAlign w:val="center"/>
          </w:tcPr>
          <w:p w:rsidR="00B2505B" w:rsidRDefault="00B2505B" w:rsidP="00B25511">
            <w:pPr>
              <w:spacing w:line="360" w:lineRule="auto"/>
              <w:jc w:val="center"/>
              <w:rPr>
                <w:rFonts w:ascii="宋体" w:hAnsi="宋体" w:cs="宋体"/>
                <w:sz w:val="21"/>
                <w:szCs w:val="21"/>
                <w:lang/>
              </w:rPr>
            </w:pPr>
          </w:p>
        </w:tc>
      </w:tr>
      <w:tr w:rsidR="00B2505B" w:rsidTr="00B25511">
        <w:trPr>
          <w:trHeight w:val="416"/>
        </w:trPr>
        <w:tc>
          <w:tcPr>
            <w:tcW w:w="1101" w:type="dxa"/>
            <w:vMerge/>
            <w:vAlign w:val="center"/>
          </w:tcPr>
          <w:p w:rsidR="00B2505B" w:rsidRDefault="00B2505B" w:rsidP="00B25511">
            <w:pPr>
              <w:rPr>
                <w:rFonts w:ascii="宋体" w:hAnsi="宋体" w:cs="宋体"/>
                <w:sz w:val="20"/>
                <w:szCs w:val="20"/>
              </w:rPr>
            </w:pPr>
          </w:p>
        </w:tc>
        <w:tc>
          <w:tcPr>
            <w:tcW w:w="760" w:type="dxa"/>
            <w:vMerge/>
            <w:vAlign w:val="center"/>
          </w:tcPr>
          <w:p w:rsidR="00B2505B" w:rsidRDefault="00B2505B" w:rsidP="00B25511">
            <w:pPr>
              <w:rPr>
                <w:rFonts w:ascii="宋体" w:hAnsi="宋体" w:cs="宋体"/>
                <w:sz w:val="20"/>
                <w:szCs w:val="20"/>
              </w:rPr>
            </w:pPr>
          </w:p>
        </w:tc>
        <w:tc>
          <w:tcPr>
            <w:tcW w:w="1397" w:type="dxa"/>
            <w:vAlign w:val="center"/>
          </w:tcPr>
          <w:p w:rsidR="00B2505B" w:rsidRDefault="00B2505B" w:rsidP="00B25511">
            <w:pPr>
              <w:spacing w:line="360" w:lineRule="auto"/>
              <w:jc w:val="left"/>
              <w:rPr>
                <w:rFonts w:ascii="宋体" w:hAnsi="宋体" w:cs="宋体"/>
                <w:bCs/>
                <w:szCs w:val="21"/>
              </w:rPr>
            </w:pPr>
            <w:r>
              <w:rPr>
                <w:rFonts w:ascii="宋体" w:hAnsi="宋体" w:cs="宋体" w:hint="eastAsia"/>
                <w:bCs/>
                <w:sz w:val="21"/>
                <w:szCs w:val="21"/>
                <w:lang/>
              </w:rPr>
              <w:t>1、粒子扫描监测装置：1套</w:t>
            </w:r>
          </w:p>
        </w:tc>
        <w:tc>
          <w:tcPr>
            <w:tcW w:w="5384"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1.1要求能够在同一时间步骤内对一定数量飞行粒子的物理参数进行实时测量，包括温度、速度、粒径等；同时可以实时测量工件基体表面温度。</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1.2粒子数量测量上限：≥ 2000/s；</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1.3粒子温度测量下限：≤ 1000℃；</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1.4粒子温度测量上限：≥ 3000℃；</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1.5粒子速度测量下限：≤ 100m/s；</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1.6粒子速度测量上限：≥ 1200m/s；</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1.7粒子粒径测量下限：≤ 10μm；</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1.8粒子粒径测量上限：≥ 300μm；</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1.9 粒子参数测量精度：±2.0% rdg.；</w:t>
            </w:r>
          </w:p>
          <w:p w:rsidR="00B2505B" w:rsidRDefault="00B2505B" w:rsidP="00B25511">
            <w:pPr>
              <w:spacing w:line="276" w:lineRule="auto"/>
              <w:rPr>
                <w:rFonts w:ascii="宋体" w:hAnsi="宋体" w:cs="宋体"/>
                <w:bCs/>
                <w:sz w:val="21"/>
                <w:szCs w:val="21"/>
                <w:lang/>
              </w:rPr>
            </w:pPr>
            <w:r>
              <w:rPr>
                <w:rFonts w:ascii="宋体" w:hAnsi="宋体" w:cs="宋体" w:hint="eastAsia"/>
                <w:bCs/>
                <w:sz w:val="21"/>
                <w:szCs w:val="21"/>
                <w:lang/>
              </w:rPr>
              <w:t>1.10表面温度测量下限：≤10 ℃；</w:t>
            </w:r>
          </w:p>
          <w:p w:rsidR="00B2505B" w:rsidRDefault="00B2505B" w:rsidP="00B25511">
            <w:pPr>
              <w:spacing w:line="276" w:lineRule="auto"/>
              <w:rPr>
                <w:rFonts w:ascii="宋体" w:hAnsi="宋体" w:cs="宋体"/>
                <w:bCs/>
                <w:sz w:val="21"/>
                <w:szCs w:val="21"/>
                <w:lang/>
              </w:rPr>
            </w:pPr>
            <w:r>
              <w:rPr>
                <w:rFonts w:ascii="宋体" w:hAnsi="宋体" w:cs="宋体" w:hint="eastAsia"/>
                <w:bCs/>
                <w:sz w:val="21"/>
                <w:szCs w:val="21"/>
                <w:lang/>
              </w:rPr>
              <w:t>1.11表面温度测量上限：≥500 ℃；</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1.12表面温度测量精度：±2.0% rdg.。</w:t>
            </w:r>
          </w:p>
        </w:tc>
        <w:tc>
          <w:tcPr>
            <w:tcW w:w="1375" w:type="dxa"/>
            <w:vMerge w:val="restart"/>
            <w:vAlign w:val="center"/>
          </w:tcPr>
          <w:p w:rsidR="00B2505B" w:rsidRDefault="00B2505B" w:rsidP="00B25511">
            <w:pPr>
              <w:spacing w:line="360" w:lineRule="auto"/>
              <w:jc w:val="center"/>
              <w:rPr>
                <w:rFonts w:ascii="宋体" w:hAnsi="宋体" w:cs="宋体"/>
                <w:szCs w:val="21"/>
              </w:rPr>
            </w:pPr>
            <w:r>
              <w:rPr>
                <w:rFonts w:ascii="宋体" w:hAnsi="宋体" w:cs="宋体" w:hint="eastAsia"/>
                <w:sz w:val="21"/>
                <w:szCs w:val="21"/>
                <w:lang/>
              </w:rPr>
              <w:t>▲本套设备可享受进口免税政策（即允许采购进口产品），如若所投产品为进口设备，则须以免税</w:t>
            </w:r>
            <w:r>
              <w:rPr>
                <w:rFonts w:ascii="宋体" w:hAnsi="宋体" w:cs="宋体" w:hint="eastAsia"/>
                <w:bCs/>
                <w:sz w:val="21"/>
                <w:szCs w:val="21"/>
                <w:lang/>
              </w:rPr>
              <w:t>美元</w:t>
            </w:r>
            <w:r>
              <w:rPr>
                <w:rFonts w:ascii="宋体" w:hAnsi="宋体" w:cs="宋体" w:hint="eastAsia"/>
                <w:sz w:val="21"/>
                <w:szCs w:val="21"/>
                <w:lang/>
              </w:rPr>
              <w:t>报价，未按照招标文件标明的币种报价的予以废标。</w:t>
            </w:r>
          </w:p>
        </w:tc>
      </w:tr>
      <w:tr w:rsidR="00B2505B" w:rsidTr="00B25511">
        <w:trPr>
          <w:trHeight w:val="1294"/>
        </w:trPr>
        <w:tc>
          <w:tcPr>
            <w:tcW w:w="1101" w:type="dxa"/>
            <w:vMerge/>
            <w:vAlign w:val="center"/>
          </w:tcPr>
          <w:p w:rsidR="00B2505B" w:rsidRDefault="00B2505B" w:rsidP="00B25511">
            <w:pPr>
              <w:rPr>
                <w:rFonts w:ascii="宋体" w:hAnsi="宋体" w:cs="宋体"/>
                <w:sz w:val="20"/>
                <w:szCs w:val="20"/>
              </w:rPr>
            </w:pPr>
          </w:p>
        </w:tc>
        <w:tc>
          <w:tcPr>
            <w:tcW w:w="760" w:type="dxa"/>
            <w:vMerge/>
            <w:vAlign w:val="center"/>
          </w:tcPr>
          <w:p w:rsidR="00B2505B" w:rsidRDefault="00B2505B" w:rsidP="00B25511">
            <w:pPr>
              <w:rPr>
                <w:rFonts w:ascii="宋体" w:hAnsi="宋体" w:cs="宋体"/>
                <w:sz w:val="20"/>
                <w:szCs w:val="20"/>
              </w:rPr>
            </w:pPr>
          </w:p>
        </w:tc>
        <w:tc>
          <w:tcPr>
            <w:tcW w:w="1397"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2、粒子扫描控制器：1台</w:t>
            </w:r>
          </w:p>
        </w:tc>
        <w:tc>
          <w:tcPr>
            <w:tcW w:w="5384"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2.1 要求该硬件设备具备系统控制、数据采集、处理和显示等功能，并且要求设备性能优良、稳定可靠；</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2.2 整套设备须为便携式。</w:t>
            </w:r>
          </w:p>
        </w:tc>
        <w:tc>
          <w:tcPr>
            <w:tcW w:w="1375" w:type="dxa"/>
            <w:vMerge/>
            <w:vAlign w:val="center"/>
          </w:tcPr>
          <w:p w:rsidR="00B2505B" w:rsidRDefault="00B2505B" w:rsidP="00B25511">
            <w:pPr>
              <w:rPr>
                <w:rFonts w:ascii="宋体" w:hAnsi="宋体" w:cs="宋体"/>
                <w:sz w:val="20"/>
                <w:szCs w:val="20"/>
              </w:rPr>
            </w:pPr>
          </w:p>
        </w:tc>
      </w:tr>
      <w:tr w:rsidR="00B2505B" w:rsidTr="00B25511">
        <w:trPr>
          <w:trHeight w:val="1258"/>
        </w:trPr>
        <w:tc>
          <w:tcPr>
            <w:tcW w:w="1101" w:type="dxa"/>
            <w:vMerge/>
            <w:vAlign w:val="center"/>
          </w:tcPr>
          <w:p w:rsidR="00B2505B" w:rsidRDefault="00B2505B" w:rsidP="00B25511">
            <w:pPr>
              <w:rPr>
                <w:rFonts w:ascii="宋体" w:hAnsi="宋体" w:cs="宋体"/>
                <w:sz w:val="20"/>
                <w:szCs w:val="20"/>
              </w:rPr>
            </w:pPr>
          </w:p>
        </w:tc>
        <w:tc>
          <w:tcPr>
            <w:tcW w:w="760" w:type="dxa"/>
            <w:vMerge/>
            <w:vAlign w:val="center"/>
          </w:tcPr>
          <w:p w:rsidR="00B2505B" w:rsidRDefault="00B2505B" w:rsidP="00B25511">
            <w:pPr>
              <w:rPr>
                <w:rFonts w:ascii="宋体" w:hAnsi="宋体" w:cs="宋体"/>
                <w:sz w:val="20"/>
                <w:szCs w:val="20"/>
              </w:rPr>
            </w:pPr>
          </w:p>
        </w:tc>
        <w:tc>
          <w:tcPr>
            <w:tcW w:w="1397"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3、测试、控制和数据分析软件：1套</w:t>
            </w:r>
          </w:p>
        </w:tc>
        <w:tc>
          <w:tcPr>
            <w:tcW w:w="5384"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3.1 要求含有测试、控制和数据分析软件，能够自动处理得出飞行粒子的温度、速度、粒径等物理参数数据，无需将数据拷出后用第三方软件分析；</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3.2 软件成熟稳定、操作方便。</w:t>
            </w:r>
          </w:p>
        </w:tc>
        <w:tc>
          <w:tcPr>
            <w:tcW w:w="1375" w:type="dxa"/>
            <w:vMerge/>
            <w:vAlign w:val="center"/>
          </w:tcPr>
          <w:p w:rsidR="00B2505B" w:rsidRDefault="00B2505B" w:rsidP="00B25511">
            <w:pPr>
              <w:rPr>
                <w:rFonts w:ascii="宋体" w:hAnsi="宋体" w:cs="宋体"/>
                <w:sz w:val="20"/>
                <w:szCs w:val="20"/>
              </w:rPr>
            </w:pPr>
          </w:p>
        </w:tc>
      </w:tr>
      <w:tr w:rsidR="00B2505B" w:rsidTr="00B25511">
        <w:trPr>
          <w:trHeight w:val="550"/>
        </w:trPr>
        <w:tc>
          <w:tcPr>
            <w:tcW w:w="1101" w:type="dxa"/>
            <w:vMerge/>
            <w:vAlign w:val="center"/>
          </w:tcPr>
          <w:p w:rsidR="00B2505B" w:rsidRDefault="00B2505B" w:rsidP="00B25511">
            <w:pPr>
              <w:rPr>
                <w:rFonts w:ascii="宋体" w:hAnsi="宋体" w:cs="宋体"/>
                <w:sz w:val="20"/>
                <w:szCs w:val="20"/>
              </w:rPr>
            </w:pPr>
          </w:p>
        </w:tc>
        <w:tc>
          <w:tcPr>
            <w:tcW w:w="760" w:type="dxa"/>
            <w:vMerge/>
            <w:vAlign w:val="center"/>
          </w:tcPr>
          <w:p w:rsidR="00B2505B" w:rsidRDefault="00B2505B" w:rsidP="00B25511">
            <w:pPr>
              <w:rPr>
                <w:rFonts w:ascii="宋体" w:hAnsi="宋体" w:cs="宋体"/>
                <w:sz w:val="20"/>
                <w:szCs w:val="20"/>
              </w:rPr>
            </w:pPr>
          </w:p>
        </w:tc>
        <w:tc>
          <w:tcPr>
            <w:tcW w:w="6781" w:type="dxa"/>
            <w:gridSpan w:val="2"/>
            <w:vAlign w:val="center"/>
          </w:tcPr>
          <w:p w:rsidR="00B2505B" w:rsidRDefault="00B2505B" w:rsidP="00B25511">
            <w:pPr>
              <w:spacing w:line="276" w:lineRule="auto"/>
              <w:jc w:val="center"/>
              <w:rPr>
                <w:rFonts w:ascii="宋体" w:hAnsi="宋体" w:cs="宋体"/>
                <w:bCs/>
                <w:szCs w:val="21"/>
              </w:rPr>
            </w:pPr>
            <w:r>
              <w:rPr>
                <w:rFonts w:ascii="宋体" w:hAnsi="宋体" w:cs="宋体" w:hint="eastAsia"/>
                <w:b/>
                <w:sz w:val="21"/>
                <w:szCs w:val="21"/>
                <w:lang/>
              </w:rPr>
              <w:t>试验设备部分</w:t>
            </w:r>
            <w:r>
              <w:rPr>
                <w:rFonts w:ascii="宋体" w:hAnsi="宋体" w:cs="宋体" w:hint="eastAsia"/>
                <w:bCs/>
                <w:sz w:val="21"/>
                <w:szCs w:val="21"/>
                <w:lang/>
              </w:rPr>
              <w:t>：</w:t>
            </w:r>
            <w:r>
              <w:rPr>
                <w:rFonts w:ascii="宋体" w:hAnsi="宋体" w:cs="宋体" w:hint="eastAsia"/>
                <w:b/>
                <w:sz w:val="21"/>
                <w:szCs w:val="21"/>
                <w:lang/>
              </w:rPr>
              <w:t>（核心产品）</w:t>
            </w:r>
          </w:p>
        </w:tc>
        <w:tc>
          <w:tcPr>
            <w:tcW w:w="1375" w:type="dxa"/>
            <w:vMerge/>
            <w:vAlign w:val="center"/>
          </w:tcPr>
          <w:p w:rsidR="00B2505B" w:rsidRDefault="00B2505B" w:rsidP="00B25511">
            <w:pPr>
              <w:rPr>
                <w:rFonts w:ascii="宋体" w:hAnsi="宋体" w:cs="宋体"/>
                <w:sz w:val="20"/>
                <w:szCs w:val="20"/>
              </w:rPr>
            </w:pPr>
          </w:p>
        </w:tc>
      </w:tr>
      <w:tr w:rsidR="00B2505B" w:rsidTr="00B25511">
        <w:trPr>
          <w:trHeight w:val="164"/>
        </w:trPr>
        <w:tc>
          <w:tcPr>
            <w:tcW w:w="1101" w:type="dxa"/>
            <w:vMerge/>
            <w:vAlign w:val="center"/>
          </w:tcPr>
          <w:p w:rsidR="00B2505B" w:rsidRDefault="00B2505B" w:rsidP="00B25511">
            <w:pPr>
              <w:rPr>
                <w:rFonts w:ascii="宋体" w:hAnsi="宋体" w:cs="宋体"/>
                <w:sz w:val="20"/>
                <w:szCs w:val="20"/>
              </w:rPr>
            </w:pPr>
          </w:p>
        </w:tc>
        <w:tc>
          <w:tcPr>
            <w:tcW w:w="760" w:type="dxa"/>
            <w:vMerge/>
            <w:vAlign w:val="center"/>
          </w:tcPr>
          <w:p w:rsidR="00B2505B" w:rsidRDefault="00B2505B" w:rsidP="00B25511">
            <w:pPr>
              <w:rPr>
                <w:rFonts w:ascii="宋体" w:hAnsi="宋体" w:cs="宋体"/>
                <w:sz w:val="20"/>
                <w:szCs w:val="20"/>
              </w:rPr>
            </w:pPr>
          </w:p>
        </w:tc>
        <w:tc>
          <w:tcPr>
            <w:tcW w:w="1397"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1、氧-丙烷超音速火焰喷枪（主喷枪）：1支</w:t>
            </w:r>
          </w:p>
        </w:tc>
        <w:tc>
          <w:tcPr>
            <w:tcW w:w="5384" w:type="dxa"/>
            <w:vAlign w:val="center"/>
          </w:tcPr>
          <w:p w:rsidR="00B2505B" w:rsidRDefault="00B2505B" w:rsidP="00B25511">
            <w:pPr>
              <w:spacing w:line="288" w:lineRule="auto"/>
              <w:rPr>
                <w:rFonts w:ascii="宋体" w:hAnsi="宋体" w:cs="宋体"/>
                <w:bCs/>
                <w:szCs w:val="21"/>
              </w:rPr>
            </w:pPr>
            <w:r>
              <w:rPr>
                <w:rFonts w:ascii="宋体" w:hAnsi="宋体" w:cs="宋体" w:hint="eastAsia"/>
                <w:bCs/>
                <w:sz w:val="21"/>
                <w:szCs w:val="21"/>
                <w:lang/>
              </w:rPr>
              <w:t xml:space="preserve">1.1 </w:t>
            </w:r>
            <w:r>
              <w:rPr>
                <w:rFonts w:ascii="宋体" w:hAnsi="宋体" w:cs="宋体" w:hint="eastAsia"/>
                <w:sz w:val="21"/>
                <w:szCs w:val="21"/>
                <w:lang/>
              </w:rPr>
              <w:t>采</w:t>
            </w:r>
            <w:r>
              <w:rPr>
                <w:rFonts w:ascii="宋体" w:hAnsi="宋体" w:cs="宋体" w:hint="eastAsia"/>
                <w:bCs/>
                <w:sz w:val="21"/>
                <w:szCs w:val="21"/>
                <w:lang/>
              </w:rPr>
              <w:t>用丙烷或其他常用气体燃料作为燃气；</w:t>
            </w:r>
          </w:p>
          <w:p w:rsidR="00B2505B" w:rsidRDefault="00B2505B" w:rsidP="00B25511">
            <w:pPr>
              <w:spacing w:line="288" w:lineRule="auto"/>
              <w:rPr>
                <w:rFonts w:ascii="宋体" w:hAnsi="宋体" w:cs="宋体"/>
                <w:bCs/>
                <w:sz w:val="21"/>
                <w:szCs w:val="21"/>
                <w:lang/>
              </w:rPr>
            </w:pPr>
            <w:r>
              <w:rPr>
                <w:rFonts w:ascii="宋体" w:hAnsi="宋体" w:cs="宋体" w:hint="eastAsia"/>
                <w:bCs/>
                <w:sz w:val="21"/>
                <w:szCs w:val="21"/>
                <w:lang/>
              </w:rPr>
              <w:t>1.2 最大粒子速度：≥2000 m/s；</w:t>
            </w:r>
          </w:p>
          <w:p w:rsidR="00B2505B" w:rsidRDefault="00B2505B" w:rsidP="00B25511">
            <w:pPr>
              <w:spacing w:line="288" w:lineRule="auto"/>
              <w:rPr>
                <w:rFonts w:ascii="宋体" w:hAnsi="宋体" w:cs="宋体"/>
                <w:bCs/>
                <w:sz w:val="21"/>
                <w:szCs w:val="21"/>
                <w:lang/>
              </w:rPr>
            </w:pPr>
            <w:r>
              <w:rPr>
                <w:rFonts w:ascii="宋体" w:hAnsi="宋体" w:cs="宋体" w:hint="eastAsia"/>
                <w:bCs/>
                <w:sz w:val="21"/>
                <w:szCs w:val="21"/>
                <w:lang/>
              </w:rPr>
              <w:t>▲1.3 采用水冷冷却；</w:t>
            </w:r>
          </w:p>
          <w:p w:rsidR="00B2505B" w:rsidRDefault="00B2505B" w:rsidP="00B25511">
            <w:pPr>
              <w:spacing w:line="288" w:lineRule="auto"/>
              <w:rPr>
                <w:rFonts w:ascii="宋体" w:hAnsi="宋体" w:cs="宋体"/>
                <w:bCs/>
                <w:szCs w:val="21"/>
              </w:rPr>
            </w:pPr>
            <w:r>
              <w:rPr>
                <w:rFonts w:ascii="宋体" w:hAnsi="宋体" w:cs="宋体" w:hint="eastAsia"/>
                <w:bCs/>
                <w:sz w:val="21"/>
                <w:szCs w:val="21"/>
                <w:lang/>
              </w:rPr>
              <w:t>1.4 能够连续喷涂2小时以上；</w:t>
            </w:r>
          </w:p>
          <w:p w:rsidR="00B2505B" w:rsidRDefault="00B2505B" w:rsidP="00B25511">
            <w:pPr>
              <w:spacing w:line="288" w:lineRule="auto"/>
              <w:rPr>
                <w:rFonts w:ascii="宋体" w:hAnsi="宋体" w:cs="宋体"/>
                <w:bCs/>
                <w:sz w:val="21"/>
                <w:szCs w:val="21"/>
                <w:lang/>
              </w:rPr>
            </w:pPr>
            <w:r>
              <w:rPr>
                <w:rFonts w:ascii="宋体" w:hAnsi="宋体" w:cs="宋体" w:hint="eastAsia"/>
                <w:bCs/>
                <w:sz w:val="21"/>
                <w:szCs w:val="21"/>
                <w:lang/>
              </w:rPr>
              <w:t>1.5具备手持和机载两种使用方式；</w:t>
            </w:r>
          </w:p>
          <w:p w:rsidR="00B2505B" w:rsidRDefault="00B2505B" w:rsidP="00B25511">
            <w:pPr>
              <w:spacing w:line="288" w:lineRule="auto"/>
              <w:rPr>
                <w:rFonts w:ascii="宋体" w:hAnsi="宋体" w:cs="宋体"/>
                <w:szCs w:val="21"/>
              </w:rPr>
            </w:pPr>
            <w:r>
              <w:rPr>
                <w:rFonts w:ascii="宋体" w:hAnsi="宋体" w:cs="宋体" w:hint="eastAsia"/>
                <w:bCs/>
                <w:sz w:val="21"/>
                <w:szCs w:val="21"/>
                <w:lang/>
              </w:rPr>
              <w:t>1.6 可</w:t>
            </w:r>
            <w:r>
              <w:rPr>
                <w:rFonts w:ascii="宋体" w:hAnsi="宋体" w:cs="宋体" w:hint="eastAsia"/>
                <w:sz w:val="21"/>
                <w:szCs w:val="21"/>
                <w:lang/>
              </w:rPr>
              <w:t>制备下列涂层，且性能可达到如下指标；</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1.7 WC-10Co4Cr涂层：</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（1）硬度：&gt;1100HV0.3；</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（2）孔隙率：&lt;1%；</w:t>
            </w:r>
          </w:p>
          <w:p w:rsidR="00B2505B" w:rsidRDefault="00B2505B" w:rsidP="00B25511">
            <w:pPr>
              <w:spacing w:line="288" w:lineRule="auto"/>
              <w:rPr>
                <w:rFonts w:ascii="宋体" w:hAnsi="宋体" w:cs="宋体"/>
                <w:szCs w:val="21"/>
              </w:rPr>
            </w:pPr>
            <w:r>
              <w:rPr>
                <w:rFonts w:ascii="宋体" w:hAnsi="宋体" w:cs="宋体" w:hint="eastAsia"/>
                <w:sz w:val="21"/>
                <w:szCs w:val="21"/>
                <w:lang/>
              </w:rPr>
              <w:t>（3）结合力：&gt;65MPa。</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1.8  Cr</w:t>
            </w:r>
            <w:r>
              <w:rPr>
                <w:rFonts w:ascii="宋体" w:hAnsi="宋体" w:cs="宋体" w:hint="eastAsia"/>
                <w:sz w:val="21"/>
                <w:szCs w:val="21"/>
                <w:vertAlign w:val="subscript"/>
                <w:lang/>
              </w:rPr>
              <w:t>3</w:t>
            </w:r>
            <w:r>
              <w:rPr>
                <w:rFonts w:ascii="宋体" w:hAnsi="宋体" w:cs="宋体" w:hint="eastAsia"/>
                <w:sz w:val="21"/>
                <w:szCs w:val="21"/>
                <w:lang/>
              </w:rPr>
              <w:t>C</w:t>
            </w:r>
            <w:r>
              <w:rPr>
                <w:rFonts w:ascii="宋体" w:hAnsi="宋体" w:cs="宋体" w:hint="eastAsia"/>
                <w:sz w:val="21"/>
                <w:szCs w:val="21"/>
                <w:vertAlign w:val="subscript"/>
                <w:lang/>
              </w:rPr>
              <w:t>2</w:t>
            </w:r>
            <w:r>
              <w:rPr>
                <w:rFonts w:ascii="宋体" w:hAnsi="宋体" w:cs="宋体" w:hint="eastAsia"/>
                <w:sz w:val="21"/>
                <w:szCs w:val="21"/>
                <w:lang/>
              </w:rPr>
              <w:t>-NiCr涂层：</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（1）硬度：&gt;950HV0.3；</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（2）孔隙率：&lt;1%；</w:t>
            </w:r>
          </w:p>
          <w:p w:rsidR="00B2505B" w:rsidRDefault="00B2505B" w:rsidP="00B25511">
            <w:pPr>
              <w:spacing w:line="288" w:lineRule="auto"/>
              <w:rPr>
                <w:rFonts w:ascii="宋体" w:hAnsi="宋体" w:cs="宋体"/>
                <w:szCs w:val="21"/>
              </w:rPr>
            </w:pPr>
            <w:r>
              <w:rPr>
                <w:rFonts w:ascii="宋体" w:hAnsi="宋体" w:cs="宋体" w:hint="eastAsia"/>
                <w:sz w:val="21"/>
                <w:szCs w:val="21"/>
                <w:lang/>
              </w:rPr>
              <w:t>（3）结合力：&gt;65MPa。</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1.9 316铁基涂层：</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（1）硬度：&gt;300HV0.3；</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（2）孔隙率：&lt;2%；</w:t>
            </w:r>
          </w:p>
          <w:p w:rsidR="00B2505B" w:rsidRDefault="00B2505B" w:rsidP="00B25511">
            <w:pPr>
              <w:spacing w:line="288" w:lineRule="auto"/>
              <w:rPr>
                <w:rFonts w:ascii="宋体" w:hAnsi="宋体" w:cs="宋体"/>
                <w:bCs/>
                <w:sz w:val="21"/>
                <w:szCs w:val="21"/>
                <w:lang/>
              </w:rPr>
            </w:pPr>
            <w:r>
              <w:rPr>
                <w:rFonts w:ascii="宋体" w:hAnsi="宋体" w:cs="宋体" w:hint="eastAsia"/>
                <w:sz w:val="21"/>
                <w:szCs w:val="21"/>
                <w:lang/>
              </w:rPr>
              <w:t>（3）结合力：&gt;65MPa。</w:t>
            </w:r>
          </w:p>
        </w:tc>
        <w:tc>
          <w:tcPr>
            <w:tcW w:w="1375" w:type="dxa"/>
            <w:vMerge/>
            <w:vAlign w:val="center"/>
          </w:tcPr>
          <w:p w:rsidR="00B2505B" w:rsidRDefault="00B2505B" w:rsidP="00B25511">
            <w:pPr>
              <w:rPr>
                <w:rFonts w:ascii="宋体" w:hAnsi="宋体" w:cs="宋体"/>
                <w:sz w:val="20"/>
                <w:szCs w:val="20"/>
              </w:rPr>
            </w:pPr>
          </w:p>
        </w:tc>
      </w:tr>
      <w:tr w:rsidR="00B2505B" w:rsidTr="00B25511">
        <w:trPr>
          <w:trHeight w:val="159"/>
        </w:trPr>
        <w:tc>
          <w:tcPr>
            <w:tcW w:w="1101" w:type="dxa"/>
            <w:vMerge/>
            <w:vAlign w:val="center"/>
          </w:tcPr>
          <w:p w:rsidR="00B2505B" w:rsidRDefault="00B2505B" w:rsidP="00B25511">
            <w:pPr>
              <w:rPr>
                <w:rFonts w:ascii="宋体" w:hAnsi="宋体" w:cs="宋体"/>
                <w:sz w:val="20"/>
                <w:szCs w:val="20"/>
              </w:rPr>
            </w:pPr>
          </w:p>
        </w:tc>
        <w:tc>
          <w:tcPr>
            <w:tcW w:w="760" w:type="dxa"/>
            <w:vMerge/>
            <w:vAlign w:val="center"/>
          </w:tcPr>
          <w:p w:rsidR="00B2505B" w:rsidRDefault="00B2505B" w:rsidP="00B25511">
            <w:pPr>
              <w:rPr>
                <w:rFonts w:ascii="宋体" w:hAnsi="宋体" w:cs="宋体"/>
                <w:sz w:val="20"/>
                <w:szCs w:val="20"/>
              </w:rPr>
            </w:pPr>
          </w:p>
        </w:tc>
        <w:tc>
          <w:tcPr>
            <w:tcW w:w="1397"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2、内孔喷枪或内孔延长枪：1支</w:t>
            </w:r>
          </w:p>
        </w:tc>
        <w:tc>
          <w:tcPr>
            <w:tcW w:w="5384" w:type="dxa"/>
            <w:vAlign w:val="center"/>
          </w:tcPr>
          <w:p w:rsidR="00B2505B" w:rsidRDefault="00B2505B" w:rsidP="00B25511">
            <w:pPr>
              <w:spacing w:line="288" w:lineRule="auto"/>
              <w:rPr>
                <w:rFonts w:ascii="宋体" w:hAnsi="宋体" w:cs="宋体"/>
                <w:bCs/>
                <w:sz w:val="21"/>
                <w:szCs w:val="21"/>
                <w:lang/>
              </w:rPr>
            </w:pPr>
            <w:r>
              <w:rPr>
                <w:rFonts w:ascii="宋体" w:hAnsi="宋体" w:cs="宋体" w:hint="eastAsia"/>
                <w:bCs/>
                <w:sz w:val="21"/>
                <w:szCs w:val="21"/>
                <w:lang/>
              </w:rPr>
              <w:t>2.1 能够喷涂工件内表面或内孔；</w:t>
            </w:r>
          </w:p>
          <w:p w:rsidR="00B2505B" w:rsidRDefault="00B2505B" w:rsidP="00B25511">
            <w:pPr>
              <w:spacing w:line="288" w:lineRule="auto"/>
              <w:rPr>
                <w:rFonts w:ascii="宋体" w:hAnsi="宋体" w:cs="宋体"/>
                <w:bCs/>
                <w:szCs w:val="21"/>
              </w:rPr>
            </w:pPr>
            <w:r>
              <w:rPr>
                <w:rFonts w:ascii="宋体" w:hAnsi="宋体" w:cs="宋体" w:hint="eastAsia"/>
                <w:bCs/>
                <w:sz w:val="21"/>
                <w:szCs w:val="21"/>
                <w:lang/>
              </w:rPr>
              <w:t>2.2 可喷涂的最小内孔直径：≤300mm；</w:t>
            </w:r>
          </w:p>
          <w:p w:rsidR="00B2505B" w:rsidRDefault="00B2505B" w:rsidP="00B25511">
            <w:pPr>
              <w:spacing w:line="288" w:lineRule="auto"/>
              <w:rPr>
                <w:rFonts w:ascii="宋体" w:hAnsi="宋体" w:cs="宋体"/>
                <w:bCs/>
                <w:szCs w:val="21"/>
              </w:rPr>
            </w:pPr>
            <w:r>
              <w:rPr>
                <w:rFonts w:ascii="宋体" w:hAnsi="宋体" w:cs="宋体" w:hint="eastAsia"/>
                <w:bCs/>
                <w:sz w:val="21"/>
                <w:szCs w:val="21"/>
                <w:lang/>
              </w:rPr>
              <w:t>2.3 枪体或喷头呈90°或45°；</w:t>
            </w:r>
          </w:p>
          <w:p w:rsidR="00B2505B" w:rsidRDefault="00B2505B" w:rsidP="00B25511">
            <w:pPr>
              <w:spacing w:line="288" w:lineRule="auto"/>
              <w:rPr>
                <w:rFonts w:ascii="宋体" w:hAnsi="宋体" w:cs="宋体"/>
                <w:bCs/>
                <w:sz w:val="21"/>
                <w:szCs w:val="21"/>
                <w:lang/>
              </w:rPr>
            </w:pPr>
            <w:r>
              <w:rPr>
                <w:rFonts w:ascii="宋体" w:hAnsi="宋体" w:cs="宋体" w:hint="eastAsia"/>
                <w:bCs/>
                <w:sz w:val="21"/>
                <w:szCs w:val="21"/>
                <w:lang/>
              </w:rPr>
              <w:t>2.4 采用水冷或者空冷；</w:t>
            </w:r>
          </w:p>
          <w:p w:rsidR="00B2505B" w:rsidRDefault="00B2505B" w:rsidP="00B25511">
            <w:pPr>
              <w:spacing w:line="288" w:lineRule="auto"/>
              <w:rPr>
                <w:rFonts w:ascii="宋体" w:hAnsi="宋体" w:cs="宋体"/>
                <w:bCs/>
                <w:sz w:val="21"/>
                <w:szCs w:val="21"/>
                <w:lang/>
              </w:rPr>
            </w:pPr>
            <w:r>
              <w:rPr>
                <w:rFonts w:ascii="宋体" w:hAnsi="宋体" w:cs="宋体" w:hint="eastAsia"/>
                <w:bCs/>
                <w:sz w:val="21"/>
                <w:szCs w:val="21"/>
                <w:lang/>
              </w:rPr>
              <w:t>2.5 能够连续喷涂2小时以上；</w:t>
            </w:r>
          </w:p>
          <w:p w:rsidR="00B2505B" w:rsidRDefault="00B2505B" w:rsidP="00B25511">
            <w:pPr>
              <w:spacing w:line="288" w:lineRule="auto"/>
              <w:rPr>
                <w:rFonts w:ascii="宋体" w:hAnsi="宋体" w:cs="宋体"/>
                <w:bCs/>
                <w:sz w:val="21"/>
                <w:szCs w:val="21"/>
                <w:lang/>
              </w:rPr>
            </w:pPr>
            <w:r>
              <w:rPr>
                <w:rFonts w:ascii="宋体" w:hAnsi="宋体" w:cs="宋体" w:hint="eastAsia"/>
                <w:bCs/>
                <w:sz w:val="21"/>
                <w:szCs w:val="21"/>
                <w:lang/>
              </w:rPr>
              <w:t>2.6 可</w:t>
            </w:r>
            <w:r>
              <w:rPr>
                <w:rFonts w:ascii="宋体" w:hAnsi="宋体" w:cs="宋体" w:hint="eastAsia"/>
                <w:sz w:val="21"/>
                <w:szCs w:val="21"/>
                <w:lang/>
              </w:rPr>
              <w:t>制备下列涂层，且性能可达到如下指标；</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2.7 WC-10Co4Cr涂层：</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（1）硬度：&gt;1050HV0.3；</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（2）孔隙率：&lt;3%；</w:t>
            </w:r>
          </w:p>
          <w:p w:rsidR="00B2505B" w:rsidRDefault="00B2505B" w:rsidP="00B25511">
            <w:pPr>
              <w:spacing w:line="288" w:lineRule="auto"/>
              <w:rPr>
                <w:rFonts w:ascii="宋体" w:hAnsi="宋体" w:cs="宋体"/>
                <w:szCs w:val="21"/>
              </w:rPr>
            </w:pPr>
            <w:r>
              <w:rPr>
                <w:rFonts w:ascii="宋体" w:hAnsi="宋体" w:cs="宋体" w:hint="eastAsia"/>
                <w:sz w:val="21"/>
                <w:szCs w:val="21"/>
                <w:lang/>
              </w:rPr>
              <w:t>（3）结合力：&gt;65MPa。</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2.8 Cr</w:t>
            </w:r>
            <w:r>
              <w:rPr>
                <w:rFonts w:ascii="宋体" w:hAnsi="宋体" w:cs="宋体" w:hint="eastAsia"/>
                <w:sz w:val="21"/>
                <w:szCs w:val="21"/>
                <w:vertAlign w:val="subscript"/>
                <w:lang/>
              </w:rPr>
              <w:t>3</w:t>
            </w:r>
            <w:r>
              <w:rPr>
                <w:rFonts w:ascii="宋体" w:hAnsi="宋体" w:cs="宋体" w:hint="eastAsia"/>
                <w:sz w:val="21"/>
                <w:szCs w:val="21"/>
                <w:lang/>
              </w:rPr>
              <w:t>C</w:t>
            </w:r>
            <w:r>
              <w:rPr>
                <w:rFonts w:ascii="宋体" w:hAnsi="宋体" w:cs="宋体" w:hint="eastAsia"/>
                <w:sz w:val="21"/>
                <w:szCs w:val="21"/>
                <w:vertAlign w:val="subscript"/>
                <w:lang/>
              </w:rPr>
              <w:t>2</w:t>
            </w:r>
            <w:r>
              <w:rPr>
                <w:rFonts w:ascii="宋体" w:hAnsi="宋体" w:cs="宋体" w:hint="eastAsia"/>
                <w:sz w:val="21"/>
                <w:szCs w:val="21"/>
                <w:lang/>
              </w:rPr>
              <w:t>-NiCr涂层：</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（1）硬度：&gt;900HV0.3；</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（2）孔隙率：&lt;3%；</w:t>
            </w:r>
          </w:p>
          <w:p w:rsidR="00B2505B" w:rsidRDefault="00B2505B" w:rsidP="00B25511">
            <w:pPr>
              <w:spacing w:line="288" w:lineRule="auto"/>
              <w:rPr>
                <w:rFonts w:ascii="宋体" w:hAnsi="宋体" w:cs="宋体"/>
                <w:szCs w:val="21"/>
              </w:rPr>
            </w:pPr>
            <w:r>
              <w:rPr>
                <w:rFonts w:ascii="宋体" w:hAnsi="宋体" w:cs="宋体" w:hint="eastAsia"/>
                <w:sz w:val="21"/>
                <w:szCs w:val="21"/>
                <w:lang/>
              </w:rPr>
              <w:lastRenderedPageBreak/>
              <w:t>（3）结合力：&gt;60MPa。</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2.9 316铁基涂层：</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（1）硬度：&gt;300HV0.3；</w:t>
            </w:r>
          </w:p>
          <w:p w:rsidR="00B2505B" w:rsidRDefault="00B2505B" w:rsidP="00B25511">
            <w:pPr>
              <w:spacing w:line="288" w:lineRule="auto"/>
              <w:rPr>
                <w:rFonts w:ascii="宋体" w:hAnsi="宋体" w:cs="宋体"/>
                <w:sz w:val="21"/>
                <w:szCs w:val="21"/>
                <w:lang/>
              </w:rPr>
            </w:pPr>
            <w:r>
              <w:rPr>
                <w:rFonts w:ascii="宋体" w:hAnsi="宋体" w:cs="宋体" w:hint="eastAsia"/>
                <w:sz w:val="21"/>
                <w:szCs w:val="21"/>
                <w:lang/>
              </w:rPr>
              <w:t>（2）孔隙率：&lt;4%；</w:t>
            </w:r>
          </w:p>
          <w:p w:rsidR="00B2505B" w:rsidRDefault="00B2505B" w:rsidP="00B25511">
            <w:pPr>
              <w:spacing w:line="288" w:lineRule="auto"/>
              <w:rPr>
                <w:rFonts w:ascii="宋体" w:hAnsi="宋体" w:cs="宋体"/>
                <w:bCs/>
                <w:szCs w:val="21"/>
              </w:rPr>
            </w:pPr>
            <w:r>
              <w:rPr>
                <w:rFonts w:ascii="宋体" w:hAnsi="宋体" w:cs="宋体" w:hint="eastAsia"/>
                <w:sz w:val="21"/>
                <w:szCs w:val="21"/>
                <w:lang/>
              </w:rPr>
              <w:t>（3）结合力：&gt;60MPa。</w:t>
            </w:r>
          </w:p>
        </w:tc>
        <w:tc>
          <w:tcPr>
            <w:tcW w:w="1375" w:type="dxa"/>
            <w:vMerge/>
            <w:vAlign w:val="center"/>
          </w:tcPr>
          <w:p w:rsidR="00B2505B" w:rsidRDefault="00B2505B" w:rsidP="00B25511">
            <w:pPr>
              <w:rPr>
                <w:rFonts w:ascii="宋体" w:hAnsi="宋体" w:cs="宋体"/>
                <w:sz w:val="20"/>
                <w:szCs w:val="20"/>
              </w:rPr>
            </w:pPr>
          </w:p>
        </w:tc>
      </w:tr>
      <w:tr w:rsidR="00B2505B" w:rsidTr="00B25511">
        <w:trPr>
          <w:trHeight w:val="159"/>
        </w:trPr>
        <w:tc>
          <w:tcPr>
            <w:tcW w:w="1101" w:type="dxa"/>
            <w:vMerge/>
            <w:vAlign w:val="center"/>
          </w:tcPr>
          <w:p w:rsidR="00B2505B" w:rsidRDefault="00B2505B" w:rsidP="00B25511">
            <w:pPr>
              <w:rPr>
                <w:rFonts w:ascii="宋体" w:hAnsi="宋体" w:cs="宋体"/>
                <w:sz w:val="20"/>
                <w:szCs w:val="20"/>
              </w:rPr>
            </w:pPr>
          </w:p>
        </w:tc>
        <w:tc>
          <w:tcPr>
            <w:tcW w:w="760" w:type="dxa"/>
            <w:vMerge/>
            <w:vAlign w:val="center"/>
          </w:tcPr>
          <w:p w:rsidR="00B2505B" w:rsidRDefault="00B2505B" w:rsidP="00B25511">
            <w:pPr>
              <w:rPr>
                <w:rFonts w:ascii="宋体" w:hAnsi="宋体" w:cs="宋体"/>
                <w:sz w:val="20"/>
                <w:szCs w:val="20"/>
              </w:rPr>
            </w:pPr>
          </w:p>
        </w:tc>
        <w:tc>
          <w:tcPr>
            <w:tcW w:w="1397"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3、流量控制器：1台</w:t>
            </w:r>
          </w:p>
        </w:tc>
        <w:tc>
          <w:tcPr>
            <w:tcW w:w="5384"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3.1 丙烷流量上限：≥80 L/min；</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3.2 氧气流量上限：≥300 L/min；</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3.3 载粉气体（氮气）流量上限：≥50 L/min。</w:t>
            </w:r>
          </w:p>
        </w:tc>
        <w:tc>
          <w:tcPr>
            <w:tcW w:w="1375" w:type="dxa"/>
            <w:vMerge/>
            <w:vAlign w:val="center"/>
          </w:tcPr>
          <w:p w:rsidR="00B2505B" w:rsidRDefault="00B2505B" w:rsidP="00B25511">
            <w:pPr>
              <w:rPr>
                <w:rFonts w:ascii="宋体" w:hAnsi="宋体" w:cs="宋体"/>
                <w:sz w:val="20"/>
                <w:szCs w:val="20"/>
              </w:rPr>
            </w:pPr>
          </w:p>
        </w:tc>
      </w:tr>
      <w:tr w:rsidR="00B2505B" w:rsidTr="00B25511">
        <w:trPr>
          <w:trHeight w:val="1691"/>
        </w:trPr>
        <w:tc>
          <w:tcPr>
            <w:tcW w:w="1101" w:type="dxa"/>
            <w:vMerge/>
            <w:vAlign w:val="center"/>
          </w:tcPr>
          <w:p w:rsidR="00B2505B" w:rsidRDefault="00B2505B" w:rsidP="00B25511">
            <w:pPr>
              <w:rPr>
                <w:rFonts w:ascii="宋体" w:hAnsi="宋体" w:cs="宋体"/>
                <w:sz w:val="20"/>
                <w:szCs w:val="20"/>
              </w:rPr>
            </w:pPr>
          </w:p>
        </w:tc>
        <w:tc>
          <w:tcPr>
            <w:tcW w:w="760" w:type="dxa"/>
            <w:vMerge/>
            <w:vAlign w:val="center"/>
          </w:tcPr>
          <w:p w:rsidR="00B2505B" w:rsidRDefault="00B2505B" w:rsidP="00B25511">
            <w:pPr>
              <w:rPr>
                <w:rFonts w:ascii="宋体" w:hAnsi="宋体" w:cs="宋体"/>
                <w:sz w:val="20"/>
                <w:szCs w:val="20"/>
              </w:rPr>
            </w:pPr>
          </w:p>
        </w:tc>
        <w:tc>
          <w:tcPr>
            <w:tcW w:w="1397"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4、送粉器：1台</w:t>
            </w:r>
          </w:p>
        </w:tc>
        <w:tc>
          <w:tcPr>
            <w:tcW w:w="5384"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4.1 载气要求：氮气；</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4.2 送粉率上限：</w:t>
            </w:r>
            <w:r>
              <w:rPr>
                <w:rFonts w:ascii="宋体" w:hAnsi="宋体" w:cs="宋体" w:hint="eastAsia"/>
                <w:sz w:val="21"/>
                <w:szCs w:val="21"/>
                <w:lang/>
              </w:rPr>
              <w:t>≥</w:t>
            </w:r>
            <w:r>
              <w:rPr>
                <w:rFonts w:ascii="宋体" w:hAnsi="宋体" w:cs="宋体" w:hint="eastAsia"/>
                <w:bCs/>
                <w:sz w:val="21"/>
                <w:szCs w:val="21"/>
                <w:lang/>
              </w:rPr>
              <w:t>250g/min；</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4.3 送粉精度：±3g/min；</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4.4 粉斗容量：</w:t>
            </w:r>
            <w:r>
              <w:rPr>
                <w:rFonts w:ascii="宋体" w:hAnsi="宋体" w:cs="宋体" w:hint="eastAsia"/>
                <w:sz w:val="21"/>
                <w:szCs w:val="21"/>
                <w:lang/>
              </w:rPr>
              <w:t>≥</w:t>
            </w:r>
            <w:r>
              <w:rPr>
                <w:rFonts w:ascii="宋体" w:hAnsi="宋体" w:cs="宋体" w:hint="eastAsia"/>
                <w:bCs/>
                <w:sz w:val="21"/>
                <w:szCs w:val="21"/>
                <w:lang/>
              </w:rPr>
              <w:t>3L；</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4.5 适用粉末颗粒：2~200μm。</w:t>
            </w:r>
          </w:p>
        </w:tc>
        <w:tc>
          <w:tcPr>
            <w:tcW w:w="1375" w:type="dxa"/>
            <w:vMerge/>
            <w:vAlign w:val="center"/>
          </w:tcPr>
          <w:p w:rsidR="00B2505B" w:rsidRDefault="00B2505B" w:rsidP="00B25511">
            <w:pPr>
              <w:rPr>
                <w:rFonts w:ascii="宋体" w:hAnsi="宋体" w:cs="宋体"/>
                <w:sz w:val="20"/>
                <w:szCs w:val="20"/>
              </w:rPr>
            </w:pPr>
          </w:p>
        </w:tc>
      </w:tr>
      <w:tr w:rsidR="00B2505B" w:rsidTr="00B25511">
        <w:trPr>
          <w:trHeight w:val="2880"/>
        </w:trPr>
        <w:tc>
          <w:tcPr>
            <w:tcW w:w="1101" w:type="dxa"/>
            <w:vMerge/>
            <w:vAlign w:val="center"/>
          </w:tcPr>
          <w:p w:rsidR="00B2505B" w:rsidRDefault="00B2505B" w:rsidP="00B25511">
            <w:pPr>
              <w:rPr>
                <w:rFonts w:ascii="宋体" w:hAnsi="宋体" w:cs="宋体"/>
                <w:sz w:val="20"/>
                <w:szCs w:val="20"/>
              </w:rPr>
            </w:pPr>
          </w:p>
        </w:tc>
        <w:tc>
          <w:tcPr>
            <w:tcW w:w="760" w:type="dxa"/>
            <w:vMerge/>
            <w:vAlign w:val="center"/>
          </w:tcPr>
          <w:p w:rsidR="00B2505B" w:rsidRDefault="00B2505B" w:rsidP="00B25511">
            <w:pPr>
              <w:rPr>
                <w:rFonts w:ascii="宋体" w:hAnsi="宋体" w:cs="宋体"/>
                <w:sz w:val="20"/>
                <w:szCs w:val="20"/>
              </w:rPr>
            </w:pPr>
          </w:p>
        </w:tc>
        <w:tc>
          <w:tcPr>
            <w:tcW w:w="1397" w:type="dxa"/>
            <w:vAlign w:val="center"/>
          </w:tcPr>
          <w:p w:rsidR="00B2505B" w:rsidRDefault="00B2505B" w:rsidP="00B25511">
            <w:pPr>
              <w:spacing w:line="276" w:lineRule="auto"/>
              <w:rPr>
                <w:rFonts w:ascii="宋体" w:hAnsi="宋体" w:cs="宋体"/>
                <w:bCs/>
                <w:sz w:val="21"/>
                <w:szCs w:val="21"/>
                <w:lang/>
              </w:rPr>
            </w:pPr>
            <w:r>
              <w:rPr>
                <w:rFonts w:ascii="宋体" w:hAnsi="宋体" w:cs="宋体" w:hint="eastAsia"/>
                <w:bCs/>
                <w:sz w:val="21"/>
                <w:szCs w:val="21"/>
                <w:lang/>
              </w:rPr>
              <w:t>5、水冷机：1台</w:t>
            </w:r>
          </w:p>
        </w:tc>
        <w:tc>
          <w:tcPr>
            <w:tcW w:w="5384"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5.1 须与喷涂主设备性能匹配，与之集成形成完整、健全的设备系统，其冷却功能须能够保障喷涂系统连续工作2小时以上；</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5.2 须使用蒸馏水或去离子水为制冷循环水；</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5.3 对喷枪供水温度下限：≤10℃，供水温度上限：≥35℃，供水温度在上述温度范围内可设定，控制精度：±1℃；</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5.4 最大供水流量：≥45 L/min；</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5.5 制冷量：≥12 kW；</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5.6具有压缩机系统保护，压机再启动延时保护，超温、防冻、水流量、过电流、过载、相序、缺相、高低压、排气过热等保护功能。</w:t>
            </w:r>
          </w:p>
        </w:tc>
        <w:tc>
          <w:tcPr>
            <w:tcW w:w="1375" w:type="dxa"/>
            <w:vMerge/>
            <w:vAlign w:val="center"/>
          </w:tcPr>
          <w:p w:rsidR="00B2505B" w:rsidRDefault="00B2505B" w:rsidP="00B25511">
            <w:pPr>
              <w:rPr>
                <w:rFonts w:ascii="宋体" w:hAnsi="宋体" w:cs="宋体"/>
                <w:sz w:val="20"/>
                <w:szCs w:val="20"/>
              </w:rPr>
            </w:pPr>
          </w:p>
        </w:tc>
      </w:tr>
      <w:tr w:rsidR="00B2505B" w:rsidTr="00B25511">
        <w:trPr>
          <w:trHeight w:val="159"/>
        </w:trPr>
        <w:tc>
          <w:tcPr>
            <w:tcW w:w="1101" w:type="dxa"/>
            <w:vMerge/>
            <w:vAlign w:val="center"/>
          </w:tcPr>
          <w:p w:rsidR="00B2505B" w:rsidRDefault="00B2505B" w:rsidP="00B25511">
            <w:pPr>
              <w:rPr>
                <w:rFonts w:ascii="宋体" w:hAnsi="宋体" w:cs="宋体"/>
                <w:sz w:val="20"/>
                <w:szCs w:val="20"/>
              </w:rPr>
            </w:pPr>
          </w:p>
        </w:tc>
        <w:tc>
          <w:tcPr>
            <w:tcW w:w="760" w:type="dxa"/>
            <w:vMerge/>
            <w:vAlign w:val="center"/>
          </w:tcPr>
          <w:p w:rsidR="00B2505B" w:rsidRDefault="00B2505B" w:rsidP="00B25511">
            <w:pPr>
              <w:rPr>
                <w:rFonts w:ascii="宋体" w:hAnsi="宋体" w:cs="宋体"/>
                <w:sz w:val="20"/>
                <w:szCs w:val="20"/>
              </w:rPr>
            </w:pPr>
          </w:p>
        </w:tc>
        <w:tc>
          <w:tcPr>
            <w:tcW w:w="1397"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6、气管及水管：1套</w:t>
            </w:r>
          </w:p>
        </w:tc>
        <w:tc>
          <w:tcPr>
            <w:tcW w:w="5384" w:type="dxa"/>
            <w:vAlign w:val="center"/>
          </w:tcPr>
          <w:p w:rsidR="00B2505B" w:rsidRDefault="00B2505B" w:rsidP="00B25511">
            <w:pPr>
              <w:spacing w:line="276" w:lineRule="auto"/>
              <w:rPr>
                <w:rFonts w:ascii="宋体" w:hAnsi="宋体" w:cs="宋体"/>
                <w:bCs/>
                <w:szCs w:val="21"/>
              </w:rPr>
            </w:pPr>
            <w:r>
              <w:rPr>
                <w:rFonts w:ascii="宋体" w:hAnsi="宋体" w:cs="宋体" w:hint="eastAsia"/>
                <w:bCs/>
                <w:sz w:val="21"/>
                <w:szCs w:val="21"/>
                <w:lang/>
              </w:rPr>
              <w:t>6.1 气管含氧气、燃气、载粉气体和压缩空气管；</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6.2 自气源至流量控制设备：各气管长度</w:t>
            </w:r>
            <w:r>
              <w:rPr>
                <w:rFonts w:ascii="宋体" w:hAnsi="宋体" w:cs="宋体" w:hint="eastAsia"/>
                <w:sz w:val="21"/>
                <w:szCs w:val="21"/>
                <w:lang/>
              </w:rPr>
              <w:t xml:space="preserve">≥ </w:t>
            </w:r>
            <w:r>
              <w:rPr>
                <w:rFonts w:ascii="宋体" w:hAnsi="宋体" w:cs="宋体" w:hint="eastAsia"/>
                <w:bCs/>
                <w:sz w:val="21"/>
                <w:szCs w:val="21"/>
                <w:lang/>
              </w:rPr>
              <w:t>20 m；</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6.3 自冷水机至流量控制设备：水管长度</w:t>
            </w:r>
            <w:r>
              <w:rPr>
                <w:rFonts w:ascii="宋体" w:hAnsi="宋体" w:cs="宋体" w:hint="eastAsia"/>
                <w:sz w:val="21"/>
                <w:szCs w:val="21"/>
                <w:lang/>
              </w:rPr>
              <w:t xml:space="preserve">≥ </w:t>
            </w:r>
            <w:r>
              <w:rPr>
                <w:rFonts w:ascii="宋体" w:hAnsi="宋体" w:cs="宋体" w:hint="eastAsia"/>
                <w:bCs/>
                <w:sz w:val="21"/>
                <w:szCs w:val="21"/>
                <w:lang/>
              </w:rPr>
              <w:t>20 m；</w:t>
            </w:r>
          </w:p>
          <w:p w:rsidR="00B2505B" w:rsidRDefault="00B2505B" w:rsidP="00B25511">
            <w:pPr>
              <w:spacing w:line="276" w:lineRule="auto"/>
              <w:rPr>
                <w:rFonts w:ascii="宋体" w:hAnsi="宋体" w:cs="宋体"/>
                <w:bCs/>
                <w:szCs w:val="21"/>
              </w:rPr>
            </w:pPr>
            <w:r>
              <w:rPr>
                <w:rFonts w:ascii="宋体" w:hAnsi="宋体" w:cs="宋体" w:hint="eastAsia"/>
                <w:bCs/>
                <w:sz w:val="21"/>
                <w:szCs w:val="21"/>
                <w:lang/>
              </w:rPr>
              <w:t>6.4 自流量控制设备至喷枪：各气管、水管长度</w:t>
            </w:r>
            <w:r>
              <w:rPr>
                <w:rFonts w:ascii="宋体" w:hAnsi="宋体" w:cs="宋体" w:hint="eastAsia"/>
                <w:sz w:val="21"/>
                <w:szCs w:val="21"/>
                <w:lang/>
              </w:rPr>
              <w:t>≥</w:t>
            </w:r>
            <w:r>
              <w:rPr>
                <w:rFonts w:ascii="宋体" w:hAnsi="宋体" w:cs="宋体" w:hint="eastAsia"/>
                <w:bCs/>
                <w:sz w:val="21"/>
                <w:szCs w:val="21"/>
                <w:lang/>
              </w:rPr>
              <w:t>15 m。</w:t>
            </w:r>
          </w:p>
        </w:tc>
        <w:tc>
          <w:tcPr>
            <w:tcW w:w="1375" w:type="dxa"/>
            <w:vMerge/>
            <w:vAlign w:val="center"/>
          </w:tcPr>
          <w:p w:rsidR="00B2505B" w:rsidRDefault="00B2505B" w:rsidP="00B25511">
            <w:pPr>
              <w:rPr>
                <w:rFonts w:ascii="宋体" w:hAnsi="宋体" w:cs="宋体"/>
                <w:sz w:val="20"/>
                <w:szCs w:val="20"/>
              </w:rPr>
            </w:pPr>
          </w:p>
        </w:tc>
      </w:tr>
      <w:tr w:rsidR="00B2505B" w:rsidTr="00B25511">
        <w:trPr>
          <w:trHeight w:val="458"/>
        </w:trPr>
        <w:tc>
          <w:tcPr>
            <w:tcW w:w="10017" w:type="dxa"/>
            <w:gridSpan w:val="5"/>
            <w:vAlign w:val="center"/>
          </w:tcPr>
          <w:p w:rsidR="00B2505B" w:rsidRDefault="00B2505B" w:rsidP="00B25511">
            <w:pPr>
              <w:spacing w:line="360" w:lineRule="auto"/>
              <w:jc w:val="center"/>
              <w:rPr>
                <w:rFonts w:ascii="宋体" w:hAnsi="宋体" w:cs="宋体"/>
                <w:sz w:val="21"/>
                <w:szCs w:val="21"/>
                <w:lang/>
              </w:rPr>
            </w:pPr>
            <w:r>
              <w:rPr>
                <w:rFonts w:ascii="宋体" w:hAnsi="宋体" w:cs="宋体" w:hint="eastAsia"/>
                <w:b/>
                <w:sz w:val="21"/>
                <w:szCs w:val="21"/>
                <w:lang/>
              </w:rPr>
              <w:t>其他组成和技术要求</w:t>
            </w:r>
          </w:p>
        </w:tc>
      </w:tr>
      <w:tr w:rsidR="00B2505B" w:rsidTr="00B25511">
        <w:trPr>
          <w:trHeight w:val="457"/>
        </w:trPr>
        <w:tc>
          <w:tcPr>
            <w:tcW w:w="3258" w:type="dxa"/>
            <w:gridSpan w:val="3"/>
            <w:vAlign w:val="center"/>
          </w:tcPr>
          <w:p w:rsidR="00B2505B" w:rsidRDefault="00B2505B" w:rsidP="00B25511">
            <w:pPr>
              <w:spacing w:line="360" w:lineRule="auto"/>
              <w:jc w:val="center"/>
              <w:rPr>
                <w:rFonts w:ascii="宋体" w:hAnsi="宋体" w:cs="宋体"/>
                <w:bCs/>
                <w:sz w:val="21"/>
                <w:szCs w:val="21"/>
                <w:lang/>
              </w:rPr>
            </w:pPr>
            <w:r>
              <w:rPr>
                <w:rFonts w:ascii="宋体" w:hAnsi="宋体" w:cs="宋体" w:hint="eastAsia"/>
                <w:bCs/>
                <w:sz w:val="21"/>
                <w:szCs w:val="21"/>
                <w:lang/>
              </w:rPr>
              <w:t>1、备品备件</w:t>
            </w:r>
          </w:p>
        </w:tc>
        <w:tc>
          <w:tcPr>
            <w:tcW w:w="5384" w:type="dxa"/>
            <w:vAlign w:val="center"/>
          </w:tcPr>
          <w:p w:rsidR="00B2505B" w:rsidRDefault="00B2505B" w:rsidP="00B25511">
            <w:pPr>
              <w:spacing w:line="276" w:lineRule="auto"/>
              <w:rPr>
                <w:rFonts w:ascii="宋体" w:hAnsi="宋体" w:cs="宋体"/>
                <w:bCs/>
                <w:sz w:val="21"/>
                <w:szCs w:val="21"/>
                <w:lang/>
              </w:rPr>
            </w:pPr>
            <w:r>
              <w:rPr>
                <w:rFonts w:ascii="宋体" w:hAnsi="宋体" w:cs="宋体" w:hint="eastAsia"/>
                <w:bCs/>
                <w:sz w:val="21"/>
                <w:szCs w:val="21"/>
                <w:lang/>
              </w:rPr>
              <w:t>1.1设备除系统标配外，需配有一定数量必要的备品备件，其中试验设备的备品备件须保证设备系统工作时长600小时以上；</w:t>
            </w:r>
          </w:p>
          <w:p w:rsidR="00B2505B" w:rsidRDefault="00B2505B" w:rsidP="00B25511">
            <w:pPr>
              <w:spacing w:line="288" w:lineRule="auto"/>
              <w:rPr>
                <w:rFonts w:ascii="宋体" w:hAnsi="宋体" w:cs="宋体"/>
                <w:sz w:val="21"/>
                <w:szCs w:val="21"/>
                <w:lang/>
              </w:rPr>
            </w:pPr>
            <w:r>
              <w:rPr>
                <w:rFonts w:ascii="宋体" w:hAnsi="宋体" w:cs="宋体" w:hint="eastAsia"/>
                <w:bCs/>
                <w:sz w:val="21"/>
                <w:szCs w:val="21"/>
                <w:lang/>
              </w:rPr>
              <w:t>1.2须在投标商务及技术文件中列明备品备件的种类、数量，在投标报价文件中列明备品备件的种类、数量以及单价。</w:t>
            </w:r>
          </w:p>
        </w:tc>
        <w:tc>
          <w:tcPr>
            <w:tcW w:w="1375" w:type="dxa"/>
            <w:vMerge w:val="restart"/>
            <w:vAlign w:val="center"/>
          </w:tcPr>
          <w:p w:rsidR="00B2505B" w:rsidRDefault="00B2505B" w:rsidP="00B25511">
            <w:pPr>
              <w:rPr>
                <w:rFonts w:ascii="宋体" w:hAnsi="宋体" w:cs="宋体"/>
                <w:sz w:val="20"/>
                <w:szCs w:val="20"/>
              </w:rPr>
            </w:pPr>
          </w:p>
        </w:tc>
      </w:tr>
      <w:tr w:rsidR="00B2505B" w:rsidTr="00B25511">
        <w:trPr>
          <w:trHeight w:val="457"/>
        </w:trPr>
        <w:tc>
          <w:tcPr>
            <w:tcW w:w="3258" w:type="dxa"/>
            <w:gridSpan w:val="3"/>
            <w:vAlign w:val="center"/>
          </w:tcPr>
          <w:p w:rsidR="00B2505B" w:rsidRDefault="00B2505B" w:rsidP="00B25511">
            <w:pPr>
              <w:spacing w:line="276" w:lineRule="auto"/>
              <w:jc w:val="center"/>
              <w:rPr>
                <w:rFonts w:ascii="宋体" w:hAnsi="宋体" w:cs="宋体"/>
                <w:bCs/>
                <w:szCs w:val="21"/>
              </w:rPr>
            </w:pPr>
            <w:r>
              <w:rPr>
                <w:rFonts w:ascii="宋体" w:hAnsi="宋体" w:cs="宋体" w:hint="eastAsia"/>
                <w:bCs/>
                <w:sz w:val="21"/>
                <w:szCs w:val="21"/>
                <w:lang/>
              </w:rPr>
              <w:t>2、技术资料：1套</w:t>
            </w:r>
          </w:p>
        </w:tc>
        <w:tc>
          <w:tcPr>
            <w:tcW w:w="5384" w:type="dxa"/>
            <w:vAlign w:val="center"/>
          </w:tcPr>
          <w:p w:rsidR="00B2505B" w:rsidRDefault="00B2505B" w:rsidP="00B25511">
            <w:pPr>
              <w:spacing w:line="276" w:lineRule="auto"/>
              <w:rPr>
                <w:rFonts w:ascii="宋体" w:hAnsi="宋体" w:cs="宋体"/>
                <w:bCs/>
                <w:szCs w:val="21"/>
              </w:rPr>
            </w:pPr>
            <w:r>
              <w:rPr>
                <w:rFonts w:ascii="宋体" w:hAnsi="宋体" w:cs="宋体" w:hint="eastAsia"/>
                <w:sz w:val="21"/>
                <w:szCs w:val="21"/>
                <w:lang/>
              </w:rPr>
              <w:t>2.1 须提供所有</w:t>
            </w:r>
            <w:r>
              <w:rPr>
                <w:rFonts w:ascii="宋体" w:hAnsi="宋体" w:cs="宋体" w:hint="eastAsia"/>
                <w:bCs/>
                <w:sz w:val="21"/>
                <w:szCs w:val="21"/>
                <w:lang/>
              </w:rPr>
              <w:t>设备系统的资料介绍、纸质版和电子版操</w:t>
            </w:r>
            <w:r>
              <w:rPr>
                <w:rFonts w:ascii="宋体" w:hAnsi="宋体" w:cs="宋体" w:hint="eastAsia"/>
                <w:bCs/>
                <w:sz w:val="21"/>
                <w:szCs w:val="21"/>
                <w:lang/>
              </w:rPr>
              <w:lastRenderedPageBreak/>
              <w:t>作手册等技术资料，进口产品还需提供全套中英文对照的技术资料。</w:t>
            </w:r>
          </w:p>
        </w:tc>
        <w:tc>
          <w:tcPr>
            <w:tcW w:w="1375" w:type="dxa"/>
            <w:vMerge/>
            <w:vAlign w:val="center"/>
          </w:tcPr>
          <w:p w:rsidR="00B2505B" w:rsidRDefault="00B2505B" w:rsidP="00B25511">
            <w:pPr>
              <w:rPr>
                <w:rFonts w:ascii="宋体" w:hAnsi="宋体" w:cs="宋体"/>
                <w:sz w:val="20"/>
                <w:szCs w:val="20"/>
              </w:rPr>
            </w:pPr>
          </w:p>
        </w:tc>
      </w:tr>
      <w:tr w:rsidR="00B2505B" w:rsidTr="00B25511">
        <w:trPr>
          <w:trHeight w:val="457"/>
        </w:trPr>
        <w:tc>
          <w:tcPr>
            <w:tcW w:w="3258" w:type="dxa"/>
            <w:gridSpan w:val="3"/>
            <w:vAlign w:val="center"/>
          </w:tcPr>
          <w:p w:rsidR="00B2505B" w:rsidRDefault="00B2505B" w:rsidP="00B25511">
            <w:pPr>
              <w:spacing w:line="360" w:lineRule="auto"/>
              <w:jc w:val="center"/>
              <w:rPr>
                <w:rFonts w:ascii="宋体" w:hAnsi="宋体" w:cs="宋体"/>
                <w:bCs/>
                <w:sz w:val="21"/>
                <w:szCs w:val="21"/>
                <w:lang/>
              </w:rPr>
            </w:pPr>
            <w:r>
              <w:rPr>
                <w:rFonts w:ascii="宋体" w:hAnsi="宋体" w:cs="宋体" w:hint="eastAsia"/>
                <w:bCs/>
                <w:sz w:val="21"/>
                <w:szCs w:val="21"/>
                <w:lang/>
              </w:rPr>
              <w:lastRenderedPageBreak/>
              <w:t>3、供电要求：</w:t>
            </w:r>
          </w:p>
        </w:tc>
        <w:tc>
          <w:tcPr>
            <w:tcW w:w="5384" w:type="dxa"/>
            <w:vAlign w:val="center"/>
          </w:tcPr>
          <w:p w:rsidR="00B2505B" w:rsidRDefault="00B2505B" w:rsidP="00B25511">
            <w:pPr>
              <w:spacing w:line="288" w:lineRule="auto"/>
              <w:rPr>
                <w:rFonts w:ascii="宋体" w:hAnsi="宋体" w:cs="宋体"/>
                <w:sz w:val="21"/>
                <w:szCs w:val="21"/>
                <w:lang/>
              </w:rPr>
            </w:pPr>
            <w:r>
              <w:rPr>
                <w:rFonts w:ascii="宋体" w:hAnsi="宋体" w:cs="宋体" w:hint="eastAsia"/>
                <w:bCs/>
                <w:sz w:val="21"/>
                <w:szCs w:val="21"/>
                <w:lang/>
              </w:rPr>
              <w:t>3.1 供电要求为220 V±10%~50 Hz。</w:t>
            </w:r>
          </w:p>
        </w:tc>
        <w:tc>
          <w:tcPr>
            <w:tcW w:w="1375" w:type="dxa"/>
            <w:vMerge/>
            <w:vAlign w:val="center"/>
          </w:tcPr>
          <w:p w:rsidR="00B2505B" w:rsidRDefault="00B2505B" w:rsidP="00B25511">
            <w:pPr>
              <w:rPr>
                <w:rFonts w:ascii="宋体" w:hAnsi="宋体" w:cs="宋体"/>
                <w:sz w:val="20"/>
                <w:szCs w:val="20"/>
              </w:rPr>
            </w:pPr>
          </w:p>
        </w:tc>
      </w:tr>
    </w:tbl>
    <w:p w:rsidR="00B2505B" w:rsidRDefault="00B2505B" w:rsidP="00B2505B">
      <w:pPr>
        <w:spacing w:line="288" w:lineRule="auto"/>
        <w:rPr>
          <w:b/>
          <w:sz w:val="21"/>
          <w:szCs w:val="21"/>
        </w:rPr>
      </w:pPr>
      <w:r>
        <w:rPr>
          <w:rFonts w:cs="宋体" w:hint="eastAsia"/>
          <w:b/>
          <w:sz w:val="21"/>
          <w:szCs w:val="21"/>
          <w:lang/>
        </w:rPr>
        <w:t>带</w:t>
      </w:r>
      <w:r>
        <w:rPr>
          <w:b/>
          <w:sz w:val="21"/>
          <w:szCs w:val="21"/>
          <w:lang/>
        </w:rPr>
        <w:t>“▲”</w:t>
      </w:r>
      <w:r>
        <w:rPr>
          <w:rFonts w:cs="宋体" w:hint="eastAsia"/>
          <w:b/>
          <w:sz w:val="21"/>
          <w:szCs w:val="21"/>
          <w:lang/>
        </w:rPr>
        <w:t>的有关技术和商务条款为实质性条款，投标人必须做出实质性响应。</w:t>
      </w:r>
    </w:p>
    <w:p w:rsidR="00B2505B" w:rsidRDefault="00B2505B" w:rsidP="00B2505B">
      <w:pPr>
        <w:rPr>
          <w:b/>
          <w:sz w:val="21"/>
          <w:szCs w:val="21"/>
          <w:lang/>
        </w:rPr>
      </w:pPr>
      <w:r>
        <w:rPr>
          <w:rFonts w:cs="宋体" w:hint="eastAsia"/>
          <w:b/>
          <w:sz w:val="21"/>
          <w:szCs w:val="21"/>
          <w:lang/>
        </w:rPr>
        <w:t>注：除招标文件中所明确的技术规格和品牌外，欢迎其他能满足本项目技术需求且性能相当于或高于所明确品牌的产品参加投标报价。同时在需求偏离表中作出详细对比说明。</w:t>
      </w:r>
    </w:p>
    <w:p w:rsidR="00592262" w:rsidRPr="00B2505B" w:rsidRDefault="00592262"/>
    <w:sectPr w:rsidR="00592262" w:rsidRPr="00B250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262" w:rsidRDefault="00592262" w:rsidP="00B2505B">
      <w:r>
        <w:separator/>
      </w:r>
    </w:p>
  </w:endnote>
  <w:endnote w:type="continuationSeparator" w:id="1">
    <w:p w:rsidR="00592262" w:rsidRDefault="00592262" w:rsidP="00B25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262" w:rsidRDefault="00592262" w:rsidP="00B2505B">
      <w:r>
        <w:separator/>
      </w:r>
    </w:p>
  </w:footnote>
  <w:footnote w:type="continuationSeparator" w:id="1">
    <w:p w:rsidR="00592262" w:rsidRDefault="00592262" w:rsidP="00B25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61DB"/>
    <w:multiLevelType w:val="singleLevel"/>
    <w:tmpl w:val="5AA661DB"/>
    <w:lvl w:ilvl="0">
      <w:start w:val="2"/>
      <w:numFmt w:val="chineseCounting"/>
      <w:suff w:val="space"/>
      <w:lvlText w:val="第%1章"/>
      <w:lvlJc w:val="left"/>
    </w:lvl>
  </w:abstractNum>
  <w:abstractNum w:abstractNumId="1">
    <w:nsid w:val="5AA661EB"/>
    <w:multiLevelType w:val="multilevel"/>
    <w:tmpl w:val="5AA661EB"/>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05B"/>
    <w:rsid w:val="00592262"/>
    <w:rsid w:val="00B25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5B"/>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5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505B"/>
    <w:rPr>
      <w:sz w:val="18"/>
      <w:szCs w:val="18"/>
    </w:rPr>
  </w:style>
  <w:style w:type="paragraph" w:styleId="a4">
    <w:name w:val="footer"/>
    <w:basedOn w:val="a"/>
    <w:link w:val="Char0"/>
    <w:uiPriority w:val="99"/>
    <w:semiHidden/>
    <w:unhideWhenUsed/>
    <w:rsid w:val="00B250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50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855</Words>
  <Characters>4877</Characters>
  <Application>Microsoft Office Word</Application>
  <DocSecurity>0</DocSecurity>
  <Lines>40</Lines>
  <Paragraphs>11</Paragraphs>
  <ScaleCrop>false</ScaleCrop>
  <Company>china</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2018-04-04T05:36:00Z</dcterms:created>
  <dcterms:modified xsi:type="dcterms:W3CDTF">2018-04-04T05:36:00Z</dcterms:modified>
</cp:coreProperties>
</file>