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spacing w:line="440" w:lineRule="exact"/>
        <w:ind w:left="-142" w:leftChars="0"/>
        <w:jc w:val="center"/>
      </w:pPr>
      <w:bookmarkStart w:id="0" w:name="_Toc527666916"/>
      <w:r>
        <w:rPr>
          <w:rFonts w:hint="eastAsia"/>
        </w:rPr>
        <w:t>投标邀请</w:t>
      </w:r>
      <w:bookmarkEnd w:id="0"/>
    </w:p>
    <w:p>
      <w:pPr>
        <w:spacing w:line="440" w:lineRule="exact"/>
        <w:ind w:firstLine="424" w:firstLineChars="202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根据《中华人民共和国政府采购法》规定，</w:t>
      </w:r>
      <w:r>
        <w:rPr>
          <w:szCs w:val="21"/>
        </w:rPr>
        <w:t>本招标项目已</w:t>
      </w:r>
      <w:r>
        <w:rPr>
          <w:rFonts w:hint="eastAsia"/>
          <w:szCs w:val="21"/>
        </w:rPr>
        <w:t>通过西南交通大学立项审批程序</w:t>
      </w:r>
      <w:r>
        <w:rPr>
          <w:szCs w:val="21"/>
        </w:rPr>
        <w:t>，项目已具备招标条件，现对该项目进行公开招标</w:t>
      </w:r>
      <w:r>
        <w:rPr>
          <w:rFonts w:hint="eastAsia"/>
          <w:szCs w:val="21"/>
        </w:rPr>
        <w:t>，</w:t>
      </w:r>
      <w:r>
        <w:rPr>
          <w:rFonts w:hint="eastAsia" w:ascii="宋体" w:hAnsi="宋体"/>
          <w:szCs w:val="21"/>
        </w:rPr>
        <w:t>兹邀请符合本次招标要求的供应商参加投标。</w:t>
      </w:r>
    </w:p>
    <w:p>
      <w:pPr>
        <w:spacing w:line="440" w:lineRule="exact"/>
        <w:ind w:left="420"/>
        <w:rPr>
          <w:b/>
          <w:szCs w:val="21"/>
        </w:rPr>
      </w:pPr>
      <w:r>
        <w:rPr>
          <w:rFonts w:hint="eastAsia"/>
          <w:b/>
          <w:szCs w:val="21"/>
        </w:rPr>
        <w:t>一、项目概况</w:t>
      </w:r>
    </w:p>
    <w:p>
      <w:pPr>
        <w:spacing w:line="440" w:lineRule="exact"/>
        <w:ind w:firstLine="403"/>
        <w:rPr>
          <w:rFonts w:ascii="宋体" w:hAnsi="宋体"/>
          <w:szCs w:val="21"/>
        </w:rPr>
      </w:pPr>
      <w:r>
        <w:rPr>
          <w:rFonts w:hint="eastAsia"/>
          <w:b/>
          <w:szCs w:val="21"/>
        </w:rPr>
        <w:t>1.项目名称</w:t>
      </w:r>
      <w:r>
        <w:rPr>
          <w:rFonts w:hint="eastAsia"/>
          <w:szCs w:val="21"/>
        </w:rPr>
        <w:t>：</w:t>
      </w:r>
      <w:r>
        <w:rPr>
          <w:rFonts w:hint="eastAsia" w:ascii="宋体" w:hAnsi="宋体"/>
          <w:szCs w:val="21"/>
        </w:rPr>
        <w:t>材料学院实验中心家具购置</w:t>
      </w:r>
    </w:p>
    <w:p>
      <w:pPr>
        <w:spacing w:line="440" w:lineRule="exact"/>
        <w:ind w:firstLine="403"/>
        <w:rPr>
          <w:rFonts w:ascii="宋体" w:hAnsi="宋体"/>
          <w:szCs w:val="21"/>
        </w:rPr>
      </w:pPr>
      <w:r>
        <w:rPr>
          <w:rFonts w:hint="eastAsia"/>
          <w:b/>
          <w:szCs w:val="21"/>
        </w:rPr>
        <w:t>2.项目编号</w:t>
      </w:r>
      <w:r>
        <w:rPr>
          <w:rFonts w:hint="eastAsia"/>
          <w:szCs w:val="21"/>
        </w:rPr>
        <w:t>：</w:t>
      </w:r>
      <w:bookmarkStart w:id="51" w:name="_GoBack"/>
      <w:r>
        <w:rPr>
          <w:rFonts w:hint="eastAsia"/>
          <w:szCs w:val="21"/>
        </w:rPr>
        <w:t xml:space="preserve"> WZCG-2019-007</w:t>
      </w:r>
      <w:bookmarkEnd w:id="51"/>
      <w:r>
        <w:rPr>
          <w:rFonts w:hint="eastAsia"/>
          <w:szCs w:val="21"/>
        </w:rPr>
        <w:t xml:space="preserve"> </w:t>
      </w:r>
    </w:p>
    <w:p>
      <w:pPr>
        <w:spacing w:line="440" w:lineRule="exact"/>
        <w:ind w:firstLine="403"/>
        <w:rPr>
          <w:szCs w:val="21"/>
        </w:rPr>
      </w:pPr>
      <w:r>
        <w:rPr>
          <w:rFonts w:hint="eastAsia"/>
          <w:b/>
          <w:szCs w:val="21"/>
        </w:rPr>
        <w:t>3.资金来源及预算金额</w:t>
      </w:r>
    </w:p>
    <w:p>
      <w:pPr>
        <w:spacing w:line="440" w:lineRule="exact"/>
        <w:ind w:firstLine="403"/>
        <w:rPr>
          <w:szCs w:val="21"/>
        </w:rPr>
      </w:pPr>
      <w:r>
        <w:rPr>
          <w:rFonts w:hint="eastAsia"/>
          <w:b/>
          <w:szCs w:val="21"/>
        </w:rPr>
        <w:t>资金来源</w:t>
      </w:r>
      <w:r>
        <w:rPr>
          <w:rFonts w:hint="eastAsia"/>
          <w:szCs w:val="21"/>
        </w:rPr>
        <w:t>：财政性资金；</w:t>
      </w:r>
    </w:p>
    <w:p>
      <w:pPr>
        <w:spacing w:line="440" w:lineRule="exact"/>
        <w:ind w:firstLine="403"/>
        <w:rPr>
          <w:szCs w:val="21"/>
        </w:rPr>
      </w:pPr>
      <w:r>
        <w:rPr>
          <w:rFonts w:hint="eastAsia"/>
          <w:b/>
          <w:szCs w:val="21"/>
        </w:rPr>
        <w:t>预算金额</w:t>
      </w:r>
      <w:r>
        <w:rPr>
          <w:rFonts w:hint="eastAsia"/>
          <w:szCs w:val="21"/>
        </w:rPr>
        <w:t>：</w:t>
      </w:r>
      <w:r>
        <w:rPr>
          <w:rFonts w:hint="eastAsia" w:ascii="宋体" w:hAnsi="宋体"/>
          <w:szCs w:val="21"/>
        </w:rPr>
        <w:t>人民币</w:t>
      </w:r>
      <w:r>
        <w:rPr>
          <w:rFonts w:hint="eastAsia"/>
          <w:szCs w:val="21"/>
        </w:rPr>
        <w:t>219万元；</w:t>
      </w:r>
    </w:p>
    <w:p>
      <w:pPr>
        <w:spacing w:line="440" w:lineRule="exact"/>
        <w:ind w:firstLine="403"/>
        <w:rPr>
          <w:rFonts w:ascii="宋体" w:hAnsi="宋体"/>
          <w:szCs w:val="21"/>
        </w:rPr>
      </w:pPr>
      <w:r>
        <w:rPr>
          <w:rFonts w:hint="eastAsia"/>
          <w:b/>
          <w:szCs w:val="21"/>
        </w:rPr>
        <w:t>最高限价：</w:t>
      </w:r>
      <w:r>
        <w:rPr>
          <w:rFonts w:hint="eastAsia" w:ascii="宋体" w:hAnsi="宋体"/>
          <w:szCs w:val="21"/>
        </w:rPr>
        <w:t>人民币</w:t>
      </w:r>
      <w:r>
        <w:rPr>
          <w:rFonts w:hint="eastAsia"/>
          <w:szCs w:val="21"/>
        </w:rPr>
        <w:t>219万元。</w:t>
      </w:r>
    </w:p>
    <w:p>
      <w:pPr>
        <w:spacing w:line="440" w:lineRule="exact"/>
        <w:ind w:firstLine="403"/>
        <w:rPr>
          <w:b/>
          <w:szCs w:val="21"/>
        </w:rPr>
      </w:pPr>
      <w:r>
        <w:rPr>
          <w:rFonts w:hint="eastAsia"/>
          <w:b/>
          <w:szCs w:val="21"/>
        </w:rPr>
        <w:t>4.招标内容</w:t>
      </w:r>
    </w:p>
    <w:p>
      <w:pPr>
        <w:spacing w:before="120" w:beforeLines="50" w:line="440" w:lineRule="exact"/>
        <w:ind w:firstLine="403"/>
        <w:rPr>
          <w:szCs w:val="21"/>
        </w:rPr>
      </w:pPr>
      <w:r>
        <w:rPr>
          <w:rFonts w:hint="eastAsia"/>
          <w:szCs w:val="21"/>
        </w:rPr>
        <w:t>本次招标共1个包件，采购清单如下：</w:t>
      </w:r>
    </w:p>
    <w:tbl>
      <w:tblPr>
        <w:tblStyle w:val="4"/>
        <w:tblW w:w="9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2926"/>
        <w:gridCol w:w="3089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家具名称</w:t>
            </w:r>
          </w:p>
        </w:tc>
        <w:tc>
          <w:tcPr>
            <w:tcW w:w="308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高温台</w:t>
            </w:r>
          </w:p>
        </w:tc>
        <w:tc>
          <w:tcPr>
            <w:tcW w:w="308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米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14.142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高温角台</w:t>
            </w:r>
          </w:p>
        </w:tc>
        <w:tc>
          <w:tcPr>
            <w:tcW w:w="308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个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中央台</w:t>
            </w:r>
          </w:p>
        </w:tc>
        <w:tc>
          <w:tcPr>
            <w:tcW w:w="308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米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试剂架</w:t>
            </w:r>
          </w:p>
        </w:tc>
        <w:tc>
          <w:tcPr>
            <w:tcW w:w="308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米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边台</w:t>
            </w:r>
          </w:p>
        </w:tc>
        <w:tc>
          <w:tcPr>
            <w:tcW w:w="308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米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转角台</w:t>
            </w:r>
          </w:p>
        </w:tc>
        <w:tc>
          <w:tcPr>
            <w:tcW w:w="308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个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仪器台</w:t>
            </w:r>
          </w:p>
        </w:tc>
        <w:tc>
          <w:tcPr>
            <w:tcW w:w="308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米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药品柜</w:t>
            </w:r>
          </w:p>
        </w:tc>
        <w:tc>
          <w:tcPr>
            <w:tcW w:w="308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个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试剂柜</w:t>
            </w:r>
          </w:p>
        </w:tc>
        <w:tc>
          <w:tcPr>
            <w:tcW w:w="308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个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器皿柜</w:t>
            </w:r>
          </w:p>
        </w:tc>
        <w:tc>
          <w:tcPr>
            <w:tcW w:w="308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个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水盆龙头</w:t>
            </w:r>
          </w:p>
        </w:tc>
        <w:tc>
          <w:tcPr>
            <w:tcW w:w="308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套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通风柜</w:t>
            </w:r>
          </w:p>
        </w:tc>
        <w:tc>
          <w:tcPr>
            <w:tcW w:w="308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滴水架</w:t>
            </w:r>
          </w:p>
        </w:tc>
        <w:tc>
          <w:tcPr>
            <w:tcW w:w="308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个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插座</w:t>
            </w:r>
          </w:p>
        </w:tc>
        <w:tc>
          <w:tcPr>
            <w:tcW w:w="308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套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600</w:t>
            </w:r>
          </w:p>
        </w:tc>
      </w:tr>
    </w:tbl>
    <w:p>
      <w:pPr>
        <w:spacing w:before="120" w:beforeLines="50" w:line="44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本次招标范围，</w:t>
      </w:r>
      <w:r>
        <w:rPr>
          <w:rFonts w:hint="eastAsia"/>
        </w:rPr>
        <w:t>包括以上货物的供应、运输、安装调试、培训及售后服务。具体采购内容及所应达到的具体要求，以本采购文件中商务、技术和服务的相应规定为准。投标人的投标文件必须满足本次采购的实质目的。投标人若存在任何理解上无法确定之处，均应当按照招标文件所规定的投标前的澄清等程序提出，否则，可能导致的任何不利后果均应当由投标人自行承担。</w:t>
      </w:r>
    </w:p>
    <w:p>
      <w:pPr>
        <w:snapToGrid w:val="0"/>
        <w:spacing w:before="120" w:beforeLines="50" w:line="440" w:lineRule="exact"/>
        <w:ind w:firstLine="422" w:firstLineChars="200"/>
        <w:jc w:val="left"/>
        <w:rPr>
          <w:rFonts w:ascii="宋体" w:hAnsi="宋体"/>
          <w:szCs w:val="21"/>
        </w:rPr>
      </w:pPr>
      <w:r>
        <w:rPr>
          <w:b/>
          <w:szCs w:val="21"/>
        </w:rPr>
        <w:t>5.</w:t>
      </w:r>
      <w:r>
        <w:rPr>
          <w:rFonts w:hint="eastAsia"/>
          <w:b/>
          <w:szCs w:val="21"/>
        </w:rPr>
        <w:t>履约时间：</w:t>
      </w:r>
      <w:r>
        <w:rPr>
          <w:rFonts w:hint="eastAsia" w:ascii="宋体" w:hAnsi="宋体"/>
          <w:szCs w:val="21"/>
        </w:rPr>
        <w:t>合同签订后60天交货。</w:t>
      </w:r>
    </w:p>
    <w:p>
      <w:pPr>
        <w:spacing w:line="440" w:lineRule="exact"/>
        <w:ind w:firstLine="422" w:firstLineChars="200"/>
        <w:rPr>
          <w:szCs w:val="21"/>
        </w:rPr>
      </w:pPr>
      <w:r>
        <w:rPr>
          <w:b/>
          <w:szCs w:val="21"/>
        </w:rPr>
        <w:t>6</w:t>
      </w:r>
      <w:r>
        <w:rPr>
          <w:rFonts w:hint="eastAsia"/>
          <w:b/>
          <w:szCs w:val="21"/>
        </w:rPr>
        <w:t>.履约地点：</w:t>
      </w:r>
      <w:r>
        <w:rPr>
          <w:rFonts w:hint="eastAsia" w:ascii="宋体" w:hAnsi="宋体"/>
          <w:szCs w:val="21"/>
        </w:rPr>
        <w:t>西南交通大学九里校区3号教学楼。</w:t>
      </w:r>
    </w:p>
    <w:p>
      <w:pPr>
        <w:spacing w:after="120" w:afterLines="50" w:line="440" w:lineRule="exact"/>
        <w:ind w:firstLine="422" w:firstLineChars="200"/>
        <w:rPr>
          <w:b/>
          <w:szCs w:val="21"/>
        </w:rPr>
      </w:pPr>
      <w:bookmarkStart w:id="1" w:name="_Toc396477109"/>
      <w:bookmarkStart w:id="2" w:name="_Toc397779414"/>
      <w:bookmarkStart w:id="3" w:name="_Toc246996160"/>
      <w:bookmarkStart w:id="4" w:name="_Toc144974482"/>
      <w:bookmarkStart w:id="5" w:name="_Toc152042290"/>
      <w:bookmarkStart w:id="6" w:name="_Toc397779310"/>
      <w:bookmarkStart w:id="7" w:name="_Toc246996903"/>
      <w:bookmarkStart w:id="8" w:name="_Toc179632530"/>
      <w:bookmarkStart w:id="9" w:name="_Toc152045514"/>
      <w:bookmarkStart w:id="10" w:name="_Toc247085674"/>
      <w:r>
        <w:rPr>
          <w:rFonts w:hint="eastAsia"/>
          <w:b/>
          <w:szCs w:val="21"/>
        </w:rPr>
        <w:t>二、供应商参加本次政府采购活动应具备的条件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>
      <w:pPr>
        <w:spacing w:after="120" w:afterLines="50" w:line="440" w:lineRule="exact"/>
        <w:ind w:firstLine="420" w:firstLineChars="200"/>
        <w:rPr>
          <w:rFonts w:cs="Arial"/>
          <w:szCs w:val="21"/>
        </w:rPr>
      </w:pPr>
      <w:bookmarkStart w:id="11" w:name="_Toc246996161"/>
      <w:bookmarkStart w:id="12" w:name="_Toc179632531"/>
      <w:bookmarkStart w:id="13" w:name="_Toc152042291"/>
      <w:bookmarkStart w:id="14" w:name="_Toc144974483"/>
      <w:bookmarkStart w:id="15" w:name="_Toc247085675"/>
      <w:bookmarkStart w:id="16" w:name="_Toc152045515"/>
      <w:bookmarkStart w:id="17" w:name="_Toc246996904"/>
      <w:r>
        <w:rPr>
          <w:rFonts w:hint="eastAsia"/>
          <w:szCs w:val="21"/>
        </w:rPr>
        <w:t>1. 参加本次政府采购活动的供应商应</w:t>
      </w:r>
      <w:r>
        <w:rPr>
          <w:rFonts w:hint="eastAsia" w:cs="Arial"/>
          <w:szCs w:val="21"/>
        </w:rPr>
        <w:t>符合《中华人民共和国政府采购法》第二十二条的规定，且必须为未被列入“信用中国”网站(www.creditchina.gov.cn)、中国政府采购网(www.ccgp.gov.cn)渠道信用记录失信被执行人、重大税收违法案件当事人名单、政府采购严重违法失信行为记录名单的投标人；</w:t>
      </w:r>
    </w:p>
    <w:p>
      <w:pPr>
        <w:spacing w:line="44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2. 本项目不接受联合体投标</w:t>
      </w:r>
      <w:bookmarkStart w:id="18" w:name="_Toc397779415"/>
      <w:bookmarkStart w:id="19" w:name="_Toc396477110"/>
      <w:bookmarkStart w:id="20" w:name="_Toc397779311"/>
      <w:r>
        <w:rPr>
          <w:rFonts w:hint="eastAsia"/>
          <w:szCs w:val="21"/>
        </w:rPr>
        <w:t>。</w:t>
      </w:r>
    </w:p>
    <w:p>
      <w:pPr>
        <w:spacing w:line="440" w:lineRule="exact"/>
        <w:ind w:firstLine="422" w:firstLineChars="20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三、</w:t>
      </w:r>
      <w:r>
        <w:rPr>
          <w:b/>
          <w:bCs/>
          <w:szCs w:val="21"/>
        </w:rPr>
        <w:t>招标文件的获取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>
      <w:pPr>
        <w:spacing w:line="440" w:lineRule="exact"/>
        <w:ind w:firstLine="422" w:firstLineChars="201"/>
        <w:rPr>
          <w:szCs w:val="21"/>
        </w:rPr>
      </w:pPr>
      <w:bookmarkStart w:id="21" w:name="_Toc247085676"/>
      <w:bookmarkStart w:id="22" w:name="_Toc396477111"/>
      <w:bookmarkStart w:id="23" w:name="_Toc246996162"/>
      <w:bookmarkStart w:id="24" w:name="_Toc152045516"/>
      <w:bookmarkStart w:id="25" w:name="_Toc397779312"/>
      <w:bookmarkStart w:id="26" w:name="_Toc152042292"/>
      <w:bookmarkStart w:id="27" w:name="_Toc246996905"/>
      <w:bookmarkStart w:id="28" w:name="_Toc179632532"/>
      <w:bookmarkStart w:id="29" w:name="_Toc397779416"/>
      <w:bookmarkStart w:id="30" w:name="_Toc144974484"/>
      <w:r>
        <w:rPr>
          <w:rStyle w:val="6"/>
          <w:rFonts w:hint="eastAsia" w:ascii="Times New Roman" w:hAnsi="Times New Roman"/>
          <w:color w:val="auto"/>
          <w:szCs w:val="21"/>
          <w:u w:val="none"/>
        </w:rPr>
        <w:t>供应商必须通过西南交通大学采购管理信息系统（</w:t>
      </w:r>
      <w:r>
        <w:rPr>
          <w:rStyle w:val="6"/>
          <w:rFonts w:ascii="Times New Roman" w:hAnsi="Times New Roman"/>
          <w:color w:val="auto"/>
          <w:szCs w:val="21"/>
          <w:u w:val="none"/>
        </w:rPr>
        <w:t>http://zsc.swjtu.edu.cn/WF_CG/login.html</w:t>
      </w:r>
      <w:r>
        <w:rPr>
          <w:rStyle w:val="6"/>
          <w:rFonts w:hint="eastAsia" w:ascii="Times New Roman" w:hAnsi="Times New Roman"/>
          <w:color w:val="auto"/>
          <w:szCs w:val="21"/>
          <w:u w:val="none"/>
        </w:rPr>
        <w:t>）进行报名参与本项目。报名成功后即可在线获取</w:t>
      </w:r>
      <w:r>
        <w:rPr>
          <w:rFonts w:hint="eastAsia"/>
          <w:szCs w:val="21"/>
        </w:rPr>
        <w:t>电子版招标文件，根据需要也可到</w:t>
      </w:r>
      <w:r>
        <w:rPr>
          <w:rStyle w:val="6"/>
          <w:rFonts w:ascii="Times New Roman" w:hAnsi="Times New Roman"/>
          <w:color w:val="auto"/>
          <w:szCs w:val="21"/>
          <w:u w:val="none"/>
        </w:rPr>
        <w:t>西南交通大学采购与招标管理办公室</w:t>
      </w:r>
      <w:r>
        <w:rPr>
          <w:rFonts w:hint="eastAsia"/>
          <w:szCs w:val="21"/>
        </w:rPr>
        <w:t>现场领取纸质版招标文件。</w:t>
      </w:r>
    </w:p>
    <w:p>
      <w:pPr>
        <w:spacing w:line="440" w:lineRule="exact"/>
        <w:ind w:firstLine="424" w:firstLineChars="201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获取招标文件时间</w:t>
      </w:r>
      <w:r>
        <w:rPr>
          <w:rFonts w:hint="eastAsia" w:ascii="宋体" w:hAnsi="宋体"/>
          <w:szCs w:val="21"/>
        </w:rPr>
        <w:t>：</w:t>
      </w:r>
      <w:r>
        <w:rPr>
          <w:rFonts w:hint="eastAsia"/>
          <w:szCs w:val="21"/>
          <w:u w:val="single"/>
        </w:rPr>
        <w:t>2019年3月27日至2019年4月2日</w:t>
      </w:r>
      <w:r>
        <w:rPr>
          <w:rFonts w:hint="eastAsia"/>
          <w:szCs w:val="21"/>
        </w:rPr>
        <w:t>。</w:t>
      </w:r>
    </w:p>
    <w:p>
      <w:pPr>
        <w:tabs>
          <w:tab w:val="left" w:pos="1080"/>
        </w:tabs>
        <w:spacing w:line="440" w:lineRule="exact"/>
        <w:ind w:firstLine="424" w:firstLineChars="201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招标文件售价：</w:t>
      </w:r>
      <w:r>
        <w:rPr>
          <w:rFonts w:hint="eastAsia"/>
          <w:szCs w:val="21"/>
        </w:rPr>
        <w:t>文件</w:t>
      </w:r>
      <w:r>
        <w:rPr>
          <w:szCs w:val="21"/>
        </w:rPr>
        <w:t>售价</w:t>
      </w:r>
      <w:r>
        <w:rPr>
          <w:rFonts w:hint="eastAsia"/>
          <w:szCs w:val="21"/>
          <w:u w:val="single"/>
        </w:rPr>
        <w:t>300</w:t>
      </w:r>
      <w:r>
        <w:rPr>
          <w:szCs w:val="21"/>
        </w:rPr>
        <w:t>元，售后不退</w:t>
      </w:r>
      <w:r>
        <w:rPr>
          <w:rFonts w:hint="eastAsia"/>
          <w:szCs w:val="21"/>
        </w:rPr>
        <w:t>，投标</w:t>
      </w:r>
      <w:r>
        <w:rPr>
          <w:rFonts w:hint="eastAsia"/>
          <w:bCs/>
          <w:iCs/>
          <w:szCs w:val="21"/>
        </w:rPr>
        <w:t>资格不能转让</w:t>
      </w:r>
      <w:r>
        <w:rPr>
          <w:rFonts w:hint="eastAsia" w:ascii="宋体" w:hAnsi="宋体"/>
          <w:szCs w:val="21"/>
        </w:rPr>
        <w:t>。</w:t>
      </w:r>
    </w:p>
    <w:p>
      <w:pPr>
        <w:spacing w:line="440" w:lineRule="exact"/>
        <w:ind w:firstLine="422" w:firstLineChars="200"/>
        <w:rPr>
          <w:rFonts w:ascii="Times New Roman" w:hAnsi="Times New Roman"/>
          <w:b/>
          <w:bCs/>
          <w:szCs w:val="21"/>
        </w:rPr>
      </w:pPr>
      <w:r>
        <w:rPr>
          <w:rFonts w:hint="eastAsia" w:ascii="Times New Roman" w:hAnsi="Times New Roman"/>
          <w:b/>
          <w:bCs/>
          <w:szCs w:val="21"/>
        </w:rPr>
        <w:t>说明</w:t>
      </w:r>
      <w:r>
        <w:rPr>
          <w:rFonts w:ascii="Times New Roman" w:hAnsi="Times New Roman"/>
          <w:b/>
          <w:bCs/>
          <w:szCs w:val="21"/>
        </w:rPr>
        <w:t>：</w:t>
      </w:r>
    </w:p>
    <w:p>
      <w:pPr>
        <w:spacing w:line="440" w:lineRule="exact"/>
        <w:ind w:firstLine="424" w:firstLineChars="202"/>
        <w:rPr>
          <w:rStyle w:val="6"/>
          <w:rFonts w:ascii="Times New Roman" w:hAnsi="Times New Roman"/>
          <w:color w:val="auto"/>
          <w:szCs w:val="21"/>
          <w:u w:val="none"/>
        </w:rPr>
      </w:pPr>
      <w:r>
        <w:rPr>
          <w:rStyle w:val="6"/>
          <w:rFonts w:ascii="Times New Roman" w:hAnsi="Times New Roman"/>
          <w:color w:val="auto"/>
          <w:szCs w:val="21"/>
          <w:u w:val="none"/>
        </w:rPr>
        <w:t>未</w:t>
      </w:r>
      <w:r>
        <w:rPr>
          <w:rStyle w:val="6"/>
          <w:rFonts w:hint="eastAsia" w:ascii="Times New Roman" w:hAnsi="Times New Roman"/>
          <w:color w:val="auto"/>
          <w:szCs w:val="21"/>
          <w:u w:val="none"/>
        </w:rPr>
        <w:t>注册的供应商</w:t>
      </w:r>
      <w:r>
        <w:rPr>
          <w:rStyle w:val="6"/>
          <w:rFonts w:ascii="Times New Roman" w:hAnsi="Times New Roman"/>
          <w:color w:val="auto"/>
          <w:szCs w:val="21"/>
          <w:u w:val="none"/>
        </w:rPr>
        <w:t>，请登录http://zsc.swjtu.edu.cn/WF_CG/wf_gys.jsp进行供应商注册</w:t>
      </w:r>
      <w:r>
        <w:rPr>
          <w:rStyle w:val="6"/>
          <w:rFonts w:hint="eastAsia" w:ascii="Times New Roman" w:hAnsi="Times New Roman"/>
          <w:color w:val="auto"/>
          <w:szCs w:val="21"/>
          <w:u w:val="none"/>
        </w:rPr>
        <w:t>。</w:t>
      </w:r>
      <w:r>
        <w:rPr>
          <w:rStyle w:val="6"/>
          <w:rFonts w:ascii="Times New Roman" w:hAnsi="Times New Roman"/>
          <w:color w:val="auto"/>
          <w:szCs w:val="21"/>
          <w:u w:val="none"/>
        </w:rPr>
        <w:t>注册完成</w:t>
      </w:r>
      <w:r>
        <w:rPr>
          <w:rStyle w:val="6"/>
          <w:rFonts w:hint="eastAsia" w:ascii="Times New Roman" w:hAnsi="Times New Roman"/>
          <w:color w:val="auto"/>
          <w:szCs w:val="21"/>
          <w:u w:val="none"/>
        </w:rPr>
        <w:t>且</w:t>
      </w:r>
      <w:r>
        <w:rPr>
          <w:rStyle w:val="6"/>
          <w:rFonts w:ascii="Times New Roman" w:hAnsi="Times New Roman"/>
          <w:color w:val="auto"/>
          <w:szCs w:val="21"/>
          <w:u w:val="none"/>
        </w:rPr>
        <w:t>网上审核通过后即可</w:t>
      </w:r>
      <w:r>
        <w:rPr>
          <w:rStyle w:val="6"/>
          <w:rFonts w:hint="eastAsia" w:ascii="Times New Roman" w:hAnsi="Times New Roman"/>
          <w:color w:val="auto"/>
          <w:szCs w:val="21"/>
          <w:u w:val="none"/>
        </w:rPr>
        <w:t>在西南交通大学采购管理信息系统（</w:t>
      </w:r>
      <w:r>
        <w:rPr>
          <w:rStyle w:val="6"/>
          <w:rFonts w:ascii="Times New Roman" w:hAnsi="Times New Roman"/>
          <w:color w:val="auto"/>
          <w:szCs w:val="21"/>
          <w:u w:val="none"/>
        </w:rPr>
        <w:t>http://zsc.swjtu.edu.cn/WF_CG/login.html</w:t>
      </w:r>
      <w:r>
        <w:rPr>
          <w:rStyle w:val="6"/>
          <w:rFonts w:hint="eastAsia" w:ascii="Times New Roman" w:hAnsi="Times New Roman"/>
          <w:color w:val="auto"/>
          <w:szCs w:val="21"/>
          <w:u w:val="none"/>
        </w:rPr>
        <w:t>）</w:t>
      </w:r>
      <w:r>
        <w:rPr>
          <w:rStyle w:val="6"/>
          <w:rFonts w:ascii="Times New Roman" w:hAnsi="Times New Roman"/>
          <w:color w:val="auto"/>
          <w:szCs w:val="21"/>
          <w:u w:val="none"/>
        </w:rPr>
        <w:t>选取本项目报名并下载招标文件。</w:t>
      </w:r>
      <w:r>
        <w:rPr>
          <w:rStyle w:val="6"/>
          <w:rFonts w:hint="eastAsia" w:ascii="Times New Roman" w:hAnsi="Times New Roman"/>
          <w:color w:val="auto"/>
          <w:szCs w:val="21"/>
          <w:u w:val="none"/>
        </w:rPr>
        <w:t>在使用系统注册和报名过程中遇到问题可致电028-66367322咨询。</w:t>
      </w:r>
    </w:p>
    <w:p>
      <w:pPr>
        <w:spacing w:line="440" w:lineRule="exact"/>
        <w:ind w:firstLine="422" w:firstLineChars="20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四、</w:t>
      </w:r>
      <w:r>
        <w:rPr>
          <w:b/>
          <w:bCs/>
          <w:szCs w:val="21"/>
        </w:rPr>
        <w:t>投标文件的递交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>
      <w:pPr>
        <w:spacing w:line="440" w:lineRule="exact"/>
        <w:ind w:left="630" w:leftChars="200" w:hanging="210" w:hangingChars="100"/>
        <w:rPr>
          <w:szCs w:val="21"/>
        </w:rPr>
      </w:pPr>
      <w:r>
        <w:rPr>
          <w:rFonts w:hint="eastAsia"/>
          <w:szCs w:val="21"/>
        </w:rPr>
        <w:t>1. 投标文件递交时间：</w:t>
      </w:r>
      <w:r>
        <w:rPr>
          <w:rFonts w:hint="eastAsia"/>
          <w:szCs w:val="21"/>
          <w:u w:val="single"/>
        </w:rPr>
        <w:t>2019年4月16日9:30-10:00</w:t>
      </w:r>
      <w:r>
        <w:rPr>
          <w:rFonts w:hint="eastAsia"/>
          <w:szCs w:val="21"/>
        </w:rPr>
        <w:t>；</w:t>
      </w:r>
    </w:p>
    <w:p>
      <w:pPr>
        <w:spacing w:line="440" w:lineRule="exact"/>
        <w:ind w:left="630" w:leftChars="200" w:hanging="210" w:hangingChars="100"/>
        <w:rPr>
          <w:szCs w:val="21"/>
        </w:rPr>
      </w:pPr>
      <w:r>
        <w:rPr>
          <w:rFonts w:hint="eastAsia"/>
          <w:szCs w:val="21"/>
        </w:rPr>
        <w:t xml:space="preserve">2. </w:t>
      </w:r>
      <w:r>
        <w:rPr>
          <w:szCs w:val="21"/>
        </w:rPr>
        <w:t>投标文件递交的截止时间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u w:val="single"/>
        </w:rPr>
        <w:t>2019年4月16日10：00</w:t>
      </w:r>
      <w:r>
        <w:rPr>
          <w:rFonts w:hint="eastAsia"/>
          <w:szCs w:val="21"/>
        </w:rPr>
        <w:t>；</w:t>
      </w:r>
    </w:p>
    <w:p>
      <w:pPr>
        <w:spacing w:line="440" w:lineRule="exact"/>
        <w:ind w:left="630" w:leftChars="200" w:hanging="210" w:hangingChars="100"/>
        <w:rPr>
          <w:szCs w:val="21"/>
        </w:rPr>
      </w:pPr>
      <w:r>
        <w:rPr>
          <w:rFonts w:hint="eastAsia"/>
          <w:szCs w:val="21"/>
        </w:rPr>
        <w:t>3. 投标文件递交</w:t>
      </w:r>
      <w:r>
        <w:rPr>
          <w:szCs w:val="21"/>
        </w:rPr>
        <w:t>地点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u w:val="single"/>
        </w:rPr>
        <w:t>四川省成都市高新区西部园区西南交通大学犀浦校区综合楼132室</w:t>
      </w:r>
      <w:r>
        <w:rPr>
          <w:szCs w:val="21"/>
        </w:rPr>
        <w:t>。</w:t>
      </w:r>
    </w:p>
    <w:p>
      <w:pPr>
        <w:tabs>
          <w:tab w:val="left" w:pos="360"/>
        </w:tabs>
        <w:spacing w:line="44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4. 投标截止时间后送达的投标文件将被拒收，在规定时间内所提交的文件不符合相关规定要求的也将被拒收。</w:t>
      </w:r>
      <w:bookmarkStart w:id="31" w:name="_Toc397779313"/>
      <w:bookmarkStart w:id="32" w:name="_Toc397779417"/>
    </w:p>
    <w:p>
      <w:pPr>
        <w:spacing w:line="440" w:lineRule="exact"/>
        <w:ind w:firstLine="422" w:firstLineChars="20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五、开标时间与地点</w:t>
      </w:r>
      <w:bookmarkEnd w:id="31"/>
      <w:bookmarkEnd w:id="32"/>
    </w:p>
    <w:p>
      <w:pPr>
        <w:spacing w:line="44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开标时间同投标截止时间为同一时间，开标地点同投标文件递交地点。</w:t>
      </w:r>
      <w:bookmarkStart w:id="33" w:name="_Toc246996906"/>
      <w:bookmarkStart w:id="34" w:name="_Toc157499355"/>
      <w:bookmarkStart w:id="35" w:name="_Toc397779314"/>
      <w:bookmarkStart w:id="36" w:name="_Toc396477112"/>
      <w:bookmarkStart w:id="37" w:name="_Toc179632533"/>
      <w:bookmarkStart w:id="38" w:name="_Toc397779418"/>
      <w:bookmarkStart w:id="39" w:name="_Toc247085677"/>
      <w:bookmarkStart w:id="40" w:name="_Toc246996163"/>
    </w:p>
    <w:p>
      <w:pPr>
        <w:spacing w:line="440" w:lineRule="exact"/>
        <w:ind w:firstLine="422" w:firstLineChars="20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六、发布公告的媒介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>
      <w:pPr>
        <w:spacing w:line="440" w:lineRule="exact"/>
        <w:ind w:firstLine="420" w:firstLineChars="200"/>
        <w:jc w:val="left"/>
        <w:rPr>
          <w:szCs w:val="21"/>
        </w:rPr>
      </w:pPr>
      <w:bookmarkStart w:id="41" w:name="_Toc397779419"/>
      <w:bookmarkStart w:id="42" w:name="_Toc152042293"/>
      <w:bookmarkStart w:id="43" w:name="_Toc247085678"/>
      <w:bookmarkStart w:id="44" w:name="_Toc246996164"/>
      <w:bookmarkStart w:id="45" w:name="_Toc179632534"/>
      <w:bookmarkStart w:id="46" w:name="_Toc396477113"/>
      <w:bookmarkStart w:id="47" w:name="_Toc152045517"/>
      <w:bookmarkStart w:id="48" w:name="_Toc144974485"/>
      <w:bookmarkStart w:id="49" w:name="_Toc397779315"/>
      <w:bookmarkStart w:id="50" w:name="_Toc246996907"/>
      <w:r>
        <w:rPr>
          <w:rFonts w:hint="eastAsia"/>
          <w:szCs w:val="21"/>
        </w:rPr>
        <w:t>本次招标公告同时在中国政府采购网（</w:t>
      </w:r>
      <w:r>
        <w:fldChar w:fldCharType="begin"/>
      </w:r>
      <w:r>
        <w:instrText xml:space="preserve"> HYPERLINK "http://www.ccgp.gov.cn/" </w:instrText>
      </w:r>
      <w:r>
        <w:fldChar w:fldCharType="separate"/>
      </w:r>
      <w:r>
        <w:rPr>
          <w:rStyle w:val="6"/>
          <w:color w:val="auto"/>
          <w:szCs w:val="21"/>
        </w:rPr>
        <w:t>http://www.ccgp.gov.cn/</w:t>
      </w:r>
      <w:r>
        <w:rPr>
          <w:rStyle w:val="6"/>
          <w:color w:val="auto"/>
          <w:szCs w:val="21"/>
        </w:rPr>
        <w:fldChar w:fldCharType="end"/>
      </w:r>
      <w:r>
        <w:rPr>
          <w:rFonts w:hint="eastAsia"/>
          <w:szCs w:val="21"/>
        </w:rPr>
        <w:t>）和西南交通大学招投标信息网（</w:t>
      </w:r>
      <w:r>
        <w:fldChar w:fldCharType="begin"/>
      </w:r>
      <w:r>
        <w:instrText xml:space="preserve"> HYPERLINK "http://bidding.swjtu.edu.cn/" </w:instrText>
      </w:r>
      <w:r>
        <w:fldChar w:fldCharType="separate"/>
      </w:r>
      <w:r>
        <w:rPr>
          <w:rStyle w:val="6"/>
          <w:color w:val="auto"/>
          <w:szCs w:val="21"/>
        </w:rPr>
        <w:t>http://bidding.swjtu.edu.cn/</w:t>
      </w:r>
      <w:r>
        <w:rPr>
          <w:rStyle w:val="6"/>
          <w:color w:val="auto"/>
          <w:szCs w:val="21"/>
        </w:rPr>
        <w:fldChar w:fldCharType="end"/>
      </w:r>
      <w:r>
        <w:rPr>
          <w:rFonts w:hint="eastAsia"/>
          <w:szCs w:val="21"/>
        </w:rPr>
        <w:t>）上发布。</w:t>
      </w:r>
    </w:p>
    <w:p>
      <w:pPr>
        <w:spacing w:line="440" w:lineRule="exact"/>
        <w:ind w:firstLine="422" w:firstLineChars="20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七、公告期限</w:t>
      </w:r>
    </w:p>
    <w:p>
      <w:pPr>
        <w:spacing w:line="440" w:lineRule="exact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本项目公告期限为5个工作日，自发布公告之日起算。</w:t>
      </w:r>
    </w:p>
    <w:p>
      <w:pPr>
        <w:spacing w:line="440" w:lineRule="exact"/>
        <w:ind w:firstLine="422" w:firstLineChars="20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八、</w:t>
      </w:r>
      <w:r>
        <w:rPr>
          <w:b/>
          <w:bCs/>
          <w:szCs w:val="21"/>
        </w:rPr>
        <w:t>联系方式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>
      <w:pPr>
        <w:topLinePunct/>
        <w:spacing w:line="44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采购</w:t>
      </w:r>
      <w:r>
        <w:rPr>
          <w:szCs w:val="21"/>
        </w:rPr>
        <w:t>人：</w:t>
      </w:r>
      <w:r>
        <w:rPr>
          <w:rFonts w:hint="eastAsia"/>
          <w:szCs w:val="21"/>
          <w:u w:val="single"/>
        </w:rPr>
        <w:t>西南交通大学</w:t>
      </w:r>
    </w:p>
    <w:p>
      <w:pPr>
        <w:topLinePunct/>
        <w:spacing w:line="440" w:lineRule="exact"/>
        <w:ind w:firstLine="420" w:firstLineChars="200"/>
        <w:rPr>
          <w:szCs w:val="21"/>
          <w:u w:val="single"/>
        </w:rPr>
      </w:pPr>
      <w:r>
        <w:rPr>
          <w:szCs w:val="21"/>
        </w:rPr>
        <w:t>地址：</w:t>
      </w:r>
      <w:r>
        <w:rPr>
          <w:rFonts w:hint="eastAsia"/>
          <w:szCs w:val="21"/>
          <w:u w:val="single"/>
        </w:rPr>
        <w:t>四川省成都市高新区西部园区西南交通大学犀浦校区综合楼133室</w:t>
      </w:r>
    </w:p>
    <w:p>
      <w:pPr>
        <w:topLinePunct/>
        <w:spacing w:line="440" w:lineRule="exact"/>
        <w:ind w:firstLine="420" w:firstLineChars="200"/>
        <w:rPr>
          <w:szCs w:val="21"/>
        </w:rPr>
      </w:pPr>
      <w:r>
        <w:rPr>
          <w:szCs w:val="21"/>
        </w:rPr>
        <w:t>邮编：</w:t>
      </w:r>
      <w:r>
        <w:rPr>
          <w:rFonts w:hint="eastAsia"/>
          <w:szCs w:val="21"/>
          <w:u w:val="single"/>
        </w:rPr>
        <w:t xml:space="preserve"> 611756 </w:t>
      </w:r>
    </w:p>
    <w:p>
      <w:pPr>
        <w:topLinePunct/>
        <w:spacing w:line="440" w:lineRule="exact"/>
        <w:ind w:firstLine="420" w:firstLineChars="200"/>
        <w:rPr>
          <w:szCs w:val="21"/>
        </w:rPr>
      </w:pPr>
      <w:r>
        <w:rPr>
          <w:szCs w:val="21"/>
        </w:rPr>
        <w:t>联系人：</w:t>
      </w:r>
      <w:r>
        <w:rPr>
          <w:rFonts w:hint="eastAsia"/>
          <w:szCs w:val="21"/>
          <w:u w:val="single"/>
        </w:rPr>
        <w:t>贾老师</w:t>
      </w:r>
    </w:p>
    <w:p>
      <w:pPr>
        <w:topLinePunct/>
        <w:spacing w:line="440" w:lineRule="exact"/>
        <w:ind w:firstLine="420" w:firstLineChars="200"/>
        <w:rPr>
          <w:szCs w:val="21"/>
        </w:rPr>
      </w:pPr>
      <w:r>
        <w:rPr>
          <w:szCs w:val="21"/>
        </w:rPr>
        <w:t>电话：</w:t>
      </w:r>
      <w:r>
        <w:rPr>
          <w:rFonts w:hint="eastAsia"/>
          <w:szCs w:val="21"/>
          <w:u w:val="single"/>
        </w:rPr>
        <w:t xml:space="preserve">028-66367322 </w:t>
      </w:r>
      <w:r>
        <w:rPr>
          <w:szCs w:val="21"/>
        </w:rPr>
        <w:t>传真：</w:t>
      </w:r>
      <w:r>
        <w:rPr>
          <w:rFonts w:hint="eastAsia"/>
          <w:szCs w:val="21"/>
          <w:u w:val="single"/>
        </w:rPr>
        <w:t>028-66367322</w:t>
      </w:r>
    </w:p>
    <w:p>
      <w:pPr>
        <w:topLinePunct/>
        <w:spacing w:line="440" w:lineRule="exact"/>
        <w:ind w:firstLine="420" w:firstLineChars="200"/>
        <w:rPr>
          <w:szCs w:val="21"/>
          <w:u w:val="single"/>
        </w:rPr>
      </w:pPr>
      <w:r>
        <w:rPr>
          <w:szCs w:val="21"/>
        </w:rPr>
        <w:t>电子邮件：</w:t>
      </w:r>
      <w:r>
        <w:fldChar w:fldCharType="begin"/>
      </w:r>
      <w:r>
        <w:instrText xml:space="preserve"> HYPERLINK "mailto:ztb@swjtu.edu.cn" </w:instrText>
      </w:r>
      <w:r>
        <w:fldChar w:fldCharType="separate"/>
      </w:r>
      <w:r>
        <w:rPr>
          <w:rStyle w:val="6"/>
          <w:rFonts w:hint="eastAsia"/>
          <w:color w:val="auto"/>
          <w:szCs w:val="21"/>
        </w:rPr>
        <w:t>ztb@swjtu.edu.cn</w:t>
      </w:r>
      <w:r>
        <w:rPr>
          <w:rStyle w:val="6"/>
          <w:rFonts w:hint="eastAsia"/>
          <w:color w:val="auto"/>
          <w:szCs w:val="21"/>
        </w:rPr>
        <w:fldChar w:fldCharType="end"/>
      </w:r>
      <w:r>
        <w:rPr>
          <w:szCs w:val="21"/>
        </w:rPr>
        <w:t>网址：</w:t>
      </w:r>
      <w:r>
        <w:fldChar w:fldCharType="begin"/>
      </w:r>
      <w:r>
        <w:instrText xml:space="preserve"> HYPERLINK "http://bidding.swjtu.edu.cn/" </w:instrText>
      </w:r>
      <w:r>
        <w:fldChar w:fldCharType="separate"/>
      </w:r>
      <w:r>
        <w:rPr>
          <w:rStyle w:val="6"/>
          <w:color w:val="auto"/>
          <w:szCs w:val="21"/>
        </w:rPr>
        <w:t>http://bidding.swjtu.edu.cn/</w:t>
      </w:r>
      <w:r>
        <w:rPr>
          <w:rStyle w:val="6"/>
          <w:color w:val="auto"/>
          <w:szCs w:val="21"/>
        </w:rPr>
        <w:fldChar w:fldCharType="end"/>
      </w:r>
    </w:p>
    <w:p>
      <w:pPr>
        <w:topLinePunct/>
        <w:spacing w:line="440" w:lineRule="exact"/>
        <w:ind w:firstLine="420" w:firstLineChars="200"/>
        <w:rPr>
          <w:szCs w:val="21"/>
        </w:rPr>
      </w:pPr>
      <w:r>
        <w:rPr>
          <w:szCs w:val="21"/>
        </w:rPr>
        <w:t>开户银行：</w:t>
      </w:r>
      <w:r>
        <w:rPr>
          <w:rFonts w:hint="eastAsia"/>
          <w:szCs w:val="21"/>
          <w:u w:val="single"/>
        </w:rPr>
        <w:t>工行金牛支行西南交大分理处</w:t>
      </w:r>
      <w:r>
        <w:rPr>
          <w:rFonts w:hint="eastAsia"/>
          <w:szCs w:val="21"/>
        </w:rPr>
        <w:t>账</w:t>
      </w:r>
      <w:r>
        <w:rPr>
          <w:szCs w:val="21"/>
        </w:rPr>
        <w:t>号：</w:t>
      </w:r>
      <w:r>
        <w:rPr>
          <w:szCs w:val="21"/>
          <w:u w:val="single"/>
        </w:rPr>
        <w:t>4402088509100000675</w:t>
      </w:r>
    </w:p>
    <w:p>
      <w:pPr>
        <w:spacing w:line="440" w:lineRule="exact"/>
        <w:rPr>
          <w:szCs w:val="21"/>
        </w:rPr>
      </w:pPr>
    </w:p>
    <w:p>
      <w:pPr>
        <w:spacing w:line="440" w:lineRule="exact"/>
        <w:ind w:left="420" w:leftChars="200"/>
        <w:rPr>
          <w:kern w:val="0"/>
          <w:lang w:val="zh-CN"/>
        </w:rPr>
      </w:pPr>
      <w:r>
        <w:rPr>
          <w:bCs/>
          <w:kern w:val="0"/>
          <w:lang w:val="zh-CN"/>
        </w:rPr>
        <w:t>采购代理机构：</w:t>
      </w:r>
      <w:r>
        <w:rPr>
          <w:kern w:val="0"/>
          <w:u w:val="single"/>
          <w:lang w:val="zh-CN"/>
        </w:rPr>
        <w:t>北京泛华国金工程咨询有限公司</w:t>
      </w:r>
    </w:p>
    <w:p>
      <w:pPr>
        <w:spacing w:line="440" w:lineRule="exact"/>
        <w:ind w:firstLine="420" w:firstLineChars="200"/>
        <w:rPr>
          <w:kern w:val="0"/>
          <w:u w:val="single"/>
          <w:lang w:val="zh-CN"/>
        </w:rPr>
      </w:pPr>
      <w:r>
        <w:rPr>
          <w:kern w:val="0"/>
          <w:lang w:val="zh-CN"/>
        </w:rPr>
        <w:t>地址：</w:t>
      </w:r>
      <w:r>
        <w:rPr>
          <w:rFonts w:hint="eastAsia"/>
          <w:kern w:val="0"/>
          <w:u w:val="single"/>
          <w:lang w:val="zh-CN"/>
        </w:rPr>
        <w:t>成都市金牛区长青路88号金美国际1栋2单元8楼</w:t>
      </w:r>
    </w:p>
    <w:p>
      <w:pPr>
        <w:spacing w:line="440" w:lineRule="exact"/>
        <w:ind w:firstLine="420" w:firstLineChars="200"/>
        <w:rPr>
          <w:kern w:val="0"/>
          <w:lang w:val="zh-CN"/>
        </w:rPr>
      </w:pPr>
      <w:r>
        <w:rPr>
          <w:kern w:val="0"/>
          <w:lang w:val="zh-CN"/>
        </w:rPr>
        <w:t>联系人：</w:t>
      </w:r>
      <w:r>
        <w:rPr>
          <w:rFonts w:hint="eastAsia"/>
          <w:kern w:val="0"/>
          <w:u w:val="single"/>
          <w:lang w:val="zh-CN"/>
        </w:rPr>
        <w:t>石女士</w:t>
      </w:r>
    </w:p>
    <w:p>
      <w:pPr>
        <w:spacing w:line="440" w:lineRule="exact"/>
        <w:ind w:firstLine="420" w:firstLineChars="200"/>
        <w:rPr>
          <w:kern w:val="0"/>
          <w:u w:val="single"/>
          <w:lang w:val="zh-CN"/>
        </w:rPr>
      </w:pPr>
      <w:r>
        <w:rPr>
          <w:kern w:val="0"/>
          <w:lang w:val="zh-CN"/>
        </w:rPr>
        <w:t>电话：</w:t>
      </w:r>
      <w:r>
        <w:rPr>
          <w:rFonts w:hint="eastAsia"/>
          <w:kern w:val="0"/>
          <w:u w:val="single"/>
          <w:lang w:val="zh-CN"/>
        </w:rPr>
        <w:t>18781697955</w:t>
      </w:r>
      <w:r>
        <w:rPr>
          <w:kern w:val="0"/>
          <w:lang w:val="zh-CN"/>
        </w:rPr>
        <w:t>传真：</w:t>
      </w:r>
      <w:r>
        <w:rPr>
          <w:kern w:val="0"/>
          <w:u w:val="single"/>
          <w:lang w:val="zh-CN"/>
        </w:rPr>
        <w:t>028-8</w:t>
      </w:r>
      <w:r>
        <w:rPr>
          <w:rFonts w:hint="eastAsia"/>
          <w:kern w:val="0"/>
          <w:u w:val="single"/>
          <w:lang w:val="zh-CN"/>
        </w:rPr>
        <w:t>5134428</w:t>
      </w:r>
    </w:p>
    <w:p>
      <w:pPr>
        <w:spacing w:line="440" w:lineRule="exact"/>
        <w:ind w:firstLine="420" w:firstLineChars="200"/>
        <w:rPr>
          <w:kern w:val="0"/>
          <w:u w:val="single"/>
          <w:lang w:val="zh-CN"/>
        </w:rPr>
      </w:pPr>
    </w:p>
    <w:p>
      <w:pPr>
        <w:spacing w:line="440" w:lineRule="exact"/>
        <w:jc w:val="right"/>
        <w:rPr>
          <w:szCs w:val="21"/>
        </w:rPr>
      </w:pPr>
      <w:r>
        <w:rPr>
          <w:rFonts w:hint="eastAsia"/>
          <w:szCs w:val="21"/>
        </w:rPr>
        <w:t>西南交通大学</w:t>
      </w:r>
    </w:p>
    <w:p>
      <w:pPr>
        <w:spacing w:line="440" w:lineRule="exact"/>
        <w:jc w:val="right"/>
        <w:rPr>
          <w:rStyle w:val="6"/>
          <w:color w:val="auto"/>
          <w:szCs w:val="21"/>
          <w:u w:val="none"/>
        </w:rPr>
      </w:pPr>
      <w:r>
        <w:rPr>
          <w:rFonts w:hint="eastAsia"/>
          <w:szCs w:val="21"/>
        </w:rPr>
        <w:t>2019年3月</w:t>
      </w:r>
      <w:r>
        <w:rPr>
          <w:rFonts w:hint="eastAsia"/>
          <w:szCs w:val="21"/>
          <w:lang w:val="en-US" w:eastAsia="zh-CN"/>
        </w:rPr>
        <w:t>2</w:t>
      </w:r>
      <w:r>
        <w:rPr>
          <w:rFonts w:hint="eastAsia"/>
          <w:szCs w:val="21"/>
        </w:rPr>
        <w:t>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0000002E"/>
    <w:lvl w:ilvl="0" w:tentative="0">
      <w:start w:val="1"/>
      <w:numFmt w:val="decimal"/>
      <w:pStyle w:val="3"/>
      <w:lvlText w:val="第%1章"/>
      <w:lvlJc w:val="left"/>
      <w:pPr>
        <w:ind w:left="283" w:hanging="425"/>
      </w:pPr>
      <w:rPr>
        <w:rFonts w:hint="default" w:ascii="Times New Roman" w:hAnsi="Times New Roman" w:eastAsia="宋体"/>
        <w:b/>
        <w:i w:val="0"/>
        <w:sz w:val="32"/>
        <w:szCs w:val="32"/>
      </w:rPr>
    </w:lvl>
    <w:lvl w:ilvl="1" w:tentative="0">
      <w:start w:val="1"/>
      <w:numFmt w:val="decimal"/>
      <w:suff w:val="nothing"/>
      <w:lvlText w:val="%1.%2"/>
      <w:lvlJc w:val="left"/>
      <w:pPr>
        <w:ind w:left="709" w:hanging="567"/>
      </w:pPr>
      <w:rPr>
        <w:rFonts w:hint="default" w:ascii="Times New Roman" w:hAnsi="Times New Roman" w:eastAsia="宋体" w:cs="Times New Roman"/>
        <w:b/>
        <w:i w:val="0"/>
        <w:color w:val="auto"/>
        <w:sz w:val="28"/>
        <w:szCs w:val="28"/>
      </w:rPr>
    </w:lvl>
    <w:lvl w:ilvl="2" w:tentative="0">
      <w:start w:val="1"/>
      <w:numFmt w:val="decimal"/>
      <w:lvlText w:val="%3."/>
      <w:lvlJc w:val="left"/>
      <w:pPr>
        <w:ind w:left="567" w:hanging="567"/>
      </w:pPr>
      <w:rPr>
        <w:rFonts w:hint="default"/>
        <w:b/>
        <w:i w:val="0"/>
        <w:sz w:val="28"/>
      </w:rPr>
    </w:lvl>
    <w:lvl w:ilvl="3" w:tentative="0">
      <w:start w:val="1"/>
      <w:numFmt w:val="decimal"/>
      <w:suff w:val="nothing"/>
      <w:lvlText w:val="%1.%2.%3.%4"/>
      <w:lvlJc w:val="left"/>
      <w:pPr>
        <w:ind w:left="992" w:hanging="708"/>
      </w:pPr>
      <w:rPr>
        <w:rFonts w:hint="default" w:ascii="Times New Roman" w:hAnsi="Times New Roman" w:eastAsia="宋体" w:cs="Times New Roman"/>
        <w:b/>
        <w:i w:val="0"/>
        <w:sz w:val="28"/>
      </w:rPr>
    </w:lvl>
    <w:lvl w:ilvl="4" w:tentative="0">
      <w:start w:val="1"/>
      <w:numFmt w:val="decimal"/>
      <w:lvlText w:val="%1.%2.%3.%4.%5"/>
      <w:lvlJc w:val="left"/>
      <w:pPr>
        <w:ind w:left="2409" w:hanging="850"/>
      </w:pPr>
      <w:rPr>
        <w:rFonts w:hint="default" w:ascii="Times New Roman" w:hAnsi="Times New Roman" w:cs="Times New Roman"/>
      </w:rPr>
    </w:lvl>
    <w:lvl w:ilvl="5" w:tentative="0">
      <w:start w:val="1"/>
      <w:numFmt w:val="decimal"/>
      <w:lvlText w:val="%1.%2.%3.%4.%5.%6"/>
      <w:lvlJc w:val="left"/>
      <w:pPr>
        <w:ind w:left="311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68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25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4960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32"/>
    <w:rsid w:val="00D3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400" w:lineRule="exact"/>
      <w:jc w:val="center"/>
      <w:outlineLvl w:val="0"/>
    </w:pPr>
    <w:rPr>
      <w:rFonts w:ascii="宋体" w:hAnsi="宋体"/>
      <w:b/>
      <w:bCs/>
      <w:spacing w:val="-20"/>
      <w:kern w:val="44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character" w:styleId="6">
    <w:name w:val="Hyperlink"/>
    <w:basedOn w:val="5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2019-03-26T04:10:00Z</dcterms:created>
  <dc:creator>石金艳</dc:creator>
  <cp:lastModifiedBy>石金艳</cp:lastModifiedBy>
  <dcterms:modified xsi:type="dcterms:W3CDTF">2019-03-26T04:10:39Z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