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55"/>
        <w:tblW w:w="7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67"/>
        <w:gridCol w:w="5630"/>
        <w:gridCol w:w="737"/>
      </w:tblGrid>
      <w:tr w:rsidR="00DF072A" w:rsidRPr="0020586F" w:rsidTr="007B63BE">
        <w:trPr>
          <w:trHeight w:val="576"/>
        </w:trPr>
        <w:tc>
          <w:tcPr>
            <w:tcW w:w="7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2A" w:rsidRPr="0020586F" w:rsidRDefault="00DF072A" w:rsidP="007B63B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0586F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采购人要求（用户填写）</w:t>
            </w:r>
          </w:p>
        </w:tc>
      </w:tr>
      <w:tr w:rsidR="00DF072A" w:rsidRPr="0020586F" w:rsidTr="007B63BE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2A" w:rsidRPr="0020586F" w:rsidRDefault="00DF072A" w:rsidP="007B63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配置序号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2A" w:rsidRPr="0020586F" w:rsidRDefault="00DF072A" w:rsidP="007B63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配置名称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2A" w:rsidRPr="0020586F" w:rsidRDefault="00DF072A" w:rsidP="007B63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详细技术参数要求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2A" w:rsidRPr="0020586F" w:rsidRDefault="00DF072A" w:rsidP="007B63B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586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数量</w:t>
            </w:r>
          </w:p>
        </w:tc>
      </w:tr>
      <w:tr w:rsidR="00DF072A" w:rsidRPr="0020586F" w:rsidTr="007B63BE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2A" w:rsidRPr="0020586F" w:rsidRDefault="00DF072A" w:rsidP="007B63B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586F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2A" w:rsidRPr="0020586F" w:rsidRDefault="00DF072A" w:rsidP="007B63BE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20586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高分辨液质联用仪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1.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设备用途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应用于蛋白质组学中的未知肽段的筛选、测序；肽质量指纹图谱测定；蛋白质分子量测定；高通量蛋白质表达谱测定；蛋白质相互作用鉴定；高通量蛋白质翻译后修饰研究中的翻译后修饰种类研究和位点（磷酸化、糖基化）鉴定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,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以及全蛋白分析（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Top-down intact protein analysis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）等。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bookmarkStart w:id="0" w:name="_Hlk83724875"/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2.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技术</w:t>
            </w:r>
            <w:bookmarkEnd w:id="0"/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要求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2.1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离子源部分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2.1.1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独立的可加热电喷雾离子源（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HESI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源），集成式气路电路设计，安装离子源时即可实现气路电路连接，自动识别，无需进行额外操作；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#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2.1.2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喷针与质谱入口夹角小于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70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度喷雾，前后，左右，上下可调，正对废液出口。雾化后，废产物直接进入废液出口，确保离子源腔体洁净；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2.1.3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具有雾化气和辅助雾化气，进一步提高雾化效率和稳定性，具有强的雾化效果抗污染能力；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2.1.4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可加热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ESI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源，不分流的情况下采用纯水作为溶剂，流速为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1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sym w:font="Symbol" w:char="F06D"/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l-1000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sym w:font="Symbol" w:char="F06D"/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l/min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；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 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2.1.5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全自动注射泵实现质谱直接进样，自动调谐和校正，可通过软件自动切换模式；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2.1.6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质谱配置软件具备实时监控并反馈喷雾稳定性功能；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2.1.7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离子源腔体具有观察窗口，可以直接观察喷雾效果以及离子源腔体洁净程度；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2.2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离子传输系统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2.2.1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离子传输系统必须配有离子传输管设计，保护分子涡轮泵，减少真空负担；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2.2.2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大口径高容量离子传输管，确保更多离子进入质谱系统，得到更好的信号响应；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2.2.3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离子传输管独立加热，最高温度可达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400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℃，进一步提高去溶剂效果和确保离子传输系统抗污染能力；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2.2.4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具有真空隔断阀设计，在移去、清洗离子传输部件时，不需破坏真空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,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待机时不需要消耗氮气；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2.2.5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电动离子漏斗：有效捕获离子并聚焦，提高传输效率，减少离子损失，独立一体化设计，采用不锈钢材质，拆卸清晰方便；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2.2.6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带轴向场和过滤作用的双弯曲几何设计的主动离子束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lastRenderedPageBreak/>
              <w:t>传输组件：阻挡中性粒子和高速分子团，保持离子传输通道的干净，减少噪音，提高灵敏度；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2.3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质量分析器部分：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2.3.1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质量分析器采用四极杆与高分辨质谱串联的组合，质量范围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40-6000m/z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#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2.3.2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仪器分辨率：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24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0,000 FWHM  ( m/z=200)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；≥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4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档可调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2.3.3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双曲面分段四极杆，分辨率≤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0.4Da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；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#2.3.4</w:t>
            </w:r>
            <w:r w:rsidRPr="0020586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正负扫描模式切换速度：分辨率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60,000 FWHM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条件下，正负切换时间不超过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0.7 s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（相同扫描模式相邻两个扫描点的间隔不超过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0.7 s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），正负扫描模式的扫描速度均可达到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1.4Hz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；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#2.3.5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在进行快速正负切换模式下连续运行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2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小时，质量轴的稳定性≤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3ppm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；即用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1 ng/mL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氯霉素和利血平混合溶液作为测试液，蠕动泵连续进样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2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小时，正负切换扫描同时监测氯霉素和利血平分子离子峰，氯霉素和利血平质量偏差均不超过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3ppm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；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2.3.6</w:t>
            </w:r>
            <w:r w:rsidRPr="0020586F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 xml:space="preserve">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灵敏度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2.3.6.1 MS/MS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灵敏度：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200 fg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利血平进样，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S/N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≥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100:1</w:t>
            </w:r>
            <w:r w:rsidRPr="0020586F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；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2.3.6.2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选择离子扫描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tSIM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灵敏度：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200 fg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利血平进样，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S/N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≥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250:1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；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#2.3.6.3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提高仪器分辨率时，设备的灵敏度基本保持不降低；采用利血平标品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100fg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进样，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ESI+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模式下，</w:t>
            </w:r>
            <w:bookmarkStart w:id="1" w:name="_Hlk46214859"/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分辨率分别为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60,000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和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120,000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时，其他仪器参数维持不变的前提下，利血平分子离子峰的峰面积值相差不超过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10%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；</w:t>
            </w:r>
            <w:bookmarkEnd w:id="1"/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#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2.3.7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质量轴稳定性：设备校正一次后，连续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24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小时内不再校正质量轴，重复进样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100fg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利血平，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609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质量精确度≤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3ppm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2.3.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8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质量准确度：外标法≤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3ppm RMS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；内标法≤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1ppm RMS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；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 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2.3.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9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扫描模式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  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2.3.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9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.1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高分辨全扫描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MS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和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MS/MS 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2.3.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9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.2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高分辨选择离子扫描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 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2.3.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9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.3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高分辨全子离子碰撞碎裂扫描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2.3.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9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.4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高分辨正负离子切换扫描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2.3.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9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.5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高分辨数据依赖子离子扫描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2.3.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9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.6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高分辨数据非依赖扫描（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DIA-MS/MS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）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2.3.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9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.7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高分辨平行反应监测子离子扫描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#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2.3.1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0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检测器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: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无损检测，如果采用微通道板（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MCP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）或电子倍增器等消耗型检测器，请额外提供相应备用检测器至少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2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0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个。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2.4 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最新版仪器控制和数据处理系统软件，且该系统软件要求完全控制质谱主机及液相色谱系统包含计算机，实验室管理数据自动备份系统，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保证实验室相关数据的安全性。</w:t>
            </w:r>
          </w:p>
          <w:p w:rsidR="00DF072A" w:rsidRPr="0020586F" w:rsidRDefault="00DF072A" w:rsidP="007B63BE">
            <w:pPr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lastRenderedPageBreak/>
              <w:t>2</w:t>
            </w:r>
            <w:r w:rsidRPr="0020586F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.5</w:t>
            </w:r>
            <w:r w:rsidRPr="0020586F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随主机配套真空系统，注射泵，校正液等必备附件。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72A" w:rsidRPr="0020586F" w:rsidRDefault="00DF072A" w:rsidP="007B63B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0586F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1</w:t>
            </w:r>
          </w:p>
        </w:tc>
      </w:tr>
    </w:tbl>
    <w:p w:rsidR="00F731B2" w:rsidRDefault="00F731B2">
      <w:bookmarkStart w:id="2" w:name="_GoBack"/>
      <w:bookmarkEnd w:id="2"/>
    </w:p>
    <w:sectPr w:rsidR="00F73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4E2" w:rsidRDefault="008664E2" w:rsidP="00DF072A">
      <w:r>
        <w:separator/>
      </w:r>
    </w:p>
  </w:endnote>
  <w:endnote w:type="continuationSeparator" w:id="0">
    <w:p w:rsidR="008664E2" w:rsidRDefault="008664E2" w:rsidP="00DF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4E2" w:rsidRDefault="008664E2" w:rsidP="00DF072A">
      <w:r>
        <w:separator/>
      </w:r>
    </w:p>
  </w:footnote>
  <w:footnote w:type="continuationSeparator" w:id="0">
    <w:p w:rsidR="008664E2" w:rsidRDefault="008664E2" w:rsidP="00DF0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EB"/>
    <w:rsid w:val="002045EB"/>
    <w:rsid w:val="008664E2"/>
    <w:rsid w:val="009D2AB1"/>
    <w:rsid w:val="00DF072A"/>
    <w:rsid w:val="00F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A7EE9-BEBD-49D4-BC7C-244B1247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0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0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0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0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2021-12-09T02:19:00Z</dcterms:created>
  <dcterms:modified xsi:type="dcterms:W3CDTF">2021-12-09T02:19:00Z</dcterms:modified>
</cp:coreProperties>
</file>