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5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5783"/>
        <w:gridCol w:w="737"/>
      </w:tblGrid>
      <w:tr w:rsidR="009B2BA0" w14:paraId="0C2952E1" w14:textId="77777777" w:rsidTr="00E65B28">
        <w:trPr>
          <w:trHeight w:val="57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29F" w14:textId="77777777" w:rsidR="009B2BA0" w:rsidRDefault="009B2BA0" w:rsidP="00E65B2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采购人要求（用户填写）</w:t>
            </w:r>
          </w:p>
        </w:tc>
      </w:tr>
      <w:tr w:rsidR="009B2BA0" w14:paraId="3A6CA886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318B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配置序号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6FE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配置名称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AB6B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详细技术参数要求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BD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数量</w:t>
            </w:r>
          </w:p>
        </w:tc>
      </w:tr>
      <w:tr w:rsidR="009B2BA0" w14:paraId="30ED8569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582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B58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工作条件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6732" w14:textId="77777777" w:rsidR="009B2BA0" w:rsidRDefault="009B2BA0" w:rsidP="00E65B2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环境温度：10-35℃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相对湿度：20-80%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工作电压：220V-50Hz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60A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2BA0" w14:paraId="147B08A0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694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9F8B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激光器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EAD" w14:textId="77777777" w:rsidR="009B2BA0" w:rsidRDefault="009B2BA0" w:rsidP="00E65B28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#配置有488nm、640nm、355nm、561nm、405nm五根固态激光器，为保证细胞活性，激光功率均≤100mW。仪器具有≥5个独立光斑（Pinhole）无需共线激发。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021D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2BA0" w14:paraId="4097D19C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9FCA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F507" w14:textId="77777777" w:rsidR="009B2BA0" w:rsidRDefault="009B2BA0" w:rsidP="00E65B28">
            <w:pPr>
              <w:ind w:left="360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检测参数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5EA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18色荧光和前向散射光、侧向散射光共20个检测通道。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32F" w14:textId="77777777" w:rsidR="009B2BA0" w:rsidRDefault="009B2BA0" w:rsidP="00E65B2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2BA0" w14:paraId="250B7187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17DA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D94B" w14:textId="77777777" w:rsidR="009B2BA0" w:rsidRDefault="009B2BA0" w:rsidP="00E65B28">
            <w:pPr>
              <w:ind w:left="360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光路系统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D695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一体化设计，固定校准光路系统，开机及更换喷嘴无需调整光路。连续反射光路设计，优先收集长波长荧光。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EC8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2BA0" w14:paraId="6DA37847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1DD6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73C2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荧光分辨率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B3A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CV&lt;3％（通过PI</w:t>
            </w:r>
            <w:proofErr w:type="gramStart"/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染鸡红细胞</w:t>
            </w:r>
            <w:proofErr w:type="gramEnd"/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细胞检测G0/G1期的峰得到的全峰宽CV值）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A11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2BA0" w14:paraId="0878EE5C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E49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EFA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流动检测池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3919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光胶耦合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物镜石英杯，数值孔径≥1。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A79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0512DD31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F034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B7E1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荧光灵敏度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D66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FITC：&lt;90 MESF, PE：&lt; 30 MESF（以原厂彩页以及官方网站相应数据为准）。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2CB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6D32BDDD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34E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9B26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最大分析速度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C30B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100,000个细胞/秒。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465A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738D915D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8F3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140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分选系统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819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一体化的最大分选速度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70,000个细胞/秒。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B9A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63631487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9340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F65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分选纯度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B07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≥95%以上，（需提供响应SCI论文佐证）。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369E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476FA5FE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3AB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9526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分选活性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0B9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≥80%以上，（需提供响应SCI论文佐证）。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6507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5F58097C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30F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B80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液滴分析精度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80E" w14:textId="77777777" w:rsidR="009B2BA0" w:rsidRDefault="009B2BA0" w:rsidP="00E65B28">
            <w:pP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#&lt;1/16，精准判断细胞所在位置。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0A9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6267343A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EEF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8E73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分选喷嘴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3A3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配置70um，85um，100um，130um喷嘴，可高压消毒；喷嘴可实现快速更换。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303B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23E94A24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8B62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12C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全自动液滴延迟校准系统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D544" w14:textId="77777777" w:rsidR="009B2BA0" w:rsidRDefault="009B2BA0" w:rsidP="00E65B28">
            <w:pP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#配备专用的红色二极管激光，用于实时精确设定液滴延迟时间。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B33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26D4592E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F29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7B1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分选监控系统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C4C" w14:textId="77777777" w:rsidR="009B2BA0" w:rsidRDefault="009B2BA0" w:rsidP="00E65B2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#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具备双分选摄像头，分别监控分选前的液流以及分选后的收集过程，确保分选结果。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822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2492E5BC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F19C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47C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液流动力系统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9F1B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系统内置可高压灭菌的不锈钢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鞘液桶和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酒精桶，无需额外占用空间。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980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48BE0812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5CB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E4F1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单克隆</w:t>
            </w:r>
            <w:r>
              <w:rPr>
                <w:rFonts w:ascii="仿宋" w:eastAsia="仿宋" w:hAnsi="仿宋" w:cs="宋体"/>
                <w:sz w:val="24"/>
                <w:szCs w:val="24"/>
              </w:rPr>
              <w:t>分选系统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D02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单克隆分选优先考虑可实现6-384的孔板收集。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D0D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155A47F3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6731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5AD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安全防护系统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D47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配置有专门的气溶胶防护装置，避免样品检测中形成气溶胶对实验人员的影响。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25CF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5A672C5E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F46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A89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进样温度控制系统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C5E5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配备进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样系统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的温控功能，温度由软件控制，控制范围4-42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℃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，同时带有自动混匀功能。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103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7AF0F024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E88A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087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仪器质控系统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988C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具有完善的全自动仪器质控系统，质控程序可以确定并描述装机时基线性能状态，优化和标准化仪器设置，追踪仪器设置。即自动调整电压、激光参数、时间延迟，检测仪器的变异系数值（CV）、系统检测荧光效率、荧光检测器检测到的实际光学背景（Br）、电子噪音（</w:t>
            </w:r>
            <w:proofErr w:type="spellStart"/>
            <w:r>
              <w:rPr>
                <w:rFonts w:ascii="仿宋" w:eastAsia="仿宋" w:hAnsi="仿宋" w:cs="Times New Roman"/>
                <w:sz w:val="24"/>
                <w:szCs w:val="24"/>
              </w:rPr>
              <w:t>SDen</w:t>
            </w:r>
            <w:proofErr w:type="spellEnd"/>
            <w:r>
              <w:rPr>
                <w:rFonts w:ascii="仿宋" w:eastAsia="仿宋" w:hAnsi="仿宋" w:cs="Times New Roman"/>
                <w:sz w:val="24"/>
                <w:szCs w:val="24"/>
              </w:rPr>
              <w:t>）、线性度等多方面性能，保证不同时间检测数据的一致性。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64A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3B5A19B3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E6D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6D21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配套耗材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0F0" w14:textId="77777777" w:rsidR="009B2BA0" w:rsidRDefault="009B2BA0" w:rsidP="00E65B28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配置开机所需的鞘液、清洗液、质控微球，提供的鞘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液获得药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监等部门认证。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8A2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9B2BA0" w14:paraId="7A1350A0" w14:textId="77777777" w:rsidTr="00E65B2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C29F" w14:textId="77777777" w:rsidR="009B2BA0" w:rsidRDefault="009B2BA0" w:rsidP="00E65B28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207" w14:textId="77777777" w:rsidR="009B2BA0" w:rsidRDefault="009B2BA0" w:rsidP="00E65B28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稳压电源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CD16" w14:textId="77777777" w:rsidR="009B2BA0" w:rsidRDefault="009B2BA0" w:rsidP="00E65B2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配置稳压电源，且断电后续航时间大于40分钟。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6F7" w14:textId="77777777" w:rsidR="009B2BA0" w:rsidRDefault="009B2BA0" w:rsidP="00E65B2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</w:tbl>
    <w:p w14:paraId="4EA03EAA" w14:textId="77777777" w:rsidR="00D2780D" w:rsidRPr="009B2BA0" w:rsidRDefault="00D2780D"/>
    <w:sectPr w:rsidR="00D2780D" w:rsidRPr="009B2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281B" w14:textId="77777777" w:rsidR="00D72841" w:rsidRDefault="00D72841" w:rsidP="009B2BA0">
      <w:r>
        <w:separator/>
      </w:r>
    </w:p>
  </w:endnote>
  <w:endnote w:type="continuationSeparator" w:id="0">
    <w:p w14:paraId="318EFC4B" w14:textId="77777777" w:rsidR="00D72841" w:rsidRDefault="00D72841" w:rsidP="009B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1D8D" w14:textId="77777777" w:rsidR="00D72841" w:rsidRDefault="00D72841" w:rsidP="009B2BA0">
      <w:r>
        <w:separator/>
      </w:r>
    </w:p>
  </w:footnote>
  <w:footnote w:type="continuationSeparator" w:id="0">
    <w:p w14:paraId="3F80E535" w14:textId="77777777" w:rsidR="00D72841" w:rsidRDefault="00D72841" w:rsidP="009B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F7"/>
    <w:rsid w:val="00123939"/>
    <w:rsid w:val="00200931"/>
    <w:rsid w:val="00823C85"/>
    <w:rsid w:val="008F75F7"/>
    <w:rsid w:val="009B2BA0"/>
    <w:rsid w:val="00C17132"/>
    <w:rsid w:val="00D2780D"/>
    <w:rsid w:val="00D34E9C"/>
    <w:rsid w:val="00D72841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32AE5-4A73-49F6-92D4-08A8BC6E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2021-08-02T03:25:00Z</dcterms:created>
  <dcterms:modified xsi:type="dcterms:W3CDTF">2021-08-02T03:25:00Z</dcterms:modified>
</cp:coreProperties>
</file>