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b/>
          <w:sz w:val="32"/>
          <w:szCs w:val="32"/>
        </w:rPr>
      </w:pPr>
    </w:p>
    <w:p>
      <w:pPr>
        <w:spacing w:line="480" w:lineRule="exact"/>
        <w:jc w:val="center"/>
        <w:rPr>
          <w:rFonts w:ascii="仿宋" w:hAnsi="仿宋" w:cs="仿宋"/>
          <w:b/>
          <w:sz w:val="32"/>
          <w:szCs w:val="32"/>
        </w:rPr>
      </w:pPr>
    </w:p>
    <w:p>
      <w:pPr>
        <w:spacing w:line="360" w:lineRule="auto"/>
        <w:ind w:firstLine="261" w:firstLineChars="50"/>
        <w:jc w:val="center"/>
        <w:rPr>
          <w:rFonts w:ascii="仿宋" w:hAnsi="仿宋" w:cs="仿宋"/>
          <w:b/>
          <w:sz w:val="52"/>
          <w:szCs w:val="52"/>
        </w:rPr>
      </w:pPr>
    </w:p>
    <w:p>
      <w:pPr>
        <w:spacing w:line="360" w:lineRule="auto"/>
        <w:ind w:firstLine="261" w:firstLineChars="50"/>
        <w:jc w:val="center"/>
        <w:rPr>
          <w:rFonts w:ascii="仿宋" w:hAnsi="仿宋" w:cs="仿宋"/>
          <w:b/>
          <w:sz w:val="52"/>
          <w:szCs w:val="52"/>
        </w:rPr>
      </w:pPr>
    </w:p>
    <w:p>
      <w:pPr>
        <w:spacing w:line="360" w:lineRule="auto"/>
        <w:ind w:firstLine="261" w:firstLineChars="50"/>
        <w:jc w:val="center"/>
        <w:rPr>
          <w:rFonts w:ascii="仿宋" w:hAnsi="仿宋" w:cs="仿宋"/>
          <w:b/>
          <w:sz w:val="52"/>
          <w:szCs w:val="52"/>
        </w:rPr>
      </w:pPr>
    </w:p>
    <w:p>
      <w:pPr>
        <w:spacing w:line="360" w:lineRule="auto"/>
        <w:ind w:firstLine="261" w:firstLineChars="50"/>
        <w:jc w:val="center"/>
        <w:rPr>
          <w:rFonts w:ascii="仿宋" w:hAnsi="仿宋" w:cs="仿宋"/>
          <w:b/>
          <w:sz w:val="52"/>
          <w:szCs w:val="52"/>
        </w:rPr>
      </w:pPr>
      <w:r>
        <w:rPr>
          <w:rFonts w:hint="eastAsia" w:ascii="仿宋" w:hAnsi="仿宋" w:cs="仿宋"/>
          <w:b/>
          <w:sz w:val="52"/>
          <w:szCs w:val="52"/>
        </w:rPr>
        <w:t>辽宁省政府采购项目</w:t>
      </w:r>
    </w:p>
    <w:p>
      <w:pPr>
        <w:spacing w:line="360" w:lineRule="auto"/>
        <w:ind w:firstLine="120" w:firstLineChars="50"/>
        <w:jc w:val="center"/>
        <w:rPr>
          <w:rFonts w:ascii="仿宋" w:hAnsi="仿宋" w:cs="仿宋"/>
          <w:b/>
          <w:sz w:val="24"/>
        </w:rPr>
      </w:pPr>
    </w:p>
    <w:p>
      <w:pPr>
        <w:spacing w:line="360" w:lineRule="auto"/>
        <w:ind w:firstLine="241" w:firstLineChars="50"/>
        <w:jc w:val="center"/>
        <w:rPr>
          <w:rFonts w:ascii="仿宋" w:hAnsi="仿宋" w:cs="仿宋"/>
          <w:b/>
          <w:sz w:val="48"/>
          <w:szCs w:val="48"/>
        </w:rPr>
      </w:pPr>
      <w:r>
        <w:rPr>
          <w:rFonts w:hint="eastAsia" w:ascii="仿宋" w:hAnsi="仿宋" w:cs="仿宋"/>
          <w:b/>
          <w:sz w:val="48"/>
          <w:szCs w:val="48"/>
        </w:rPr>
        <w:t>货物类公开招标文件</w:t>
      </w: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360" w:lineRule="auto"/>
        <w:ind w:left="2525" w:leftChars="342" w:hanging="1807" w:hangingChars="500"/>
        <w:rPr>
          <w:rFonts w:ascii="仿宋" w:hAnsi="仿宋" w:cs="仿宋"/>
          <w:b/>
          <w:sz w:val="36"/>
          <w:szCs w:val="36"/>
          <w:highlight w:val="yellow"/>
        </w:rPr>
      </w:pPr>
      <w:r>
        <w:rPr>
          <w:rFonts w:hint="eastAsia" w:ascii="仿宋" w:hAnsi="仿宋" w:cs="仿宋"/>
          <w:b/>
          <w:sz w:val="36"/>
          <w:szCs w:val="36"/>
        </w:rPr>
        <w:t>项目名称：沈阳工业大学机械学院激光制造与智能制造技术平台建设设备采购</w:t>
      </w:r>
    </w:p>
    <w:p>
      <w:pPr>
        <w:spacing w:line="360" w:lineRule="auto"/>
        <w:ind w:firstLine="708" w:firstLineChars="196"/>
        <w:rPr>
          <w:rFonts w:ascii="仿宋" w:hAnsi="仿宋" w:cs="仿宋"/>
          <w:b/>
          <w:sz w:val="36"/>
          <w:szCs w:val="36"/>
        </w:rPr>
      </w:pPr>
      <w:r>
        <w:rPr>
          <w:rFonts w:hint="eastAsia" w:ascii="仿宋" w:hAnsi="仿宋" w:cs="仿宋"/>
          <w:b/>
          <w:sz w:val="36"/>
          <w:szCs w:val="36"/>
        </w:rPr>
        <w:t>项目编号：JH21-210000-63255</w:t>
      </w:r>
    </w:p>
    <w:p>
      <w:pPr>
        <w:spacing w:line="360" w:lineRule="auto"/>
        <w:ind w:firstLine="708" w:firstLineChars="196"/>
        <w:rPr>
          <w:rFonts w:ascii="仿宋" w:hAnsi="仿宋" w:cs="仿宋"/>
          <w:b/>
          <w:sz w:val="36"/>
          <w:szCs w:val="36"/>
        </w:rPr>
      </w:pPr>
      <w:r>
        <w:rPr>
          <w:rFonts w:hint="eastAsia" w:ascii="仿宋" w:hAnsi="仿宋" w:cs="仿宋"/>
          <w:b/>
          <w:sz w:val="36"/>
          <w:szCs w:val="36"/>
        </w:rPr>
        <w:t>编制单位：辽宁金建工程咨询有限公司</w:t>
      </w:r>
    </w:p>
    <w:p>
      <w:pPr>
        <w:spacing w:line="360" w:lineRule="auto"/>
        <w:ind w:firstLine="1428" w:firstLineChars="395"/>
        <w:rPr>
          <w:rFonts w:ascii="仿宋" w:hAnsi="仿宋" w:cs="仿宋"/>
          <w:b/>
          <w:sz w:val="36"/>
          <w:szCs w:val="36"/>
        </w:rPr>
      </w:pPr>
    </w:p>
    <w:p>
      <w:pPr>
        <w:pStyle w:val="26"/>
      </w:pPr>
    </w:p>
    <w:p>
      <w:pPr>
        <w:spacing w:line="360" w:lineRule="auto"/>
        <w:ind w:firstLine="1428" w:firstLineChars="395"/>
        <w:rPr>
          <w:rFonts w:ascii="仿宋" w:hAnsi="仿宋" w:cs="仿宋"/>
          <w:b/>
          <w:sz w:val="36"/>
          <w:szCs w:val="36"/>
        </w:rPr>
      </w:pPr>
    </w:p>
    <w:sdt>
      <w:sdtPr>
        <w:rPr>
          <w:rFonts w:hint="eastAsia" w:ascii="仿宋" w:hAnsi="仿宋" w:cs="仿宋"/>
          <w:kern w:val="0"/>
          <w:sz w:val="20"/>
          <w:szCs w:val="20"/>
        </w:rPr>
        <w:id w:val="147454487"/>
        <w:docPartObj>
          <w:docPartGallery w:val="Table of Contents"/>
          <w:docPartUnique/>
        </w:docPartObj>
      </w:sdtPr>
      <w:sdtEndPr>
        <w:rPr>
          <w:rFonts w:hint="eastAsia" w:ascii="仿宋" w:hAnsi="仿宋" w:cs="仿宋"/>
          <w:kern w:val="0"/>
          <w:sz w:val="24"/>
          <w:szCs w:val="20"/>
        </w:rPr>
      </w:sdtEndPr>
      <w:sdtContent>
        <w:p>
          <w:pPr>
            <w:jc w:val="center"/>
            <w:rPr>
              <w:rFonts w:ascii="仿宋" w:hAnsi="仿宋" w:cs="仿宋"/>
              <w:b/>
              <w:bCs/>
              <w:sz w:val="44"/>
              <w:szCs w:val="44"/>
            </w:rPr>
          </w:pPr>
          <w:r>
            <w:rPr>
              <w:rFonts w:hint="eastAsia" w:ascii="仿宋" w:hAnsi="仿宋" w:cs="仿宋"/>
              <w:b/>
              <w:bCs/>
              <w:sz w:val="44"/>
              <w:szCs w:val="44"/>
            </w:rPr>
            <w:t>目  录</w:t>
          </w:r>
        </w:p>
        <w:p>
          <w:pPr>
            <w:spacing w:line="600" w:lineRule="exact"/>
            <w:jc w:val="center"/>
            <w:rPr>
              <w:rFonts w:ascii="仿宋" w:hAnsi="仿宋" w:cs="仿宋"/>
              <w:b/>
              <w:bCs/>
              <w:sz w:val="44"/>
              <w:szCs w:val="44"/>
            </w:rPr>
          </w:pPr>
        </w:p>
        <w:p>
          <w:pPr>
            <w:pStyle w:val="31"/>
            <w:tabs>
              <w:tab w:val="right" w:leader="dot" w:pos="8306"/>
            </w:tabs>
            <w:spacing w:line="600" w:lineRule="exact"/>
            <w:rPr>
              <w:rFonts w:ascii="仿宋" w:hAnsi="仿宋" w:eastAsia="仿宋" w:cs="仿宋"/>
              <w:b/>
              <w:bCs/>
              <w:sz w:val="24"/>
              <w:szCs w:val="24"/>
            </w:rPr>
          </w:pPr>
          <w:r>
            <w:fldChar w:fldCharType="begin"/>
          </w:r>
          <w:r>
            <w:instrText xml:space="preserve"> HYPERLINK \l "_Toc1124_WPSOffice_Level1" </w:instrText>
          </w:r>
          <w:r>
            <w:fldChar w:fldCharType="separate"/>
          </w:r>
          <w:r>
            <w:rPr>
              <w:rFonts w:hint="eastAsia" w:ascii="仿宋" w:hAnsi="仿宋" w:eastAsia="仿宋" w:cs="仿宋"/>
              <w:b/>
              <w:bCs/>
              <w:sz w:val="24"/>
              <w:szCs w:val="24"/>
            </w:rPr>
            <w:t>招标公告</w:t>
          </w:r>
          <w:r>
            <w:rPr>
              <w:rFonts w:hint="eastAsia" w:ascii="仿宋" w:hAnsi="仿宋" w:eastAsia="仿宋" w:cs="仿宋"/>
              <w:b/>
              <w:bCs/>
              <w:sz w:val="24"/>
              <w:szCs w:val="24"/>
            </w:rPr>
            <w:tab/>
          </w:r>
          <w:bookmarkStart w:id="0" w:name="_Toc1124_WPSOffice_Level1Page"/>
          <w:r>
            <w:rPr>
              <w:rFonts w:hint="eastAsia" w:ascii="仿宋" w:hAnsi="仿宋" w:eastAsia="仿宋" w:cs="仿宋"/>
              <w:b/>
              <w:bCs/>
              <w:sz w:val="24"/>
              <w:szCs w:val="24"/>
            </w:rPr>
            <w:t>2</w:t>
          </w:r>
          <w:bookmarkEnd w:id="0"/>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b/>
              <w:bCs/>
              <w:sz w:val="24"/>
              <w:szCs w:val="24"/>
            </w:rPr>
          </w:pPr>
          <w:r>
            <w:fldChar w:fldCharType="begin"/>
          </w:r>
          <w:r>
            <w:instrText xml:space="preserve"> HYPERLINK \l "_Toc26518_WPSOffice_Level1" </w:instrText>
          </w:r>
          <w:r>
            <w:fldChar w:fldCharType="separate"/>
          </w:r>
          <w:sdt>
            <w:sdtPr>
              <w:rPr>
                <w:rFonts w:hint="eastAsia" w:ascii="仿宋" w:hAnsi="仿宋" w:eastAsia="仿宋" w:cs="仿宋"/>
                <w:b/>
                <w:bCs/>
                <w:kern w:val="2"/>
                <w:sz w:val="24"/>
                <w:szCs w:val="24"/>
              </w:rPr>
              <w:id w:val="147454491"/>
            </w:sdtPr>
            <w:sdtEndPr>
              <w:rPr>
                <w:rFonts w:hint="eastAsia" w:ascii="仿宋" w:hAnsi="仿宋" w:eastAsia="仿宋" w:cs="仿宋"/>
                <w:b/>
                <w:bCs/>
                <w:kern w:val="2"/>
                <w:sz w:val="24"/>
                <w:szCs w:val="24"/>
              </w:rPr>
            </w:sdtEndPr>
            <w:sdtContent>
              <w:r>
                <w:rPr>
                  <w:rFonts w:hint="eastAsia" w:ascii="仿宋" w:hAnsi="仿宋" w:eastAsia="仿宋" w:cs="仿宋"/>
                  <w:b/>
                  <w:bCs/>
                  <w:sz w:val="24"/>
                  <w:szCs w:val="24"/>
                </w:rPr>
                <w:t>第一章 投标人须知</w:t>
              </w:r>
            </w:sdtContent>
          </w:sdt>
          <w:r>
            <w:rPr>
              <w:rFonts w:hint="eastAsia" w:ascii="仿宋" w:hAnsi="仿宋" w:eastAsia="仿宋" w:cs="仿宋"/>
              <w:b/>
              <w:bCs/>
              <w:sz w:val="24"/>
              <w:szCs w:val="24"/>
            </w:rPr>
            <w:tab/>
          </w:r>
          <w:bookmarkStart w:id="1" w:name="_Toc26518_WPSOffice_Level1Page"/>
          <w:r>
            <w:rPr>
              <w:rFonts w:hint="eastAsia" w:ascii="仿宋" w:hAnsi="仿宋" w:eastAsia="仿宋" w:cs="仿宋"/>
              <w:b/>
              <w:bCs/>
              <w:sz w:val="24"/>
              <w:szCs w:val="24"/>
            </w:rPr>
            <w:t>4</w:t>
          </w:r>
          <w:bookmarkEnd w:id="1"/>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b/>
              <w:bCs/>
              <w:sz w:val="24"/>
              <w:szCs w:val="24"/>
            </w:rPr>
          </w:pPr>
          <w:r>
            <w:fldChar w:fldCharType="begin"/>
          </w:r>
          <w:r>
            <w:instrText xml:space="preserve"> HYPERLINK \l "_Toc17725_WPSOffice_Level1" </w:instrText>
          </w:r>
          <w:r>
            <w:fldChar w:fldCharType="separate"/>
          </w:r>
          <w:r>
            <w:rPr>
              <w:rFonts w:hint="eastAsia" w:ascii="仿宋" w:hAnsi="仿宋" w:eastAsia="仿宋" w:cs="仿宋"/>
              <w:b/>
              <w:bCs/>
              <w:sz w:val="24"/>
              <w:szCs w:val="24"/>
            </w:rPr>
            <w:t>第二章 投标文件内容及格式</w:t>
          </w:r>
          <w:r>
            <w:rPr>
              <w:rFonts w:hint="eastAsia" w:ascii="仿宋" w:hAnsi="仿宋" w:eastAsia="仿宋" w:cs="仿宋"/>
              <w:b/>
              <w:bCs/>
              <w:sz w:val="24"/>
              <w:szCs w:val="24"/>
            </w:rPr>
            <w:tab/>
          </w:r>
          <w:bookmarkStart w:id="2" w:name="_Toc17725_WPSOffice_Level1Page"/>
          <w:r>
            <w:rPr>
              <w:rFonts w:hint="eastAsia" w:ascii="仿宋" w:hAnsi="仿宋" w:eastAsia="仿宋" w:cs="仿宋"/>
              <w:b/>
              <w:bCs/>
              <w:sz w:val="24"/>
              <w:szCs w:val="24"/>
            </w:rPr>
            <w:t>24</w:t>
          </w:r>
          <w:bookmarkEnd w:id="2"/>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b/>
              <w:bCs/>
              <w:sz w:val="24"/>
              <w:szCs w:val="24"/>
            </w:rPr>
          </w:pPr>
          <w:r>
            <w:fldChar w:fldCharType="begin"/>
          </w:r>
          <w:r>
            <w:instrText xml:space="preserve"> HYPERLINK \l "_Toc4498_WPSOffice_Level1" </w:instrText>
          </w:r>
          <w:r>
            <w:fldChar w:fldCharType="separate"/>
          </w:r>
          <w:r>
            <w:rPr>
              <w:rFonts w:hint="eastAsia" w:ascii="仿宋" w:hAnsi="仿宋" w:eastAsia="仿宋" w:cs="仿宋"/>
              <w:b/>
              <w:bCs/>
              <w:sz w:val="24"/>
              <w:szCs w:val="24"/>
            </w:rPr>
            <w:t>第三章 货物需求</w:t>
          </w:r>
          <w:r>
            <w:rPr>
              <w:rFonts w:hint="eastAsia" w:ascii="仿宋" w:hAnsi="仿宋" w:eastAsia="仿宋" w:cs="仿宋"/>
              <w:b/>
              <w:bCs/>
              <w:sz w:val="24"/>
              <w:szCs w:val="24"/>
            </w:rPr>
            <w:tab/>
          </w:r>
          <w:bookmarkStart w:id="3" w:name="_Toc4498_WPSOffice_Level1Page"/>
          <w:r>
            <w:rPr>
              <w:rFonts w:hint="eastAsia" w:ascii="仿宋" w:hAnsi="仿宋" w:eastAsia="仿宋" w:cs="仿宋"/>
              <w:b/>
              <w:bCs/>
              <w:sz w:val="24"/>
              <w:szCs w:val="24"/>
            </w:rPr>
            <w:t>47</w:t>
          </w:r>
          <w:bookmarkEnd w:id="3"/>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b/>
              <w:bCs/>
              <w:sz w:val="24"/>
              <w:szCs w:val="24"/>
            </w:rPr>
          </w:pPr>
          <w:r>
            <w:fldChar w:fldCharType="begin"/>
          </w:r>
          <w:r>
            <w:instrText xml:space="preserve"> HYPERLINK \l "_Toc2821_WPSOffice_Level1" </w:instrText>
          </w:r>
          <w:r>
            <w:fldChar w:fldCharType="separate"/>
          </w:r>
          <w:r>
            <w:rPr>
              <w:rFonts w:hint="eastAsia" w:ascii="仿宋" w:hAnsi="仿宋" w:eastAsia="仿宋" w:cs="仿宋"/>
              <w:b/>
              <w:bCs/>
              <w:sz w:val="24"/>
              <w:szCs w:val="24"/>
            </w:rPr>
            <w:t>第四章 评标方法</w:t>
          </w:r>
          <w:r>
            <w:rPr>
              <w:rFonts w:hint="eastAsia" w:ascii="仿宋" w:hAnsi="仿宋" w:eastAsia="仿宋" w:cs="仿宋"/>
              <w:b/>
              <w:bCs/>
              <w:sz w:val="24"/>
              <w:szCs w:val="24"/>
            </w:rPr>
            <w:tab/>
          </w:r>
          <w:bookmarkStart w:id="4" w:name="_Toc2821_WPSOffice_Level1Page"/>
          <w:r>
            <w:rPr>
              <w:rFonts w:hint="eastAsia" w:ascii="仿宋" w:hAnsi="仿宋" w:eastAsia="仿宋" w:cs="仿宋"/>
              <w:b/>
              <w:bCs/>
              <w:sz w:val="24"/>
              <w:szCs w:val="24"/>
            </w:rPr>
            <w:t>48</w:t>
          </w:r>
          <w:bookmarkEnd w:id="4"/>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sz w:val="24"/>
              <w:szCs w:val="24"/>
            </w:rPr>
          </w:pPr>
          <w:r>
            <w:fldChar w:fldCharType="begin"/>
          </w:r>
          <w:r>
            <w:instrText xml:space="preserve"> HYPERLINK \l "_Toc25922_WPSOffice_Level1" </w:instrText>
          </w:r>
          <w:r>
            <w:fldChar w:fldCharType="separate"/>
          </w:r>
          <w:r>
            <w:rPr>
              <w:rFonts w:hint="eastAsia" w:ascii="仿宋" w:hAnsi="仿宋" w:eastAsia="仿宋" w:cs="仿宋"/>
              <w:b/>
              <w:bCs/>
              <w:sz w:val="24"/>
              <w:szCs w:val="24"/>
            </w:rPr>
            <w:t>第五章 政府采购合同条款及格式</w:t>
          </w:r>
          <w:r>
            <w:rPr>
              <w:rFonts w:hint="eastAsia" w:ascii="仿宋" w:hAnsi="仿宋" w:eastAsia="仿宋" w:cs="仿宋"/>
              <w:b/>
              <w:bCs/>
              <w:sz w:val="24"/>
              <w:szCs w:val="24"/>
            </w:rPr>
            <w:tab/>
          </w:r>
          <w:bookmarkStart w:id="5" w:name="_Toc25922_WPSOffice_Level1Page"/>
          <w:r>
            <w:rPr>
              <w:rFonts w:hint="eastAsia" w:ascii="仿宋" w:hAnsi="仿宋" w:eastAsia="仿宋" w:cs="仿宋"/>
              <w:b/>
              <w:bCs/>
              <w:sz w:val="24"/>
              <w:szCs w:val="24"/>
            </w:rPr>
            <w:t>55</w:t>
          </w:r>
          <w:bookmarkEnd w:id="5"/>
          <w:r>
            <w:rPr>
              <w:rFonts w:hint="eastAsia" w:ascii="仿宋" w:hAnsi="仿宋" w:eastAsia="仿宋" w:cs="仿宋"/>
              <w:b/>
              <w:bCs/>
              <w:sz w:val="24"/>
              <w:szCs w:val="24"/>
            </w:rPr>
            <w:fldChar w:fldCharType="end"/>
          </w:r>
        </w:p>
        <w:p>
          <w:pPr>
            <w:pStyle w:val="31"/>
            <w:tabs>
              <w:tab w:val="right" w:leader="dot" w:pos="8306"/>
            </w:tabs>
            <w:spacing w:line="600" w:lineRule="exact"/>
            <w:rPr>
              <w:rFonts w:ascii="仿宋" w:hAnsi="仿宋" w:eastAsia="仿宋" w:cs="仿宋"/>
              <w:sz w:val="24"/>
              <w:szCs w:val="24"/>
            </w:rPr>
          </w:pPr>
        </w:p>
      </w:sdtContent>
    </w:sdt>
    <w:p>
      <w:pPr>
        <w:keepNext/>
        <w:keepLines/>
        <w:adjustRightInd w:val="0"/>
        <w:snapToGrid w:val="0"/>
        <w:spacing w:line="600" w:lineRule="exact"/>
        <w:jc w:val="center"/>
        <w:rPr>
          <w:rFonts w:ascii="仿宋" w:hAnsi="仿宋" w:cs="仿宋"/>
          <w:b/>
          <w:bCs/>
        </w:rPr>
      </w:pPr>
      <w:r>
        <w:rPr>
          <w:rFonts w:hint="eastAsia" w:ascii="仿宋" w:hAnsi="仿宋" w:cs="仿宋"/>
          <w:b/>
          <w:bCs/>
        </w:rPr>
        <w:br w:type="page"/>
      </w:r>
    </w:p>
    <w:p>
      <w:pPr>
        <w:pStyle w:val="3"/>
        <w:rPr>
          <w:rFonts w:ascii="仿宋" w:hAnsi="仿宋" w:cs="仿宋"/>
          <w:sz w:val="32"/>
          <w:szCs w:val="20"/>
        </w:rPr>
      </w:pPr>
      <w:bookmarkStart w:id="6" w:name="_Toc26518_WPSOffice_Level1"/>
      <w:r>
        <w:rPr>
          <w:rFonts w:hint="eastAsia" w:ascii="仿宋" w:hAnsi="仿宋" w:cs="仿宋"/>
          <w:sz w:val="32"/>
          <w:szCs w:val="20"/>
        </w:rPr>
        <w:t>沈阳工业大学机械学院激光制造与智能制造技术平台建设设备采购的招标公告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szCs w:val="21"/>
        </w:rPr>
      </w:pPr>
      <w:r>
        <w:rPr>
          <w:rFonts w:hint="eastAsia" w:ascii="仿宋" w:hAnsi="仿宋" w:cs="仿宋"/>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b/>
          <w:bCs/>
          <w:kern w:val="0"/>
          <w:szCs w:val="21"/>
        </w:rPr>
      </w:pPr>
      <w:r>
        <w:rPr>
          <w:rFonts w:hint="eastAsia" w:ascii="仿宋" w:hAnsi="仿宋" w:cs="仿宋"/>
          <w:szCs w:val="21"/>
        </w:rPr>
        <w:t>沈阳工业大学机械学院激光制造与智能制造技术平台建设设备采购的潜在供应商应在</w:t>
      </w:r>
      <w:r>
        <w:rPr>
          <w:rFonts w:hint="eastAsia" w:ascii="仿宋" w:hAnsi="仿宋" w:cs="仿宋"/>
          <w:szCs w:val="21"/>
          <w:u w:val="single"/>
        </w:rPr>
        <w:t>辽宁政府采购网</w:t>
      </w:r>
      <w:r>
        <w:rPr>
          <w:rFonts w:hint="eastAsia" w:ascii="仿宋" w:hAnsi="仿宋" w:cs="仿宋"/>
          <w:szCs w:val="21"/>
        </w:rPr>
        <w:t>获取招标文件，并于</w:t>
      </w:r>
      <w:r>
        <w:rPr>
          <w:rFonts w:hint="eastAsia" w:ascii="仿宋" w:hAnsi="仿宋" w:cs="仿宋"/>
          <w:szCs w:val="21"/>
          <w:u w:val="single"/>
        </w:rPr>
        <w:t>202</w:t>
      </w:r>
      <w:r>
        <w:rPr>
          <w:rFonts w:hint="eastAsia" w:ascii="仿宋" w:hAnsi="仿宋" w:cs="仿宋"/>
          <w:szCs w:val="21"/>
          <w:u w:val="single"/>
          <w:lang w:val="en-US" w:eastAsia="zh-CN"/>
        </w:rPr>
        <w:t>2</w:t>
      </w:r>
      <w:r>
        <w:rPr>
          <w:rFonts w:hint="eastAsia" w:ascii="仿宋" w:hAnsi="仿宋" w:cs="仿宋"/>
          <w:bCs/>
          <w:szCs w:val="21"/>
          <w:u w:val="single"/>
        </w:rPr>
        <w:t>年1月</w:t>
      </w:r>
      <w:r>
        <w:rPr>
          <w:rFonts w:hint="eastAsia" w:ascii="仿宋" w:hAnsi="仿宋" w:cs="仿宋"/>
          <w:bCs/>
          <w:szCs w:val="21"/>
          <w:u w:val="single"/>
          <w:lang w:val="en-US" w:eastAsia="zh-CN"/>
        </w:rPr>
        <w:t>27</w:t>
      </w:r>
      <w:r>
        <w:rPr>
          <w:rFonts w:hint="eastAsia" w:ascii="仿宋" w:hAnsi="仿宋" w:cs="仿宋"/>
          <w:bCs/>
          <w:szCs w:val="21"/>
          <w:u w:val="single"/>
        </w:rPr>
        <w:t>日</w:t>
      </w:r>
      <w:r>
        <w:rPr>
          <w:rFonts w:hint="eastAsia" w:ascii="仿宋" w:hAnsi="仿宋" w:cs="仿宋"/>
          <w:bCs/>
          <w:szCs w:val="21"/>
          <w:u w:val="single"/>
          <w:lang w:val="en-US" w:eastAsia="zh-CN"/>
        </w:rPr>
        <w:t>9</w:t>
      </w:r>
      <w:r>
        <w:rPr>
          <w:rFonts w:hint="eastAsia" w:ascii="仿宋" w:hAnsi="仿宋" w:cs="仿宋"/>
          <w:bCs/>
          <w:szCs w:val="21"/>
          <w:u w:val="single"/>
        </w:rPr>
        <w:t>时30分（</w:t>
      </w:r>
      <w:r>
        <w:rPr>
          <w:rFonts w:hint="eastAsia" w:ascii="仿宋" w:hAnsi="仿宋" w:cs="仿宋"/>
          <w:bCs/>
          <w:szCs w:val="21"/>
        </w:rPr>
        <w:t>北京时间）前递交投标文件</w:t>
      </w:r>
      <w:r>
        <w:rPr>
          <w:rFonts w:hint="eastAsia" w:ascii="仿宋" w:hAnsi="仿宋" w:cs="仿宋"/>
          <w:szCs w:val="21"/>
        </w:rPr>
        <w:t>。</w:t>
      </w:r>
    </w:p>
    <w:p>
      <w:pPr>
        <w:adjustRightInd w:val="0"/>
        <w:snapToGrid w:val="0"/>
        <w:spacing w:line="360" w:lineRule="auto"/>
        <w:rPr>
          <w:rFonts w:ascii="仿宋" w:hAnsi="仿宋" w:cs="仿宋"/>
          <w:b/>
          <w:bCs/>
          <w:szCs w:val="21"/>
        </w:rPr>
      </w:pPr>
      <w:bookmarkStart w:id="7" w:name="_Toc35393621"/>
      <w:bookmarkStart w:id="8" w:name="_Toc28359002"/>
      <w:bookmarkStart w:id="9" w:name="_Toc28359079"/>
      <w:bookmarkStart w:id="10" w:name="_Toc35393790"/>
      <w:bookmarkStart w:id="11" w:name="_Hlk24379207"/>
      <w:r>
        <w:rPr>
          <w:rFonts w:hint="eastAsia" w:ascii="仿宋" w:hAnsi="仿宋" w:cs="仿宋"/>
          <w:b/>
          <w:bCs/>
          <w:szCs w:val="21"/>
        </w:rPr>
        <w:t>一、项目基本情况</w:t>
      </w:r>
      <w:bookmarkEnd w:id="7"/>
      <w:bookmarkEnd w:id="8"/>
      <w:bookmarkEnd w:id="9"/>
      <w:bookmarkEnd w:id="10"/>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项目编号：JH21-210000-63255</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项目名称：</w:t>
      </w:r>
      <w:bookmarkEnd w:id="11"/>
      <w:r>
        <w:rPr>
          <w:rFonts w:hint="eastAsia" w:ascii="仿宋" w:hAnsi="仿宋" w:cs="仿宋"/>
          <w:szCs w:val="21"/>
        </w:rPr>
        <w:t>沈阳工业大学机械学院激光制造与智能制造技术平台建设设备采购</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预算金额：人民币1085000元</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最高限价（如有）：人民币1085000元，其中001包380000元，超出最高限价按废标处理。</w:t>
      </w:r>
    </w:p>
    <w:p>
      <w:pPr>
        <w:widowControl/>
        <w:ind w:firstLine="420" w:firstLineChars="200"/>
        <w:rPr>
          <w:rFonts w:ascii="仿宋" w:hAnsi="仿宋" w:cs="仿宋"/>
          <w:szCs w:val="21"/>
        </w:rPr>
      </w:pPr>
      <w:r>
        <w:rPr>
          <w:rFonts w:hint="eastAsia" w:ascii="仿宋" w:hAnsi="仿宋" w:cs="仿宋"/>
          <w:szCs w:val="21"/>
        </w:rPr>
        <w:t>采购需求：沈阳工业大学机械学院激光制造与智能制造技术平台建设设备采购：001包纳秒脉冲光纤激光器1台。</w:t>
      </w:r>
    </w:p>
    <w:p>
      <w:pPr>
        <w:widowControl/>
        <w:ind w:firstLine="420" w:firstLineChars="200"/>
        <w:rPr>
          <w:rFonts w:ascii="仿宋" w:hAnsi="仿宋" w:cs="仿宋"/>
          <w:szCs w:val="21"/>
        </w:rPr>
      </w:pPr>
      <w:r>
        <w:rPr>
          <w:rFonts w:hint="eastAsia" w:ascii="仿宋" w:hAnsi="仿宋" w:cs="仿宋"/>
          <w:szCs w:val="21"/>
        </w:rPr>
        <w:t>配置要求：</w:t>
      </w:r>
    </w:p>
    <w:p>
      <w:pPr>
        <w:pStyle w:val="2"/>
        <w:rPr>
          <w:rFonts w:ascii="仿宋" w:hAnsi="仿宋" w:eastAsia="仿宋" w:cs="仿宋"/>
          <w:sz w:val="24"/>
          <w:szCs w:val="21"/>
        </w:rPr>
      </w:pPr>
      <w:r>
        <w:rPr>
          <w:rFonts w:hint="eastAsia" w:ascii="仿宋" w:hAnsi="仿宋" w:eastAsia="仿宋" w:cs="仿宋"/>
          <w:sz w:val="24"/>
          <w:szCs w:val="21"/>
        </w:rPr>
        <w:t>001包纳秒脉冲光纤激光器1台</w:t>
      </w:r>
    </w:p>
    <w:tbl>
      <w:tblPr>
        <w:tblStyle w:val="14"/>
        <w:tblW w:w="9877" w:type="dxa"/>
        <w:tblInd w:w="91" w:type="dxa"/>
        <w:tblLayout w:type="fixed"/>
        <w:tblCellMar>
          <w:top w:w="0" w:type="dxa"/>
          <w:left w:w="28" w:type="dxa"/>
          <w:bottom w:w="0" w:type="dxa"/>
          <w:right w:w="85" w:type="dxa"/>
        </w:tblCellMar>
      </w:tblPr>
      <w:tblGrid>
        <w:gridCol w:w="712"/>
        <w:gridCol w:w="657"/>
        <w:gridCol w:w="6825"/>
        <w:gridCol w:w="900"/>
        <w:gridCol w:w="783"/>
      </w:tblGrid>
      <w:tr>
        <w:tblPrEx>
          <w:tblCellMar>
            <w:top w:w="0" w:type="dxa"/>
            <w:left w:w="28" w:type="dxa"/>
            <w:bottom w:w="0" w:type="dxa"/>
            <w:right w:w="85" w:type="dxa"/>
          </w:tblCellMar>
        </w:tblPrEx>
        <w:trPr>
          <w:trHeight w:val="640"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6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设备名称</w:t>
            </w:r>
          </w:p>
        </w:tc>
        <w:tc>
          <w:tcPr>
            <w:tcW w:w="68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招标技术参数（配置要求）</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数量</w:t>
            </w:r>
            <w:r>
              <w:rPr>
                <w:rFonts w:ascii="宋体" w:hAnsi="宋体" w:cs="宋体"/>
                <w:kern w:val="0"/>
                <w:szCs w:val="21"/>
              </w:rPr>
              <w:br w:type="textWrapping"/>
            </w:r>
            <w:r>
              <w:rPr>
                <w:rFonts w:hint="eastAsia" w:ascii="宋体" w:hAnsi="宋体" w:cs="宋体"/>
                <w:kern w:val="0"/>
                <w:szCs w:val="21"/>
              </w:rPr>
              <w:t>（单位）</w:t>
            </w:r>
          </w:p>
        </w:tc>
        <w:tc>
          <w:tcPr>
            <w:tcW w:w="783"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是否允许进口</w:t>
            </w:r>
          </w:p>
        </w:tc>
      </w:tr>
      <w:tr>
        <w:tblPrEx>
          <w:tblCellMar>
            <w:top w:w="0" w:type="dxa"/>
            <w:left w:w="28" w:type="dxa"/>
            <w:bottom w:w="0" w:type="dxa"/>
            <w:right w:w="85" w:type="dxa"/>
          </w:tblCellMar>
        </w:tblPrEx>
        <w:trPr>
          <w:trHeight w:val="365"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rPr>
                <w:rFonts w:ascii="宋体" w:hAnsi="宋体" w:cs="宋体"/>
                <w:kern w:val="0"/>
                <w:szCs w:val="21"/>
              </w:rPr>
            </w:pPr>
            <w:r>
              <w:rPr>
                <w:rFonts w:hint="eastAsia" w:ascii="宋体" w:hAnsi="宋体" w:cs="宋体"/>
                <w:kern w:val="0"/>
                <w:szCs w:val="21"/>
              </w:rPr>
              <w:t>1</w:t>
            </w:r>
          </w:p>
        </w:tc>
        <w:tc>
          <w:tcPr>
            <w:tcW w:w="6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纳秒脉冲光纤激光器</w:t>
            </w:r>
          </w:p>
        </w:tc>
        <w:tc>
          <w:tcPr>
            <w:tcW w:w="6825" w:type="dxa"/>
            <w:tcBorders>
              <w:top w:val="single" w:color="auto" w:sz="4" w:space="0"/>
              <w:left w:val="nil"/>
              <w:bottom w:val="single" w:color="auto" w:sz="4" w:space="0"/>
              <w:right w:val="single" w:color="auto" w:sz="4" w:space="0"/>
            </w:tcBorders>
            <w:noWrap/>
            <w:vAlign w:val="center"/>
          </w:tcPr>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hint="eastAsia" w:ascii="Times New Roman" w:hAnsi="Times New Roman"/>
                <w:kern w:val="0"/>
                <w:szCs w:val="21"/>
              </w:rPr>
              <w:t>1.</w:t>
            </w:r>
            <w:r>
              <w:rPr>
                <w:rFonts w:ascii="Segoe UI Symbol" w:hAnsi="Segoe UI Symbol" w:cs="Segoe UI Symbol"/>
                <w:kern w:val="0"/>
                <w:szCs w:val="21"/>
              </w:rPr>
              <w:t>功率：≥200W</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2</w:t>
            </w:r>
            <w:r>
              <w:rPr>
                <w:rFonts w:hint="eastAsia" w:ascii="Times New Roman" w:hAnsi="Times New Roman"/>
                <w:kern w:val="0"/>
                <w:szCs w:val="21"/>
              </w:rPr>
              <w:t>.</w:t>
            </w:r>
            <w:r>
              <w:rPr>
                <w:rFonts w:ascii="Segoe UI Symbol" w:hAnsi="Segoe UI Symbol" w:cs="Segoe UI Symbol"/>
                <w:kern w:val="0"/>
                <w:szCs w:val="21"/>
              </w:rPr>
              <w:t>单脉冲能量：≥10MJ</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3</w:t>
            </w:r>
            <w:r>
              <w:rPr>
                <w:rFonts w:hint="eastAsia" w:ascii="Times New Roman" w:hAnsi="Times New Roman"/>
                <w:kern w:val="0"/>
                <w:szCs w:val="21"/>
              </w:rPr>
              <w:t>.</w:t>
            </w:r>
            <w:r>
              <w:rPr>
                <w:rFonts w:ascii="Segoe UI Symbol" w:hAnsi="Segoe UI Symbol" w:cs="Segoe UI Symbol"/>
                <w:kern w:val="0"/>
                <w:szCs w:val="21"/>
              </w:rPr>
              <w:t>频率：2kH</w:t>
            </w:r>
            <w:r>
              <w:rPr>
                <w:rFonts w:hint="eastAsia" w:ascii="Segoe UI Symbol" w:hAnsi="Segoe UI Symbol" w:cs="Segoe UI Symbol"/>
                <w:kern w:val="0"/>
                <w:szCs w:val="21"/>
              </w:rPr>
              <w:t>z</w:t>
            </w:r>
            <w:r>
              <w:rPr>
                <w:rFonts w:ascii="Segoe UI Symbol" w:hAnsi="Segoe UI Symbol" w:cs="Segoe UI Symbol"/>
                <w:kern w:val="0"/>
                <w:szCs w:val="21"/>
              </w:rPr>
              <w:t>~50kH</w:t>
            </w:r>
            <w:r>
              <w:rPr>
                <w:rFonts w:hint="eastAsia" w:ascii="Segoe UI Symbol" w:hAnsi="Segoe UI Symbol" w:cs="Segoe UI Symbol"/>
                <w:kern w:val="0"/>
                <w:szCs w:val="21"/>
              </w:rPr>
              <w:t>z</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4</w:t>
            </w:r>
            <w:r>
              <w:rPr>
                <w:rFonts w:hint="eastAsia" w:ascii="Times New Roman" w:hAnsi="Times New Roman"/>
                <w:kern w:val="0"/>
                <w:szCs w:val="21"/>
              </w:rPr>
              <w:t>.</w:t>
            </w:r>
            <w:r>
              <w:rPr>
                <w:rFonts w:ascii="Segoe UI Symbol" w:hAnsi="Segoe UI Symbol" w:cs="Segoe UI Symbol"/>
                <w:kern w:val="0"/>
                <w:szCs w:val="21"/>
              </w:rPr>
              <w:t>波长</w:t>
            </w:r>
            <w:r>
              <w:rPr>
                <w:rFonts w:hint="eastAsia" w:ascii="Segoe UI Symbol" w:hAnsi="Segoe UI Symbol" w:cs="Segoe UI Symbol"/>
                <w:kern w:val="0"/>
                <w:szCs w:val="21"/>
              </w:rPr>
              <w:t>（典型值）</w:t>
            </w:r>
            <w:r>
              <w:rPr>
                <w:rFonts w:ascii="Segoe UI Symbol" w:hAnsi="Segoe UI Symbol" w:cs="Segoe UI Symbol"/>
                <w:kern w:val="0"/>
                <w:szCs w:val="21"/>
              </w:rPr>
              <w:t>：1064nm</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★5.脉宽：30nm、60 nm、120 nm、240nm等四种可调</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★6.光束质量（M</w:t>
            </w:r>
            <w:r>
              <w:rPr>
                <w:rFonts w:ascii="Segoe UI Symbol" w:hAnsi="Segoe UI Symbol" w:cs="Segoe UI Symbol"/>
                <w:kern w:val="0"/>
                <w:szCs w:val="21"/>
                <w:vertAlign w:val="superscript"/>
              </w:rPr>
              <w:t>2</w:t>
            </w:r>
            <w:r>
              <w:rPr>
                <w:rFonts w:ascii="Segoe UI Symbol" w:hAnsi="Segoe UI Symbol" w:cs="Segoe UI Symbol"/>
                <w:kern w:val="0"/>
                <w:szCs w:val="21"/>
              </w:rPr>
              <w:t>）：</w:t>
            </w:r>
            <w:r>
              <w:rPr>
                <w:rFonts w:hint="eastAsia" w:ascii="Segoe UI Symbol" w:hAnsi="Segoe UI Symbol" w:cs="Segoe UI Symbol"/>
                <w:kern w:val="0"/>
                <w:szCs w:val="21"/>
              </w:rPr>
              <w:t>8</w:t>
            </w:r>
            <w:r>
              <w:rPr>
                <w:rFonts w:ascii="Segoe UI Symbol" w:hAnsi="Segoe UI Symbol" w:cs="Segoe UI Symbol"/>
                <w:kern w:val="0"/>
                <w:szCs w:val="21"/>
              </w:rPr>
              <w:t>~</w:t>
            </w:r>
            <w:r>
              <w:rPr>
                <w:rFonts w:hint="eastAsia" w:ascii="Segoe UI Symbol" w:hAnsi="Segoe UI Symbol" w:cs="Segoe UI Symbol"/>
                <w:kern w:val="0"/>
                <w:szCs w:val="21"/>
              </w:rPr>
              <w:t>14</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★7.配置引导光</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▲8.光纤长度：≥3米</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★9.通讯接口：同时具备RS-232C、Ethernet、I/O、Profinet等四种通讯接口</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★10.冷却方式：水冷</w:t>
            </w:r>
          </w:p>
          <w:p>
            <w:pPr>
              <w:pStyle w:val="13"/>
              <w:ind w:left="0" w:leftChars="0" w:firstLine="210" w:firstLineChars="100"/>
              <w:rPr>
                <w:rFonts w:ascii="Segoe UI Symbol" w:hAnsi="Segoe UI Symbol" w:cs="Segoe UI Symbol"/>
                <w:kern w:val="0"/>
                <w:szCs w:val="21"/>
              </w:rPr>
            </w:pPr>
            <w:r>
              <w:rPr>
                <w:rFonts w:hint="eastAsia" w:ascii="Segoe UI Symbol" w:hAnsi="Segoe UI Symbol" w:cs="Segoe UI Symbol"/>
                <w:kern w:val="0"/>
                <w:szCs w:val="21"/>
              </w:rPr>
              <w:t>1</w:t>
            </w:r>
            <w:r>
              <w:rPr>
                <w:rFonts w:ascii="Segoe UI Symbol" w:hAnsi="Segoe UI Symbol" w:cs="Segoe UI Symbol"/>
                <w:kern w:val="0"/>
                <w:szCs w:val="21"/>
              </w:rPr>
              <w:t>1.偏振方向: 随机</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▲12.功率调节范围：10</w:t>
            </w:r>
            <w:r>
              <w:rPr>
                <w:rFonts w:hint="eastAsia" w:ascii="Segoe UI Symbol" w:hAnsi="Segoe UI Symbol" w:cs="Segoe UI Symbol"/>
                <w:kern w:val="0"/>
                <w:szCs w:val="21"/>
              </w:rPr>
              <w:t>%</w:t>
            </w:r>
            <w:r>
              <w:rPr>
                <w:rFonts w:ascii="Segoe UI Symbol" w:hAnsi="Segoe UI Symbol" w:cs="Segoe UI Symbol"/>
                <w:kern w:val="0"/>
                <w:szCs w:val="21"/>
              </w:rPr>
              <w:t>~100%</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▲13.输出功率不稳定度: &lt;5%</w:t>
            </w:r>
          </w:p>
          <w:p>
            <w:pPr>
              <w:pStyle w:val="13"/>
              <w:ind w:left="0" w:leftChars="0" w:firstLine="210" w:firstLineChars="100"/>
              <w:rPr>
                <w:rFonts w:ascii="Segoe UI Symbol" w:hAnsi="Segoe UI Symbol" w:cs="Segoe UI Symbol"/>
                <w:kern w:val="0"/>
                <w:szCs w:val="21"/>
              </w:rPr>
            </w:pPr>
            <w:r>
              <w:rPr>
                <w:rFonts w:hint="eastAsia" w:ascii="Segoe UI Symbol" w:hAnsi="Segoe UI Symbol" w:cs="Segoe UI Symbol"/>
                <w:kern w:val="0"/>
                <w:szCs w:val="21"/>
              </w:rPr>
              <w:t>1</w:t>
            </w:r>
            <w:r>
              <w:rPr>
                <w:rFonts w:ascii="Segoe UI Symbol" w:hAnsi="Segoe UI Symbol" w:cs="Segoe UI Symbol"/>
                <w:kern w:val="0"/>
                <w:szCs w:val="21"/>
              </w:rPr>
              <w:t>4.储存温度范围：-10℃~60℃</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▲15.工作温度范围：10℃~50℃</w:t>
            </w:r>
          </w:p>
          <w:p>
            <w:pPr>
              <w:pStyle w:val="13"/>
              <w:ind w:left="0" w:leftChars="0" w:firstLine="0" w:firstLineChars="0"/>
              <w:rPr>
                <w:rFonts w:ascii="宋体" w:hAnsi="宋体" w:cs="宋体"/>
                <w:kern w:val="0"/>
                <w:szCs w:val="21"/>
              </w:rPr>
            </w:pPr>
            <w:r>
              <w:rPr>
                <w:rFonts w:hint="eastAsia" w:ascii="宋体" w:hAnsi="宋体" w:cs="宋体"/>
                <w:kern w:val="0"/>
                <w:szCs w:val="21"/>
              </w:rPr>
              <w:t xml:space="preserve">质保期：验收合格后1年  </w:t>
            </w:r>
          </w:p>
          <w:p>
            <w:pPr>
              <w:pStyle w:val="13"/>
              <w:ind w:left="0" w:leftChars="0" w:firstLine="0" w:firstLineChars="0"/>
              <w:rPr>
                <w:rFonts w:ascii="宋体" w:hAnsi="宋体" w:cs="宋体"/>
                <w:kern w:val="0"/>
                <w:szCs w:val="21"/>
              </w:rPr>
            </w:pPr>
            <w:r>
              <w:rPr>
                <w:rFonts w:hint="eastAsia" w:ascii="宋体" w:hAnsi="宋体" w:cs="宋体"/>
                <w:kern w:val="0"/>
                <w:szCs w:val="21"/>
              </w:rPr>
              <w:t>供货期：合同签订后4个月内</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1台</w:t>
            </w:r>
          </w:p>
        </w:tc>
        <w:tc>
          <w:tcPr>
            <w:tcW w:w="783"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是</w:t>
            </w:r>
          </w:p>
        </w:tc>
      </w:tr>
    </w:tbl>
    <w:p>
      <w:pPr>
        <w:jc w:val="left"/>
        <w:rPr>
          <w:rFonts w:ascii="仿宋" w:hAnsi="仿宋" w:cs="仿宋"/>
          <w:szCs w:val="21"/>
        </w:rPr>
      </w:pPr>
    </w:p>
    <w:p>
      <w:pPr>
        <w:adjustRightInd w:val="0"/>
        <w:snapToGrid w:val="0"/>
        <w:spacing w:line="360" w:lineRule="auto"/>
        <w:rPr>
          <w:rFonts w:ascii="仿宋" w:hAnsi="仿宋" w:cs="仿宋"/>
          <w:szCs w:val="21"/>
        </w:rPr>
      </w:pPr>
      <w:r>
        <w:rPr>
          <w:rFonts w:hint="eastAsia" w:ascii="仿宋" w:hAnsi="仿宋" w:cs="仿宋"/>
          <w:szCs w:val="21"/>
        </w:rPr>
        <w:t>（详见技术规格偏离表及第三章货物需求）</w:t>
      </w:r>
    </w:p>
    <w:p>
      <w:pPr>
        <w:adjustRightInd w:val="0"/>
        <w:snapToGrid w:val="0"/>
        <w:spacing w:line="360" w:lineRule="auto"/>
        <w:ind w:firstLine="420" w:firstLineChars="200"/>
        <w:rPr>
          <w:rFonts w:ascii="仿宋" w:hAnsi="仿宋" w:cs="仿宋"/>
          <w:kern w:val="0"/>
          <w:sz w:val="20"/>
          <w:szCs w:val="20"/>
          <w:highlight w:val="yellow"/>
        </w:rPr>
      </w:pPr>
      <w:r>
        <w:rPr>
          <w:rFonts w:hint="eastAsia" w:ascii="仿宋" w:hAnsi="仿宋" w:cs="仿宋"/>
          <w:szCs w:val="21"/>
        </w:rPr>
        <w:t>合同履行期限：纳秒脉冲光纤激光器为合同签订后4个月内</w:t>
      </w:r>
      <w:r>
        <w:rPr>
          <w:rFonts w:hint="eastAsia" w:ascii="宋体" w:hAnsi="宋体" w:cs="宋体"/>
          <w:kern w:val="0"/>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需落实的政府采购政策内容：执行对中小企业、监狱和残疾人企业的相关扶持政策等，以采购文件为准；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本项目（</w:t>
      </w:r>
      <w:r>
        <w:rPr>
          <w:rFonts w:hint="eastAsia" w:ascii="仿宋" w:hAnsi="仿宋" w:cs="仿宋"/>
          <w:i/>
          <w:szCs w:val="21"/>
        </w:rPr>
        <w:t>否</w:t>
      </w:r>
      <w:r>
        <w:rPr>
          <w:rFonts w:hint="eastAsia" w:ascii="仿宋" w:hAnsi="仿宋" w:cs="仿宋"/>
          <w:szCs w:val="21"/>
        </w:rPr>
        <w:t>）接受联合体投标。</w:t>
      </w:r>
    </w:p>
    <w:p>
      <w:pPr>
        <w:adjustRightInd w:val="0"/>
        <w:snapToGrid w:val="0"/>
        <w:spacing w:line="360" w:lineRule="auto"/>
        <w:rPr>
          <w:rFonts w:ascii="仿宋" w:hAnsi="仿宋" w:cs="仿宋"/>
          <w:b/>
          <w:bCs/>
          <w:szCs w:val="21"/>
        </w:rPr>
      </w:pPr>
      <w:bookmarkStart w:id="12" w:name="_Toc35393791"/>
      <w:bookmarkStart w:id="13" w:name="_Toc35393622"/>
      <w:bookmarkStart w:id="14" w:name="_Toc28359080"/>
      <w:bookmarkStart w:id="15" w:name="_Toc28359003"/>
      <w:r>
        <w:rPr>
          <w:rFonts w:hint="eastAsia" w:ascii="仿宋" w:hAnsi="仿宋" w:cs="仿宋"/>
          <w:b/>
          <w:bCs/>
          <w:szCs w:val="21"/>
        </w:rPr>
        <w:t>二、供应商的资格要求：</w:t>
      </w:r>
      <w:bookmarkEnd w:id="12"/>
      <w:bookmarkEnd w:id="13"/>
      <w:bookmarkEnd w:id="14"/>
      <w:bookmarkEnd w:id="15"/>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1.满足《中华人民共和国政府采购法》第二十二条规定；</w:t>
      </w:r>
    </w:p>
    <w:p>
      <w:pPr>
        <w:widowControl/>
        <w:adjustRightInd w:val="0"/>
        <w:snapToGrid w:val="0"/>
        <w:spacing w:line="360" w:lineRule="auto"/>
        <w:ind w:firstLine="480"/>
        <w:jc w:val="left"/>
        <w:rPr>
          <w:rFonts w:ascii="仿宋" w:hAnsi="仿宋" w:cs="仿宋"/>
          <w:szCs w:val="21"/>
        </w:rPr>
      </w:pPr>
      <w:bookmarkStart w:id="16" w:name="_Toc28359081"/>
      <w:bookmarkStart w:id="17" w:name="_Toc28359004"/>
      <w:r>
        <w:rPr>
          <w:rFonts w:hint="eastAsia" w:ascii="仿宋" w:hAnsi="仿宋" w:cs="仿宋"/>
          <w:szCs w:val="21"/>
        </w:rPr>
        <w:t>2.落实政府采购政策需满足的资格要求：</w:t>
      </w:r>
      <w:r>
        <w:rPr>
          <w:rFonts w:hint="eastAsia" w:ascii="仿宋" w:hAnsi="仿宋" w:cs="仿宋"/>
          <w:szCs w:val="21"/>
          <w:highlight w:val="none"/>
        </w:rPr>
        <w:t>无</w:t>
      </w:r>
    </w:p>
    <w:p>
      <w:pPr>
        <w:adjustRightInd w:val="0"/>
        <w:snapToGrid w:val="0"/>
        <w:spacing w:line="360" w:lineRule="auto"/>
        <w:ind w:firstLine="420" w:firstLineChars="200"/>
        <w:rPr>
          <w:rFonts w:ascii="仿宋" w:hAnsi="仿宋" w:cs="仿宋"/>
          <w:i/>
          <w:iCs/>
          <w:szCs w:val="21"/>
          <w:u w:val="single"/>
        </w:rPr>
      </w:pPr>
      <w:r>
        <w:rPr>
          <w:rFonts w:hint="eastAsia" w:ascii="仿宋" w:hAnsi="仿宋" w:cs="仿宋"/>
          <w:szCs w:val="21"/>
        </w:rPr>
        <w:t>3.本项目的特定资格要求：无</w:t>
      </w:r>
    </w:p>
    <w:p>
      <w:pPr>
        <w:adjustRightInd w:val="0"/>
        <w:snapToGrid w:val="0"/>
        <w:spacing w:line="360" w:lineRule="auto"/>
        <w:rPr>
          <w:rFonts w:ascii="仿宋" w:hAnsi="仿宋" w:cs="仿宋"/>
          <w:b/>
          <w:bCs/>
          <w:szCs w:val="21"/>
        </w:rPr>
      </w:pPr>
      <w:r>
        <w:rPr>
          <w:rFonts w:hint="eastAsia" w:ascii="仿宋" w:hAnsi="仿宋" w:cs="仿宋"/>
          <w:b/>
          <w:bCs/>
          <w:szCs w:val="21"/>
        </w:rPr>
        <w:t>三、政府采购供应商入库须知</w:t>
      </w:r>
    </w:p>
    <w:p>
      <w:pPr>
        <w:adjustRightInd w:val="0"/>
        <w:snapToGrid w:val="0"/>
        <w:spacing w:line="360" w:lineRule="auto"/>
        <w:ind w:firstLine="420" w:firstLineChars="200"/>
        <w:rPr>
          <w:rFonts w:ascii="仿宋" w:hAnsi="仿宋" w:cs="仿宋"/>
          <w:szCs w:val="21"/>
        </w:rPr>
      </w:pPr>
      <w:bookmarkStart w:id="18" w:name="_Toc35393792"/>
      <w:bookmarkStart w:id="19" w:name="_Toc35393623"/>
      <w:r>
        <w:rPr>
          <w:rFonts w:hint="eastAsia" w:ascii="仿宋" w:hAnsi="仿宋" w:cs="仿宋"/>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ascii="仿宋" w:hAnsi="仿宋" w:cs="仿宋"/>
          <w:b/>
          <w:bCs/>
          <w:szCs w:val="21"/>
        </w:rPr>
      </w:pPr>
      <w:r>
        <w:rPr>
          <w:rFonts w:hint="eastAsia" w:ascii="仿宋" w:hAnsi="仿宋" w:cs="仿宋"/>
          <w:b/>
          <w:bCs/>
          <w:szCs w:val="21"/>
        </w:rPr>
        <w:t>四、获取招标文件</w:t>
      </w:r>
      <w:bookmarkEnd w:id="16"/>
      <w:bookmarkEnd w:id="17"/>
      <w:bookmarkEnd w:id="18"/>
      <w:bookmarkEnd w:id="19"/>
    </w:p>
    <w:p>
      <w:pPr>
        <w:adjustRightInd w:val="0"/>
        <w:snapToGrid w:val="0"/>
        <w:spacing w:line="360" w:lineRule="auto"/>
        <w:ind w:firstLine="540"/>
        <w:rPr>
          <w:rFonts w:ascii="仿宋" w:hAnsi="仿宋" w:cs="仿宋"/>
          <w:szCs w:val="21"/>
        </w:rPr>
      </w:pPr>
      <w:r>
        <w:rPr>
          <w:rFonts w:hint="eastAsia" w:ascii="仿宋" w:hAnsi="仿宋" w:cs="仿宋"/>
          <w:szCs w:val="21"/>
        </w:rPr>
        <w:t>时间：</w:t>
      </w:r>
      <w:r>
        <w:rPr>
          <w:rFonts w:hint="eastAsia" w:ascii="仿宋" w:hAnsi="仿宋" w:cs="仿宋"/>
          <w:szCs w:val="21"/>
          <w:u w:val="single"/>
        </w:rPr>
        <w:t>202</w:t>
      </w:r>
      <w:r>
        <w:rPr>
          <w:rFonts w:hint="eastAsia" w:ascii="仿宋" w:hAnsi="仿宋" w:cs="仿宋"/>
          <w:szCs w:val="21"/>
          <w:u w:val="single"/>
          <w:lang w:val="en-US" w:eastAsia="zh-CN"/>
        </w:rPr>
        <w:t>2</w:t>
      </w:r>
      <w:r>
        <w:rPr>
          <w:rFonts w:hint="eastAsia" w:ascii="仿宋" w:hAnsi="仿宋" w:cs="仿宋"/>
          <w:szCs w:val="21"/>
          <w:u w:val="single"/>
        </w:rPr>
        <w:t>年1月</w:t>
      </w:r>
      <w:r>
        <w:rPr>
          <w:rFonts w:hint="eastAsia" w:ascii="仿宋" w:hAnsi="仿宋" w:cs="仿宋"/>
          <w:szCs w:val="21"/>
          <w:u w:val="single"/>
          <w:lang w:val="en-US" w:eastAsia="zh-CN"/>
        </w:rPr>
        <w:t>6</w:t>
      </w:r>
      <w:r>
        <w:rPr>
          <w:rFonts w:hint="eastAsia" w:ascii="仿宋" w:hAnsi="仿宋" w:cs="仿宋"/>
          <w:szCs w:val="21"/>
          <w:u w:val="single"/>
        </w:rPr>
        <w:t>日</w:t>
      </w:r>
      <w:r>
        <w:rPr>
          <w:rFonts w:hint="eastAsia" w:ascii="仿宋" w:hAnsi="仿宋" w:cs="仿宋"/>
          <w:szCs w:val="21"/>
        </w:rPr>
        <w:t>至</w:t>
      </w:r>
      <w:r>
        <w:rPr>
          <w:rFonts w:hint="eastAsia" w:ascii="仿宋" w:hAnsi="仿宋" w:cs="仿宋"/>
          <w:szCs w:val="21"/>
          <w:u w:val="single"/>
        </w:rPr>
        <w:t>202</w:t>
      </w:r>
      <w:r>
        <w:rPr>
          <w:rFonts w:hint="eastAsia" w:ascii="仿宋" w:hAnsi="仿宋" w:cs="仿宋"/>
          <w:szCs w:val="21"/>
          <w:u w:val="single"/>
          <w:lang w:val="en-US" w:eastAsia="zh-CN"/>
        </w:rPr>
        <w:t>2</w:t>
      </w:r>
      <w:r>
        <w:rPr>
          <w:rFonts w:hint="eastAsia" w:ascii="仿宋" w:hAnsi="仿宋" w:cs="仿宋"/>
          <w:szCs w:val="21"/>
          <w:u w:val="single"/>
        </w:rPr>
        <w:t>年1月</w:t>
      </w:r>
      <w:r>
        <w:rPr>
          <w:rFonts w:hint="eastAsia" w:ascii="仿宋" w:hAnsi="仿宋" w:cs="仿宋"/>
          <w:szCs w:val="21"/>
          <w:u w:val="single"/>
          <w:lang w:val="en-US" w:eastAsia="zh-CN"/>
        </w:rPr>
        <w:t>13</w:t>
      </w:r>
      <w:r>
        <w:rPr>
          <w:rFonts w:hint="eastAsia" w:ascii="仿宋" w:hAnsi="仿宋" w:cs="仿宋"/>
          <w:szCs w:val="21"/>
          <w:u w:val="single"/>
        </w:rPr>
        <w:t>日</w:t>
      </w:r>
      <w:r>
        <w:rPr>
          <w:rFonts w:hint="eastAsia" w:ascii="仿宋" w:hAnsi="仿宋" w:cs="仿宋"/>
          <w:szCs w:val="21"/>
        </w:rPr>
        <w:t>，每天上午8:30至11:30，下午13:00至16:00（北京时间，法定节假日除外）</w:t>
      </w:r>
    </w:p>
    <w:p>
      <w:pPr>
        <w:adjustRightInd w:val="0"/>
        <w:snapToGrid w:val="0"/>
        <w:spacing w:line="360" w:lineRule="auto"/>
        <w:ind w:firstLine="540"/>
        <w:rPr>
          <w:rFonts w:ascii="仿宋" w:hAnsi="仿宋" w:cs="仿宋"/>
          <w:szCs w:val="21"/>
          <w:u w:val="single"/>
        </w:rPr>
      </w:pPr>
      <w:r>
        <w:rPr>
          <w:rFonts w:hint="eastAsia" w:ascii="仿宋" w:hAnsi="仿宋" w:cs="仿宋"/>
          <w:szCs w:val="21"/>
          <w:u w:val="single"/>
        </w:rPr>
        <w:t>地点：</w:t>
      </w:r>
      <w:bookmarkStart w:id="20" w:name="_Toc28359005"/>
      <w:bookmarkStart w:id="21" w:name="_Toc28359082"/>
      <w:bookmarkStart w:id="22" w:name="_Toc35393624"/>
      <w:bookmarkStart w:id="23" w:name="_Toc35393793"/>
      <w:r>
        <w:rPr>
          <w:rFonts w:hint="eastAsia" w:ascii="仿宋" w:hAnsi="仿宋" w:cs="仿宋"/>
          <w:szCs w:val="21"/>
          <w:u w:val="single"/>
        </w:rPr>
        <w:t>辽宁政府采购网</w:t>
      </w:r>
    </w:p>
    <w:p>
      <w:pPr>
        <w:adjustRightInd w:val="0"/>
        <w:snapToGrid w:val="0"/>
        <w:spacing w:line="360" w:lineRule="auto"/>
        <w:ind w:firstLine="540"/>
        <w:rPr>
          <w:rFonts w:ascii="仿宋" w:hAnsi="仿宋" w:cs="仿宋"/>
          <w:szCs w:val="21"/>
          <w:u w:val="single"/>
        </w:rPr>
      </w:pPr>
      <w:r>
        <w:rPr>
          <w:rFonts w:hint="eastAsia" w:ascii="仿宋" w:hAnsi="仿宋" w:cs="仿宋"/>
          <w:szCs w:val="21"/>
        </w:rPr>
        <w:t>方式：线上下载</w:t>
      </w:r>
    </w:p>
    <w:p>
      <w:pPr>
        <w:adjustRightInd w:val="0"/>
        <w:snapToGrid w:val="0"/>
        <w:spacing w:line="360" w:lineRule="auto"/>
        <w:ind w:firstLine="540"/>
        <w:rPr>
          <w:rFonts w:ascii="仿宋" w:hAnsi="仿宋" w:cs="仿宋"/>
          <w:szCs w:val="21"/>
        </w:rPr>
      </w:pPr>
      <w:r>
        <w:rPr>
          <w:rFonts w:hint="eastAsia" w:ascii="仿宋" w:hAnsi="仿宋" w:cs="仿宋"/>
          <w:szCs w:val="21"/>
        </w:rPr>
        <w:t>售价：0元</w:t>
      </w:r>
    </w:p>
    <w:p>
      <w:pPr>
        <w:adjustRightInd w:val="0"/>
        <w:snapToGrid w:val="0"/>
        <w:spacing w:line="360" w:lineRule="auto"/>
        <w:rPr>
          <w:rFonts w:ascii="仿宋" w:hAnsi="仿宋" w:cs="仿宋"/>
          <w:b/>
          <w:bCs/>
          <w:szCs w:val="21"/>
        </w:rPr>
      </w:pPr>
      <w:r>
        <w:rPr>
          <w:rFonts w:hint="eastAsia" w:ascii="仿宋" w:hAnsi="仿宋" w:cs="仿宋"/>
          <w:b/>
          <w:bCs/>
          <w:szCs w:val="21"/>
        </w:rPr>
        <w:t>五、提交投标文件</w:t>
      </w:r>
      <w:bookmarkEnd w:id="20"/>
      <w:bookmarkEnd w:id="21"/>
      <w:r>
        <w:rPr>
          <w:rFonts w:hint="eastAsia" w:ascii="仿宋" w:hAnsi="仿宋" w:cs="仿宋"/>
          <w:b/>
          <w:bCs/>
          <w:szCs w:val="21"/>
        </w:rPr>
        <w:t>截止时间、开标时间和地点</w:t>
      </w:r>
      <w:bookmarkEnd w:id="22"/>
      <w:bookmarkEnd w:id="23"/>
    </w:p>
    <w:p>
      <w:pPr>
        <w:adjustRightInd w:val="0"/>
        <w:snapToGrid w:val="0"/>
        <w:spacing w:line="360" w:lineRule="auto"/>
        <w:ind w:firstLine="420" w:firstLineChars="200"/>
        <w:rPr>
          <w:rFonts w:ascii="仿宋" w:hAnsi="仿宋" w:cs="仿宋"/>
          <w:bCs/>
          <w:szCs w:val="21"/>
          <w:u w:val="single"/>
        </w:rPr>
      </w:pPr>
      <w:r>
        <w:rPr>
          <w:rFonts w:hint="eastAsia" w:ascii="仿宋" w:hAnsi="仿宋" w:cs="仿宋"/>
          <w:szCs w:val="21"/>
        </w:rPr>
        <w:t>时间：</w:t>
      </w:r>
      <w:r>
        <w:rPr>
          <w:rFonts w:hint="eastAsia" w:ascii="仿宋" w:hAnsi="仿宋" w:cs="仿宋"/>
          <w:szCs w:val="21"/>
          <w:u w:val="single"/>
        </w:rPr>
        <w:t>202</w:t>
      </w:r>
      <w:r>
        <w:rPr>
          <w:rFonts w:hint="eastAsia" w:ascii="仿宋" w:hAnsi="仿宋" w:cs="仿宋"/>
          <w:szCs w:val="21"/>
          <w:u w:val="single"/>
          <w:lang w:val="en-US" w:eastAsia="zh-CN"/>
        </w:rPr>
        <w:t>2</w:t>
      </w:r>
      <w:r>
        <w:rPr>
          <w:rFonts w:hint="eastAsia" w:ascii="仿宋" w:hAnsi="仿宋" w:cs="仿宋"/>
          <w:bCs/>
          <w:szCs w:val="21"/>
          <w:u w:val="single"/>
        </w:rPr>
        <w:t>年1月</w:t>
      </w:r>
      <w:r>
        <w:rPr>
          <w:rFonts w:hint="eastAsia" w:ascii="仿宋" w:hAnsi="仿宋" w:cs="仿宋"/>
          <w:bCs/>
          <w:szCs w:val="21"/>
          <w:u w:val="single"/>
          <w:lang w:val="en-US" w:eastAsia="zh-CN"/>
        </w:rPr>
        <w:t>27</w:t>
      </w:r>
      <w:r>
        <w:rPr>
          <w:rFonts w:hint="eastAsia" w:ascii="仿宋" w:hAnsi="仿宋" w:cs="仿宋"/>
          <w:bCs/>
          <w:szCs w:val="21"/>
          <w:u w:val="single"/>
        </w:rPr>
        <w:t>日</w:t>
      </w:r>
      <w:r>
        <w:rPr>
          <w:rFonts w:hint="eastAsia" w:ascii="仿宋" w:hAnsi="仿宋" w:cs="仿宋"/>
          <w:bCs/>
          <w:szCs w:val="21"/>
          <w:u w:val="single"/>
          <w:lang w:val="en-US" w:eastAsia="zh-CN"/>
        </w:rPr>
        <w:t>9</w:t>
      </w:r>
      <w:r>
        <w:rPr>
          <w:rFonts w:hint="eastAsia" w:ascii="仿宋" w:hAnsi="仿宋" w:cs="仿宋"/>
          <w:bCs/>
          <w:szCs w:val="21"/>
          <w:u w:val="single"/>
        </w:rPr>
        <w:t>时30分</w:t>
      </w:r>
      <w:r>
        <w:rPr>
          <w:rFonts w:hint="eastAsia" w:ascii="仿宋" w:hAnsi="仿宋" w:cs="仿宋"/>
          <w:bCs/>
          <w:szCs w:val="21"/>
        </w:rPr>
        <w:t>（北京时间）</w:t>
      </w:r>
    </w:p>
    <w:p>
      <w:pPr>
        <w:adjustRightInd w:val="0"/>
        <w:snapToGrid w:val="0"/>
        <w:spacing w:line="360" w:lineRule="auto"/>
        <w:ind w:firstLine="420" w:firstLineChars="200"/>
        <w:rPr>
          <w:rFonts w:ascii="仿宋" w:hAnsi="仿宋" w:cs="仿宋"/>
          <w:bCs/>
          <w:szCs w:val="21"/>
          <w:u w:val="single"/>
        </w:rPr>
      </w:pPr>
      <w:r>
        <w:rPr>
          <w:rFonts w:hint="eastAsia" w:ascii="仿宋" w:hAnsi="仿宋" w:cs="仿宋"/>
          <w:szCs w:val="21"/>
        </w:rPr>
        <w:t>地点：沈阳市铁西区兴华南街37号铁西新玛特802室</w:t>
      </w:r>
      <w:r>
        <w:rPr>
          <w:rFonts w:hint="eastAsia" w:ascii="仿宋" w:hAnsi="仿宋" w:cs="仿宋"/>
          <w:kern w:val="0"/>
          <w:szCs w:val="21"/>
        </w:rPr>
        <w:t>（辽宁政府采购网同时线上递交）</w:t>
      </w:r>
    </w:p>
    <w:p>
      <w:pPr>
        <w:adjustRightInd w:val="0"/>
        <w:snapToGrid w:val="0"/>
        <w:spacing w:line="360" w:lineRule="auto"/>
        <w:rPr>
          <w:rFonts w:ascii="仿宋" w:hAnsi="仿宋" w:cs="仿宋"/>
          <w:b/>
          <w:bCs/>
          <w:szCs w:val="21"/>
        </w:rPr>
      </w:pPr>
      <w:bookmarkStart w:id="24" w:name="_Toc35393625"/>
      <w:bookmarkStart w:id="25" w:name="_Toc28359084"/>
      <w:bookmarkStart w:id="26" w:name="_Toc35393794"/>
      <w:bookmarkStart w:id="27" w:name="_Toc28359007"/>
      <w:r>
        <w:rPr>
          <w:rFonts w:hint="eastAsia" w:ascii="仿宋" w:hAnsi="仿宋" w:cs="仿宋"/>
          <w:b/>
          <w:bCs/>
          <w:szCs w:val="21"/>
        </w:rPr>
        <w:t>六、公告期限</w:t>
      </w:r>
      <w:bookmarkEnd w:id="24"/>
      <w:bookmarkEnd w:id="25"/>
      <w:bookmarkEnd w:id="26"/>
      <w:bookmarkEnd w:id="27"/>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自本公告发布之日起5个工作日。</w:t>
      </w:r>
    </w:p>
    <w:p>
      <w:pPr>
        <w:keepNext/>
        <w:keepLines/>
        <w:adjustRightInd w:val="0"/>
        <w:snapToGrid w:val="0"/>
        <w:spacing w:line="360" w:lineRule="auto"/>
        <w:rPr>
          <w:rFonts w:ascii="仿宋" w:hAnsi="仿宋" w:cs="仿宋"/>
          <w:b/>
          <w:szCs w:val="21"/>
        </w:rPr>
      </w:pPr>
      <w:r>
        <w:rPr>
          <w:rFonts w:hint="eastAsia" w:ascii="仿宋" w:hAnsi="仿宋" w:cs="仿宋"/>
          <w:b/>
          <w:szCs w:val="21"/>
        </w:rPr>
        <w:t>七、质疑与投诉</w:t>
      </w:r>
    </w:p>
    <w:p>
      <w:pPr>
        <w:widowControl/>
        <w:adjustRightInd w:val="0"/>
        <w:snapToGrid w:val="0"/>
        <w:spacing w:line="360" w:lineRule="auto"/>
        <w:ind w:firstLine="539"/>
        <w:jc w:val="left"/>
        <w:rPr>
          <w:rFonts w:ascii="仿宋" w:hAnsi="仿宋" w:cs="仿宋"/>
          <w:szCs w:val="21"/>
        </w:rPr>
      </w:pPr>
      <w:r>
        <w:rPr>
          <w:rFonts w:hint="eastAsia" w:ascii="仿宋" w:hAnsi="仿宋" w:cs="仿宋"/>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 w:hAnsi="仿宋" w:cs="仿宋"/>
          <w:szCs w:val="21"/>
        </w:rPr>
      </w:pPr>
      <w:r>
        <w:rPr>
          <w:rFonts w:hint="eastAsia" w:ascii="仿宋" w:hAnsi="仿宋" w:cs="仿宋"/>
          <w:szCs w:val="21"/>
        </w:rPr>
        <w:t>1、接收质疑函方式：线上或书面纸质质疑函</w:t>
      </w:r>
    </w:p>
    <w:p>
      <w:pPr>
        <w:widowControl/>
        <w:adjustRightInd w:val="0"/>
        <w:snapToGrid w:val="0"/>
        <w:spacing w:line="360" w:lineRule="auto"/>
        <w:ind w:firstLine="480"/>
        <w:jc w:val="left"/>
        <w:rPr>
          <w:rFonts w:ascii="仿宋" w:hAnsi="仿宋" w:cs="仿宋"/>
          <w:szCs w:val="21"/>
        </w:rPr>
      </w:pPr>
      <w:r>
        <w:rPr>
          <w:rFonts w:hint="eastAsia" w:ascii="仿宋" w:hAnsi="仿宋" w:cs="仿宋"/>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ascii="仿宋" w:hAnsi="仿宋" w:cs="仿宋"/>
          <w:szCs w:val="21"/>
        </w:rPr>
      </w:pPr>
      <w:r>
        <w:rPr>
          <w:rFonts w:hint="eastAsia" w:ascii="仿宋" w:hAnsi="仿宋" w:cs="仿宋"/>
          <w:szCs w:val="21"/>
        </w:rPr>
        <w:t>质疑供应商对采购人、采购代理机构的答复不满意，或者采购人、采购代理机构未在规定时间内作出答复的，可以在答复期满后15个工作日内向本级财政部门提起投诉。</w:t>
      </w:r>
    </w:p>
    <w:p>
      <w:pPr>
        <w:numPr>
          <w:ilvl w:val="0"/>
          <w:numId w:val="2"/>
        </w:numPr>
        <w:adjustRightInd w:val="0"/>
        <w:snapToGrid w:val="0"/>
        <w:spacing w:line="360" w:lineRule="auto"/>
        <w:rPr>
          <w:rFonts w:ascii="仿宋" w:hAnsi="仿宋" w:cs="仿宋"/>
          <w:b/>
          <w:bCs/>
          <w:szCs w:val="21"/>
        </w:rPr>
      </w:pPr>
      <w:bookmarkStart w:id="28" w:name="_Toc35393626"/>
      <w:bookmarkStart w:id="29" w:name="_Toc35393795"/>
      <w:r>
        <w:rPr>
          <w:rFonts w:hint="eastAsia" w:ascii="仿宋" w:hAnsi="仿宋" w:cs="仿宋"/>
          <w:b/>
          <w:bCs/>
          <w:szCs w:val="21"/>
        </w:rPr>
        <w:t>其他补充事宜</w:t>
      </w:r>
      <w:bookmarkEnd w:id="28"/>
      <w:bookmarkEnd w:id="29"/>
    </w:p>
    <w:p>
      <w:pPr>
        <w:pStyle w:val="26"/>
        <w:adjustRightInd w:val="0"/>
        <w:snapToGrid w:val="0"/>
        <w:spacing w:line="360" w:lineRule="auto"/>
        <w:rPr>
          <w:rFonts w:ascii="仿宋" w:hAnsi="仿宋" w:cs="仿宋"/>
          <w:szCs w:val="21"/>
        </w:rPr>
      </w:pPr>
      <w:bookmarkStart w:id="30" w:name="_Toc35393627"/>
      <w:bookmarkStart w:id="31" w:name="_Toc28359008"/>
      <w:bookmarkStart w:id="32" w:name="_Toc35393796"/>
      <w:bookmarkStart w:id="33" w:name="_Toc28359085"/>
      <w:r>
        <w:rPr>
          <w:rFonts w:hint="eastAsia" w:ascii="仿宋" w:hAnsi="仿宋" w:cs="仿宋"/>
          <w:szCs w:val="21"/>
        </w:rPr>
        <w:t>1.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请按照相关规定，及时办理相关手续，如因供应商自身原因导致未线上递交投标文件或其他不符合要求事宜等，其责任由供应商自行承担。</w:t>
      </w:r>
    </w:p>
    <w:p>
      <w:pPr>
        <w:pStyle w:val="26"/>
        <w:adjustRightInd w:val="0"/>
        <w:snapToGrid w:val="0"/>
        <w:spacing w:line="360" w:lineRule="auto"/>
        <w:rPr>
          <w:rFonts w:ascii="仿宋" w:hAnsi="仿宋" w:cs="仿宋"/>
          <w:szCs w:val="21"/>
        </w:rPr>
      </w:pPr>
      <w:r>
        <w:rPr>
          <w:rFonts w:hint="eastAsia" w:ascii="仿宋" w:hAnsi="仿宋" w:cs="仿宋"/>
          <w:szCs w:val="21"/>
        </w:rPr>
        <w:t>2.供应商所递交的电子投标文件以及网上上传的电子投标文件必须一致，并按照招标文件要求进行签字、盖章，否则后果自负。</w:t>
      </w:r>
    </w:p>
    <w:p>
      <w:pPr>
        <w:pStyle w:val="26"/>
        <w:adjustRightInd w:val="0"/>
        <w:snapToGrid w:val="0"/>
        <w:spacing w:line="360" w:lineRule="auto"/>
        <w:rPr>
          <w:rFonts w:ascii="仿宋" w:hAnsi="仿宋" w:cs="仿宋"/>
          <w:szCs w:val="21"/>
        </w:rPr>
      </w:pPr>
      <w:r>
        <w:rPr>
          <w:rFonts w:hint="eastAsia" w:ascii="仿宋" w:hAnsi="仿宋" w:cs="仿宋"/>
          <w:szCs w:val="21"/>
        </w:rPr>
        <w:t xml:space="preserve">3.具体操作流程详见辽宁政府采购网，技术咨询电话以辽宁政府采购网最新发布为准。 </w:t>
      </w:r>
    </w:p>
    <w:p>
      <w:pPr>
        <w:adjustRightInd w:val="0"/>
        <w:snapToGrid w:val="0"/>
        <w:spacing w:line="360" w:lineRule="auto"/>
        <w:rPr>
          <w:rFonts w:ascii="仿宋" w:hAnsi="仿宋" w:cs="仿宋"/>
          <w:b/>
          <w:bCs/>
          <w:szCs w:val="21"/>
        </w:rPr>
      </w:pPr>
      <w:r>
        <w:rPr>
          <w:rFonts w:hint="eastAsia" w:ascii="仿宋" w:hAnsi="仿宋" w:cs="仿宋"/>
          <w:b/>
          <w:bCs/>
          <w:szCs w:val="21"/>
        </w:rPr>
        <w:t>九、对本次招标提出询问，请按以下方式联系。</w:t>
      </w:r>
      <w:bookmarkEnd w:id="30"/>
      <w:bookmarkEnd w:id="31"/>
      <w:bookmarkEnd w:id="32"/>
      <w:bookmarkEnd w:id="33"/>
    </w:p>
    <w:p>
      <w:pPr>
        <w:adjustRightInd w:val="0"/>
        <w:snapToGrid w:val="0"/>
        <w:spacing w:line="360" w:lineRule="auto"/>
        <w:ind w:left="495" w:firstLine="210" w:firstLineChars="100"/>
        <w:rPr>
          <w:rFonts w:ascii="仿宋" w:hAnsi="仿宋" w:cs="仿宋"/>
          <w:szCs w:val="21"/>
        </w:rPr>
      </w:pPr>
      <w:r>
        <w:rPr>
          <w:rFonts w:hint="eastAsia" w:ascii="仿宋" w:hAnsi="仿宋" w:cs="仿宋"/>
          <w:szCs w:val="21"/>
        </w:rPr>
        <w:t>1.采购人信息</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名  称：沈阳工业大学</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地  址：沈阳经济技术开发区沈辽西路111号</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联系方式：</w:t>
      </w:r>
      <w:r>
        <w:rPr>
          <w:rFonts w:hint="eastAsia" w:ascii="仿宋" w:hAnsi="仿宋" w:cs="仿宋"/>
          <w:kern w:val="0"/>
          <w:szCs w:val="21"/>
        </w:rPr>
        <w:t>024-25494612</w:t>
      </w:r>
      <w:r>
        <w:rPr>
          <w:rFonts w:hint="eastAsia" w:ascii="仿宋" w:hAnsi="仿宋" w:cs="仿宋"/>
          <w:bCs/>
          <w:szCs w:val="21"/>
        </w:rPr>
        <w:t>　　　　　　　　　　</w:t>
      </w:r>
    </w:p>
    <w:p>
      <w:pPr>
        <w:adjustRightInd w:val="0"/>
        <w:snapToGrid w:val="0"/>
        <w:spacing w:line="360" w:lineRule="auto"/>
        <w:ind w:left="495" w:firstLine="210" w:firstLineChars="100"/>
        <w:rPr>
          <w:rFonts w:ascii="仿宋" w:hAnsi="仿宋" w:cs="仿宋"/>
          <w:szCs w:val="21"/>
        </w:rPr>
      </w:pPr>
      <w:r>
        <w:rPr>
          <w:rFonts w:hint="eastAsia" w:ascii="仿宋" w:hAnsi="仿宋" w:cs="仿宋"/>
          <w:szCs w:val="21"/>
        </w:rPr>
        <w:t>2.采购代理机构信息</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 xml:space="preserve">名称： </w:t>
      </w:r>
      <w:r>
        <w:rPr>
          <w:rFonts w:hint="eastAsia" w:ascii="仿宋" w:hAnsi="仿宋" w:cs="仿宋"/>
          <w:kern w:val="0"/>
          <w:szCs w:val="21"/>
        </w:rPr>
        <w:t>辽宁金建工程咨询有限公司</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地址：</w:t>
      </w:r>
      <w:r>
        <w:rPr>
          <w:rFonts w:hint="eastAsia" w:ascii="仿宋" w:hAnsi="仿宋" w:cs="仿宋"/>
          <w:kern w:val="0"/>
          <w:szCs w:val="21"/>
        </w:rPr>
        <w:t>沈阳市铁西区兴华南街37号铁西新玛特806室</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联系方式：</w:t>
      </w:r>
      <w:r>
        <w:rPr>
          <w:rFonts w:hint="eastAsia" w:ascii="仿宋" w:hAnsi="仿宋" w:cs="仿宋"/>
          <w:kern w:val="0"/>
          <w:szCs w:val="21"/>
        </w:rPr>
        <w:t xml:space="preserve">024-31086855-801  </w:t>
      </w:r>
    </w:p>
    <w:p>
      <w:pPr>
        <w:adjustRightInd w:val="0"/>
        <w:snapToGrid w:val="0"/>
        <w:spacing w:line="360" w:lineRule="auto"/>
        <w:ind w:firstLine="630" w:firstLineChars="300"/>
        <w:rPr>
          <w:rFonts w:ascii="仿宋" w:hAnsi="仿宋" w:cs="仿宋"/>
          <w:bCs/>
          <w:szCs w:val="21"/>
        </w:rPr>
      </w:pPr>
      <w:r>
        <w:rPr>
          <w:rFonts w:hint="eastAsia" w:ascii="仿宋" w:hAnsi="仿宋" w:cs="仿宋"/>
          <w:bCs/>
          <w:szCs w:val="21"/>
        </w:rPr>
        <w:t>邮箱地址：</w:t>
      </w:r>
      <w:r>
        <w:rPr>
          <w:rFonts w:hint="eastAsia" w:ascii="仿宋" w:hAnsi="仿宋" w:cs="仿宋"/>
          <w:szCs w:val="21"/>
          <w:u w:val="single"/>
        </w:rPr>
        <w:t>lnjj88566@163.com</w:t>
      </w:r>
    </w:p>
    <w:p>
      <w:pPr>
        <w:adjustRightInd w:val="0"/>
        <w:snapToGrid w:val="0"/>
        <w:spacing w:line="360" w:lineRule="auto"/>
        <w:ind w:left="495" w:firstLine="210" w:firstLineChars="100"/>
        <w:rPr>
          <w:rFonts w:ascii="仿宋" w:hAnsi="仿宋" w:cs="仿宋"/>
          <w:szCs w:val="21"/>
        </w:rPr>
      </w:pPr>
      <w:r>
        <w:rPr>
          <w:rFonts w:hint="eastAsia" w:ascii="仿宋" w:hAnsi="仿宋" w:cs="仿宋"/>
          <w:szCs w:val="21"/>
        </w:rPr>
        <w:t>3.项目联系方式</w:t>
      </w:r>
    </w:p>
    <w:p>
      <w:pPr>
        <w:adjustRightInd w:val="0"/>
        <w:snapToGrid w:val="0"/>
        <w:spacing w:line="360" w:lineRule="auto"/>
        <w:ind w:left="495" w:firstLine="210" w:firstLineChars="100"/>
        <w:rPr>
          <w:rFonts w:hint="eastAsia" w:ascii="仿宋" w:hAnsi="仿宋" w:eastAsia="仿宋" w:cs="仿宋"/>
          <w:szCs w:val="21"/>
          <w:lang w:eastAsia="zh-CN"/>
        </w:rPr>
      </w:pPr>
      <w:r>
        <w:rPr>
          <w:rFonts w:hint="eastAsia" w:ascii="仿宋" w:hAnsi="仿宋" w:cs="仿宋"/>
          <w:szCs w:val="21"/>
        </w:rPr>
        <w:t>项目联系人：王晶、</w:t>
      </w:r>
      <w:r>
        <w:rPr>
          <w:rFonts w:hint="eastAsia" w:ascii="仿宋" w:hAnsi="仿宋" w:cs="仿宋"/>
          <w:szCs w:val="21"/>
          <w:lang w:eastAsia="zh-CN"/>
        </w:rPr>
        <w:t>朱美娜</w:t>
      </w:r>
    </w:p>
    <w:p>
      <w:pPr>
        <w:adjustRightInd w:val="0"/>
        <w:snapToGrid w:val="0"/>
        <w:spacing w:line="360" w:lineRule="auto"/>
        <w:ind w:left="495" w:firstLine="210" w:firstLineChars="100"/>
        <w:rPr>
          <w:rFonts w:ascii="仿宋" w:hAnsi="仿宋" w:cs="仿宋"/>
          <w:b/>
          <w:bCs/>
          <w:kern w:val="0"/>
          <w:sz w:val="24"/>
        </w:rPr>
        <w:sectPr>
          <w:footerReference r:id="rId3" w:type="default"/>
          <w:pgSz w:w="11906" w:h="16838"/>
          <w:pgMar w:top="1440" w:right="1483" w:bottom="1440" w:left="1383" w:header="851" w:footer="992" w:gutter="0"/>
          <w:pgNumType w:start="1"/>
          <w:cols w:space="720" w:num="1"/>
          <w:docGrid w:type="lines" w:linePitch="312" w:charSpace="0"/>
        </w:sectPr>
      </w:pPr>
      <w:r>
        <w:rPr>
          <w:rFonts w:hint="eastAsia" w:ascii="仿宋" w:hAnsi="仿宋" w:cs="仿宋"/>
          <w:szCs w:val="21"/>
        </w:rPr>
        <w:t>电　话：</w:t>
      </w:r>
      <w:r>
        <w:rPr>
          <w:rFonts w:hint="eastAsia" w:ascii="仿宋" w:hAnsi="仿宋" w:cs="仿宋"/>
          <w:kern w:val="0"/>
          <w:szCs w:val="21"/>
        </w:rPr>
        <w:t>024-31086855-801</w:t>
      </w:r>
    </w:p>
    <w:p>
      <w:pPr>
        <w:pStyle w:val="4"/>
        <w:rPr>
          <w:rFonts w:ascii="仿宋" w:hAnsi="仿宋" w:cs="仿宋"/>
          <w:sz w:val="44"/>
          <w:szCs w:val="40"/>
        </w:rPr>
      </w:pPr>
      <w:r>
        <w:rPr>
          <w:rFonts w:hint="eastAsia" w:ascii="仿宋" w:hAnsi="仿宋" w:cs="仿宋"/>
          <w:sz w:val="44"/>
          <w:szCs w:val="40"/>
        </w:rPr>
        <w:t>第一章 投标人须知</w:t>
      </w:r>
      <w:bookmarkEnd w:id="6"/>
    </w:p>
    <w:p>
      <w:pPr>
        <w:pStyle w:val="4"/>
        <w:rPr>
          <w:rFonts w:ascii="仿宋" w:hAnsi="仿宋" w:cs="仿宋"/>
        </w:rPr>
      </w:pPr>
      <w:bookmarkStart w:id="34" w:name="_Toc18613_WPSOffice_Level2"/>
      <w:r>
        <w:rPr>
          <w:rFonts w:hint="eastAsia" w:ascii="仿宋" w:hAnsi="仿宋" w:cs="仿宋"/>
        </w:rPr>
        <w:t>一 投标人须知表</w:t>
      </w:r>
      <w:bookmarkEnd w:id="34"/>
    </w:p>
    <w:tbl>
      <w:tblPr>
        <w:tblStyle w:val="14"/>
        <w:tblW w:w="9359" w:type="dxa"/>
        <w:tblInd w:w="0" w:type="dxa"/>
        <w:tblLayout w:type="fixed"/>
        <w:tblCellMar>
          <w:top w:w="0" w:type="dxa"/>
          <w:left w:w="108" w:type="dxa"/>
          <w:bottom w:w="0" w:type="dxa"/>
          <w:right w:w="108" w:type="dxa"/>
        </w:tblCellMar>
      </w:tblPr>
      <w:tblGrid>
        <w:gridCol w:w="852"/>
        <w:gridCol w:w="1917"/>
        <w:gridCol w:w="6590"/>
      </w:tblGrid>
      <w:tr>
        <w:tblPrEx>
          <w:tblCellMar>
            <w:top w:w="0" w:type="dxa"/>
            <w:left w:w="108" w:type="dxa"/>
            <w:bottom w:w="0" w:type="dxa"/>
            <w:right w:w="108" w:type="dxa"/>
          </w:tblCellMar>
        </w:tblPrEx>
        <w:trPr>
          <w:trHeight w:val="32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bookmarkStart w:id="35" w:name="sys_招标项目基本内容及要求其他：Block"/>
            <w:bookmarkEnd w:id="35"/>
            <w:bookmarkStart w:id="36" w:name="招标项目基本内容及要求其他：Block"/>
            <w:bookmarkEnd w:id="36"/>
            <w:bookmarkStart w:id="37" w:name="招标项目基本内容及要求：Block"/>
            <w:bookmarkEnd w:id="37"/>
            <w:bookmarkStart w:id="38" w:name="sys_招标项目基本内容及要求：Block"/>
            <w:bookmarkEnd w:id="38"/>
            <w:r>
              <w:rPr>
                <w:rFonts w:hint="eastAsia" w:ascii="仿宋" w:hAnsi="仿宋" w:cs="仿宋"/>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kern w:val="0"/>
                <w:szCs w:val="21"/>
              </w:rPr>
              <w:t>项   目</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kern w:val="0"/>
                <w:szCs w:val="21"/>
              </w:rPr>
              <w:t>采购人</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cs="仿宋"/>
                <w:kern w:val="0"/>
                <w:szCs w:val="21"/>
              </w:rPr>
            </w:pPr>
            <w:r>
              <w:rPr>
                <w:rFonts w:hint="eastAsia" w:ascii="仿宋" w:hAnsi="仿宋" w:cs="仿宋"/>
                <w:kern w:val="0"/>
                <w:szCs w:val="21"/>
              </w:rPr>
              <w:t>名  称：沈阳工业大学</w:t>
            </w:r>
          </w:p>
          <w:p>
            <w:pPr>
              <w:widowControl/>
              <w:spacing w:line="360" w:lineRule="exact"/>
              <w:jc w:val="left"/>
              <w:rPr>
                <w:rFonts w:ascii="仿宋" w:hAnsi="仿宋" w:cs="仿宋"/>
                <w:kern w:val="0"/>
                <w:szCs w:val="21"/>
              </w:rPr>
            </w:pPr>
            <w:r>
              <w:rPr>
                <w:rFonts w:hint="eastAsia" w:ascii="仿宋" w:hAnsi="仿宋" w:cs="仿宋"/>
                <w:kern w:val="0"/>
                <w:szCs w:val="21"/>
              </w:rPr>
              <w:t>地  址：沈阳经济技术开发区沈辽西路111号</w:t>
            </w:r>
          </w:p>
          <w:p>
            <w:pPr>
              <w:widowControl/>
              <w:spacing w:line="360" w:lineRule="exact"/>
              <w:jc w:val="left"/>
              <w:rPr>
                <w:rFonts w:ascii="仿宋" w:hAnsi="仿宋" w:cs="仿宋"/>
                <w:kern w:val="0"/>
                <w:szCs w:val="21"/>
              </w:rPr>
            </w:pPr>
            <w:r>
              <w:rPr>
                <w:rFonts w:hint="eastAsia" w:ascii="仿宋" w:hAnsi="仿宋" w:cs="仿宋"/>
                <w:kern w:val="0"/>
                <w:szCs w:val="21"/>
              </w:rPr>
              <w:t>联系人：唐老师</w:t>
            </w:r>
          </w:p>
          <w:p>
            <w:pPr>
              <w:widowControl/>
              <w:jc w:val="left"/>
              <w:rPr>
                <w:rFonts w:ascii="仿宋" w:hAnsi="仿宋" w:cs="仿宋"/>
                <w:kern w:val="0"/>
                <w:szCs w:val="21"/>
              </w:rPr>
            </w:pPr>
            <w:r>
              <w:rPr>
                <w:rFonts w:hint="eastAsia" w:ascii="仿宋" w:hAnsi="仿宋" w:cs="仿宋"/>
                <w:kern w:val="0"/>
                <w:szCs w:val="21"/>
              </w:rPr>
              <w:t>电  话：024-25494612</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kern w:val="0"/>
                <w:szCs w:val="21"/>
              </w:rPr>
              <w:t>采购代理机构</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kern w:val="0"/>
                <w:szCs w:val="21"/>
                <w:u w:val="single"/>
              </w:rPr>
            </w:pPr>
            <w:r>
              <w:rPr>
                <w:rFonts w:hint="eastAsia" w:ascii="仿宋" w:hAnsi="仿宋" w:cs="仿宋"/>
                <w:kern w:val="0"/>
                <w:szCs w:val="21"/>
              </w:rPr>
              <w:t>名  称：辽宁金建工程咨询有限公司</w:t>
            </w:r>
          </w:p>
          <w:p>
            <w:pPr>
              <w:widowControl/>
              <w:jc w:val="left"/>
              <w:rPr>
                <w:rFonts w:ascii="仿宋" w:hAnsi="仿宋" w:cs="仿宋"/>
                <w:kern w:val="0"/>
                <w:szCs w:val="21"/>
                <w:u w:val="single"/>
              </w:rPr>
            </w:pPr>
            <w:r>
              <w:rPr>
                <w:rFonts w:hint="eastAsia" w:ascii="仿宋" w:hAnsi="仿宋" w:cs="仿宋"/>
                <w:kern w:val="0"/>
                <w:szCs w:val="21"/>
              </w:rPr>
              <w:t>地  址：沈阳市铁西区兴华南街37号铁西新玛特806室</w:t>
            </w:r>
          </w:p>
          <w:p>
            <w:pPr>
              <w:widowControl/>
              <w:jc w:val="left"/>
              <w:rPr>
                <w:rFonts w:ascii="仿宋" w:hAnsi="仿宋" w:cs="仿宋"/>
                <w:kern w:val="0"/>
                <w:szCs w:val="21"/>
                <w:u w:val="single"/>
              </w:rPr>
            </w:pPr>
            <w:r>
              <w:rPr>
                <w:rFonts w:hint="eastAsia" w:ascii="仿宋" w:hAnsi="仿宋" w:cs="仿宋"/>
                <w:kern w:val="0"/>
                <w:szCs w:val="21"/>
              </w:rPr>
              <w:t>联系人：王晶、</w:t>
            </w:r>
            <w:r>
              <w:rPr>
                <w:rFonts w:hint="eastAsia" w:ascii="仿宋" w:hAnsi="仿宋" w:cs="仿宋"/>
                <w:szCs w:val="21"/>
                <w:lang w:eastAsia="zh-CN"/>
              </w:rPr>
              <w:t>朱美娜</w:t>
            </w:r>
          </w:p>
          <w:p>
            <w:pPr>
              <w:widowControl/>
              <w:jc w:val="left"/>
              <w:rPr>
                <w:rFonts w:ascii="仿宋" w:hAnsi="仿宋" w:cs="仿宋"/>
                <w:kern w:val="0"/>
                <w:szCs w:val="21"/>
              </w:rPr>
            </w:pPr>
            <w:r>
              <w:rPr>
                <w:rFonts w:hint="eastAsia" w:ascii="仿宋" w:hAnsi="仿宋" w:cs="仿宋"/>
                <w:kern w:val="0"/>
                <w:szCs w:val="21"/>
              </w:rPr>
              <w:t>电  话：024-31086855-801</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kern w:val="0"/>
                <w:szCs w:val="21"/>
              </w:rPr>
              <w:t>合格投标人还要满足的其它资格条件</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szCs w:val="21"/>
              </w:rPr>
            </w:pPr>
            <w:r>
              <w:rPr>
                <w:rFonts w:hint="eastAsia" w:ascii="仿宋" w:hAnsi="仿宋" w:cs="仿宋"/>
                <w:kern w:val="0"/>
                <w:szCs w:val="21"/>
              </w:rPr>
              <w:t>详见招标公告</w:t>
            </w:r>
          </w:p>
        </w:tc>
      </w:tr>
      <w:tr>
        <w:tblPrEx>
          <w:tblCellMar>
            <w:top w:w="0" w:type="dxa"/>
            <w:left w:w="108" w:type="dxa"/>
            <w:bottom w:w="0" w:type="dxa"/>
            <w:right w:w="108" w:type="dxa"/>
          </w:tblCellMar>
        </w:tblPrEx>
        <w:trPr>
          <w:trHeight w:val="504"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Cs/>
                <w:kern w:val="0"/>
                <w:szCs w:val="21"/>
                <w:highlight w:val="none"/>
              </w:rPr>
            </w:pPr>
            <w:r>
              <w:rPr>
                <w:rFonts w:hint="eastAsia" w:ascii="仿宋" w:hAnsi="仿宋" w:cs="仿宋"/>
                <w:bCs/>
                <w:kern w:val="0"/>
                <w:szCs w:val="21"/>
                <w:highlight w:val="none"/>
              </w:rPr>
              <w:t>是否允许采购进口产品</w:t>
            </w:r>
          </w:p>
        </w:tc>
        <w:tc>
          <w:tcPr>
            <w:tcW w:w="659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cs="仿宋"/>
                <w:szCs w:val="21"/>
              </w:rPr>
            </w:pPr>
            <w:r>
              <w:rPr>
                <w:rFonts w:hint="eastAsia" w:ascii="仿宋" w:hAnsi="仿宋" w:cs="仿宋"/>
                <w:szCs w:val="21"/>
              </w:rPr>
              <w:t>001包纳秒脉冲光纤激光器允许进口</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Cs/>
                <w:kern w:val="0"/>
                <w:szCs w:val="21"/>
                <w:highlight w:val="none"/>
              </w:rPr>
            </w:pPr>
            <w:r>
              <w:rPr>
                <w:rFonts w:hint="eastAsia" w:ascii="仿宋" w:hAnsi="仿宋" w:cs="仿宋"/>
                <w:b/>
                <w:kern w:val="0"/>
                <w:szCs w:val="21"/>
                <w:highlight w:val="none"/>
              </w:rPr>
              <w:t>是否为专门面向</w:t>
            </w:r>
            <w:r>
              <w:rPr>
                <w:rFonts w:hint="eastAsia" w:ascii="仿宋" w:hAnsi="仿宋" w:cs="仿宋"/>
                <w:szCs w:val="21"/>
                <w:highlight w:val="none"/>
              </w:rPr>
              <w:t>中小企业</w:t>
            </w:r>
            <w:r>
              <w:rPr>
                <w:rFonts w:hint="eastAsia" w:ascii="仿宋" w:hAnsi="仿宋" w:cs="仿宋"/>
                <w:b/>
                <w:kern w:val="0"/>
                <w:szCs w:val="21"/>
                <w:highlight w:val="none"/>
              </w:rPr>
              <w:t>采购</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bCs/>
                <w:kern w:val="0"/>
                <w:szCs w:val="21"/>
              </w:rPr>
            </w:pPr>
            <w:r>
              <w:rPr>
                <w:rFonts w:hint="eastAsia" w:ascii="仿宋" w:hAnsi="仿宋" w:cs="仿宋"/>
                <w:kern w:val="0"/>
                <w:szCs w:val="21"/>
              </w:rPr>
              <w:t>否（根据政府采购促进中小企业发展管理办法规定预留采购份额无法确保充分供应、充分竞争，或者存在可能影响政府采购目标实现的情形）</w:t>
            </w:r>
          </w:p>
        </w:tc>
      </w:tr>
      <w:tr>
        <w:tblPrEx>
          <w:tblCellMar>
            <w:top w:w="0" w:type="dxa"/>
            <w:left w:w="108" w:type="dxa"/>
            <w:bottom w:w="0" w:type="dxa"/>
            <w:right w:w="108" w:type="dxa"/>
          </w:tblCellMar>
        </w:tblPrEx>
        <w:trPr>
          <w:trHeight w:val="85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szCs w:val="21"/>
              </w:rPr>
            </w:pPr>
            <w:r>
              <w:rPr>
                <w:rFonts w:hint="eastAsia" w:ascii="仿宋" w:hAnsi="仿宋" w:cs="仿宋"/>
                <w:szCs w:val="21"/>
              </w:rPr>
              <w:t>是否有政府强制采购的节能产品、环境标志产品</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szCs w:val="21"/>
              </w:rPr>
            </w:pPr>
            <w:r>
              <w:rPr>
                <w:rFonts w:hint="eastAsia" w:ascii="仿宋" w:hAnsi="仿宋" w:cs="仿宋"/>
                <w:kern w:val="0"/>
                <w:szCs w:val="21"/>
              </w:rPr>
              <w:t>否</w:t>
            </w:r>
          </w:p>
        </w:tc>
      </w:tr>
      <w:tr>
        <w:tblPrEx>
          <w:tblCellMar>
            <w:top w:w="0" w:type="dxa"/>
            <w:left w:w="108" w:type="dxa"/>
            <w:bottom w:w="0" w:type="dxa"/>
            <w:right w:w="108" w:type="dxa"/>
          </w:tblCellMar>
        </w:tblPrEx>
        <w:trPr>
          <w:trHeight w:val="32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
                <w:kern w:val="0"/>
                <w:szCs w:val="21"/>
              </w:rPr>
            </w:pPr>
            <w:r>
              <w:rPr>
                <w:rFonts w:hint="eastAsia" w:ascii="仿宋" w:hAnsi="仿宋" w:cs="仿宋"/>
                <w:bCs/>
                <w:kern w:val="0"/>
                <w:szCs w:val="21"/>
              </w:rPr>
              <w:t>联合体投标</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szCs w:val="21"/>
              </w:rPr>
            </w:pPr>
            <w:r>
              <w:rPr>
                <w:rFonts w:hint="eastAsia" w:ascii="仿宋" w:hAnsi="仿宋" w:cs="仿宋"/>
                <w:bCs/>
                <w:kern w:val="0"/>
                <w:szCs w:val="21"/>
              </w:rPr>
              <w:t>是否允许联合体投标：</w:t>
            </w:r>
            <w:r>
              <w:rPr>
                <w:rFonts w:hint="eastAsia" w:ascii="仿宋" w:hAnsi="仿宋" w:cs="仿宋"/>
                <w:bCs/>
                <w:kern w:val="0"/>
                <w:szCs w:val="21"/>
                <w:u w:val="single"/>
              </w:rPr>
              <w:t xml:space="preserve"> 否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Cs/>
                <w:kern w:val="0"/>
                <w:szCs w:val="21"/>
              </w:rPr>
            </w:pPr>
            <w:r>
              <w:rPr>
                <w:rFonts w:hint="eastAsia" w:ascii="仿宋" w:hAnsi="仿宋" w:cs="仿宋"/>
                <w:bCs/>
                <w:kern w:val="0"/>
                <w:szCs w:val="21"/>
              </w:rPr>
              <w:t>联合体投标的其他资格要求</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bCs/>
                <w:kern w:val="0"/>
                <w:szCs w:val="21"/>
              </w:rPr>
            </w:pPr>
            <w:r>
              <w:rPr>
                <w:rFonts w:hint="eastAsia" w:ascii="仿宋" w:hAnsi="仿宋" w:cs="仿宋"/>
                <w:bCs/>
                <w:kern w:val="0"/>
                <w:szCs w:val="21"/>
              </w:rPr>
              <w:t>不适用</w:t>
            </w:r>
          </w:p>
        </w:tc>
      </w:tr>
      <w:tr>
        <w:tblPrEx>
          <w:tblCellMar>
            <w:top w:w="0" w:type="dxa"/>
            <w:left w:w="108" w:type="dxa"/>
            <w:bottom w:w="0" w:type="dxa"/>
            <w:right w:w="108" w:type="dxa"/>
          </w:tblCellMar>
        </w:tblPrEx>
        <w:trPr>
          <w:trHeight w:val="705"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kern w:val="0"/>
                <w:szCs w:val="21"/>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bCs/>
                <w:kern w:val="0"/>
                <w:szCs w:val="21"/>
              </w:rPr>
            </w:pPr>
            <w:r>
              <w:rPr>
                <w:rFonts w:hint="eastAsia" w:ascii="仿宋" w:hAnsi="仿宋" w:cs="仿宋"/>
                <w:kern w:val="0"/>
                <w:szCs w:val="21"/>
              </w:rPr>
              <w:t>项目预算金额、最高限价</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bCs/>
                <w:kern w:val="0"/>
                <w:szCs w:val="21"/>
              </w:rPr>
            </w:pPr>
            <w:r>
              <w:rPr>
                <w:rFonts w:hint="eastAsia" w:ascii="仿宋" w:hAnsi="仿宋" w:cs="仿宋"/>
                <w:bCs/>
                <w:kern w:val="0"/>
                <w:szCs w:val="21"/>
              </w:rPr>
              <w:t>预算金额：人民币1085000元</w:t>
            </w:r>
          </w:p>
          <w:p>
            <w:pPr>
              <w:rPr>
                <w:rFonts w:ascii="仿宋" w:hAnsi="仿宋" w:cs="仿宋"/>
                <w:bCs/>
                <w:kern w:val="0"/>
                <w:szCs w:val="21"/>
              </w:rPr>
            </w:pPr>
            <w:r>
              <w:rPr>
                <w:rFonts w:hint="eastAsia" w:ascii="仿宋" w:hAnsi="仿宋" w:cs="仿宋"/>
                <w:bCs/>
                <w:kern w:val="0"/>
                <w:szCs w:val="21"/>
              </w:rPr>
              <w:t>最高限价：</w:t>
            </w:r>
            <w:r>
              <w:rPr>
                <w:rFonts w:hint="eastAsia" w:ascii="仿宋" w:hAnsi="仿宋" w:cs="仿宋"/>
                <w:szCs w:val="21"/>
              </w:rPr>
              <w:t>人民币1085000元，其中001包380000元，超出最高限价按废标处理。</w:t>
            </w:r>
          </w:p>
        </w:tc>
      </w:tr>
      <w:tr>
        <w:tblPrEx>
          <w:tblCellMar>
            <w:top w:w="0" w:type="dxa"/>
            <w:left w:w="108" w:type="dxa"/>
            <w:bottom w:w="0" w:type="dxa"/>
            <w:right w:w="108" w:type="dxa"/>
          </w:tblCellMar>
        </w:tblPrEx>
        <w:trPr>
          <w:trHeight w:val="31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Cs/>
                <w:kern w:val="0"/>
                <w:szCs w:val="21"/>
              </w:rPr>
            </w:pPr>
            <w:r>
              <w:rPr>
                <w:rFonts w:hint="eastAsia" w:ascii="仿宋" w:hAnsi="仿宋" w:cs="仿宋"/>
                <w:bCs/>
                <w:kern w:val="0"/>
                <w:szCs w:val="21"/>
              </w:rPr>
              <w:t>计量单位</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bCs/>
                <w:kern w:val="0"/>
                <w:szCs w:val="21"/>
              </w:rPr>
            </w:pPr>
            <w:r>
              <w:rPr>
                <w:rFonts w:hint="eastAsia" w:ascii="仿宋" w:hAnsi="仿宋" w:cs="仿宋"/>
                <w:bCs/>
                <w:kern w:val="0"/>
                <w:szCs w:val="21"/>
              </w:rPr>
              <w:t>中华人民共和国法定计量单位</w:t>
            </w:r>
          </w:p>
        </w:tc>
      </w:tr>
      <w:tr>
        <w:tblPrEx>
          <w:tblCellMar>
            <w:top w:w="0" w:type="dxa"/>
            <w:left w:w="108" w:type="dxa"/>
            <w:bottom w:w="0" w:type="dxa"/>
            <w:right w:w="108" w:type="dxa"/>
          </w:tblCellMar>
        </w:tblPrEx>
        <w:trPr>
          <w:trHeight w:val="447"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szCs w:val="21"/>
              </w:rPr>
            </w:pPr>
            <w:r>
              <w:rPr>
                <w:rFonts w:hint="eastAsia" w:ascii="仿宋" w:hAnsi="仿宋" w:cs="仿宋"/>
                <w:kern w:val="0"/>
                <w:szCs w:val="21"/>
              </w:rPr>
              <w:t>现场考察、开标前答疑会</w:t>
            </w:r>
          </w:p>
        </w:tc>
        <w:tc>
          <w:tcPr>
            <w:tcW w:w="6590" w:type="dxa"/>
            <w:tcBorders>
              <w:top w:val="single" w:color="auto" w:sz="4" w:space="0"/>
              <w:left w:val="single" w:color="auto" w:sz="4" w:space="0"/>
              <w:bottom w:val="single" w:color="auto" w:sz="4" w:space="0"/>
              <w:right w:val="single" w:color="auto" w:sz="4" w:space="0"/>
            </w:tcBorders>
            <w:vAlign w:val="center"/>
          </w:tcPr>
          <w:p>
            <w:r>
              <w:rPr>
                <w:rFonts w:hint="eastAsia"/>
              </w:rPr>
              <w:t>不组织</w:t>
            </w:r>
          </w:p>
        </w:tc>
      </w:tr>
      <w:tr>
        <w:tblPrEx>
          <w:tblCellMar>
            <w:top w:w="0" w:type="dxa"/>
            <w:left w:w="108" w:type="dxa"/>
            <w:bottom w:w="0" w:type="dxa"/>
            <w:right w:w="108" w:type="dxa"/>
          </w:tblCellMar>
        </w:tblPrEx>
        <w:trPr>
          <w:trHeight w:val="394"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10.3</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核心产品</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szCs w:val="21"/>
              </w:rPr>
            </w:pPr>
            <w:r>
              <w:rPr>
                <w:rFonts w:hint="eastAsia" w:ascii="仿宋" w:hAnsi="仿宋" w:cs="仿宋"/>
                <w:kern w:val="0"/>
                <w:szCs w:val="21"/>
                <w:lang w:bidi="ar"/>
              </w:rPr>
              <w:t>无</w:t>
            </w:r>
            <w:r>
              <w:rPr>
                <w:rFonts w:hint="eastAsia" w:ascii="仿宋" w:hAnsi="仿宋" w:cs="仿宋"/>
                <w:szCs w:val="21"/>
              </w:rPr>
              <w:t xml:space="preserve">  </w:t>
            </w:r>
          </w:p>
        </w:tc>
      </w:tr>
      <w:tr>
        <w:tblPrEx>
          <w:tblCellMar>
            <w:top w:w="0" w:type="dxa"/>
            <w:left w:w="108" w:type="dxa"/>
            <w:bottom w:w="0" w:type="dxa"/>
            <w:right w:w="108" w:type="dxa"/>
          </w:tblCellMar>
        </w:tblPrEx>
        <w:trPr>
          <w:trHeight w:val="404"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szCs w:val="21"/>
              </w:rPr>
            </w:pPr>
            <w:r>
              <w:rPr>
                <w:rFonts w:hint="eastAsia" w:ascii="仿宋" w:hAnsi="仿宋" w:cs="仿宋"/>
                <w:kern w:val="0"/>
                <w:szCs w:val="21"/>
              </w:rPr>
              <w:t>样品或演示</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szCs w:val="21"/>
              </w:rPr>
            </w:pPr>
            <w:r>
              <w:rPr>
                <w:rFonts w:hint="eastAsia" w:ascii="仿宋" w:hAnsi="仿宋" w:cs="仿宋"/>
                <w:kern w:val="0"/>
                <w:szCs w:val="21"/>
              </w:rPr>
              <w:t>不需要</w:t>
            </w:r>
            <w:r>
              <w:rPr>
                <w:rFonts w:hint="eastAsia" w:ascii="仿宋" w:hAnsi="仿宋" w:cs="仿宋"/>
                <w:bCs/>
                <w:kern w:val="0"/>
                <w:szCs w:val="21"/>
              </w:rPr>
              <w:t>提供样品</w:t>
            </w:r>
          </w:p>
        </w:tc>
      </w:tr>
      <w:tr>
        <w:tblPrEx>
          <w:tblCellMar>
            <w:top w:w="0" w:type="dxa"/>
            <w:left w:w="108" w:type="dxa"/>
            <w:bottom w:w="0" w:type="dxa"/>
            <w:right w:w="108" w:type="dxa"/>
          </w:tblCellMar>
        </w:tblPrEx>
        <w:trPr>
          <w:trHeight w:val="42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szCs w:val="21"/>
              </w:rPr>
            </w:pPr>
            <w:r>
              <w:rPr>
                <w:rFonts w:hint="eastAsia" w:ascii="仿宋" w:hAnsi="仿宋" w:cs="仿宋"/>
                <w:kern w:val="0"/>
                <w:szCs w:val="21"/>
              </w:rPr>
              <w:t>投标报价货币要求</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szCs w:val="21"/>
                <w:u w:val="single"/>
              </w:rPr>
            </w:pPr>
            <w:r>
              <w:rPr>
                <w:rFonts w:hint="eastAsia" w:ascii="仿宋" w:hAnsi="仿宋" w:cs="仿宋"/>
                <w:kern w:val="0"/>
                <w:szCs w:val="21"/>
              </w:rPr>
              <w:t>所有投标均按人民币进行报价。</w:t>
            </w:r>
          </w:p>
        </w:tc>
      </w:tr>
      <w:tr>
        <w:tblPrEx>
          <w:tblCellMar>
            <w:top w:w="0" w:type="dxa"/>
            <w:left w:w="108" w:type="dxa"/>
            <w:bottom w:w="0" w:type="dxa"/>
            <w:right w:w="108" w:type="dxa"/>
          </w:tblCellMar>
        </w:tblPrEx>
        <w:trPr>
          <w:trHeight w:val="42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13.1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szCs w:val="21"/>
              </w:rPr>
            </w:pPr>
            <w:r>
              <w:rPr>
                <w:rFonts w:hint="eastAsia" w:ascii="仿宋" w:hAnsi="仿宋" w:cs="仿宋"/>
                <w:szCs w:val="21"/>
              </w:rPr>
              <w:t>投标保证金</w:t>
            </w:r>
          </w:p>
        </w:tc>
        <w:tc>
          <w:tcPr>
            <w:tcW w:w="6590" w:type="dxa"/>
            <w:tcBorders>
              <w:top w:val="single" w:color="auto" w:sz="4" w:space="0"/>
              <w:left w:val="single" w:color="auto" w:sz="4" w:space="0"/>
              <w:bottom w:val="single" w:color="auto" w:sz="4" w:space="0"/>
              <w:right w:val="single" w:color="auto" w:sz="4" w:space="0"/>
            </w:tcBorders>
            <w:vAlign w:val="center"/>
          </w:tcPr>
          <w:p>
            <w:pPr>
              <w:pStyle w:val="6"/>
              <w:rPr>
                <w:rFonts w:ascii="仿宋" w:hAnsi="仿宋" w:cs="仿宋_GB2312"/>
                <w:kern w:val="0"/>
                <w:szCs w:val="21"/>
              </w:rPr>
            </w:pPr>
            <w:r>
              <w:rPr>
                <w:rFonts w:hint="eastAsia" w:ascii="仿宋" w:hAnsi="仿宋" w:cs="仿宋_GB2312"/>
                <w:kern w:val="0"/>
                <w:szCs w:val="21"/>
              </w:rPr>
              <w:t>投标保证金金额：</w:t>
            </w:r>
            <w:r>
              <w:rPr>
                <w:rFonts w:hint="eastAsia" w:ascii="仿宋" w:hAnsi="仿宋" w:cs="仿宋_GB2312"/>
                <w:kern w:val="0"/>
                <w:szCs w:val="21"/>
                <w:u w:val="single"/>
              </w:rPr>
              <w:t>001包：7000元</w:t>
            </w:r>
          </w:p>
          <w:p>
            <w:pPr>
              <w:spacing w:line="360" w:lineRule="exact"/>
              <w:rPr>
                <w:rFonts w:ascii="仿宋" w:hAnsi="仿宋" w:cs="仿宋_GB2312"/>
                <w:kern w:val="0"/>
                <w:szCs w:val="21"/>
              </w:rPr>
            </w:pPr>
            <w:r>
              <w:rPr>
                <w:rFonts w:hint="eastAsia" w:ascii="仿宋" w:hAnsi="仿宋" w:cs="仿宋_GB2312"/>
                <w:kern w:val="0"/>
                <w:szCs w:val="21"/>
              </w:rPr>
              <w:t>说明：</w:t>
            </w:r>
          </w:p>
          <w:p>
            <w:pPr>
              <w:spacing w:line="360" w:lineRule="exact"/>
              <w:rPr>
                <w:rFonts w:ascii="仿宋" w:hAnsi="仿宋" w:cs="仿宋_GB2312"/>
                <w:kern w:val="0"/>
                <w:szCs w:val="21"/>
              </w:rPr>
            </w:pPr>
            <w:r>
              <w:rPr>
                <w:rFonts w:hint="eastAsia" w:ascii="仿宋" w:hAnsi="仿宋" w:cs="仿宋_GB2312"/>
                <w:kern w:val="0"/>
                <w:szCs w:val="21"/>
              </w:rPr>
              <w:t>一、投标保证金缴纳规定:</w:t>
            </w:r>
          </w:p>
          <w:p>
            <w:pPr>
              <w:spacing w:line="360" w:lineRule="exact"/>
              <w:rPr>
                <w:rFonts w:ascii="仿宋" w:hAnsi="仿宋" w:cs="仿宋_GB2312"/>
                <w:kern w:val="0"/>
                <w:szCs w:val="21"/>
              </w:rPr>
            </w:pPr>
            <w:r>
              <w:rPr>
                <w:rFonts w:hint="eastAsia" w:ascii="仿宋" w:hAnsi="仿宋" w:cs="仿宋_GB2312"/>
                <w:kern w:val="0"/>
                <w:szCs w:val="21"/>
              </w:rPr>
              <w:t>1．银行电汇，从供应商基本账户汇出、并且在汇款备注信息中注明</w:t>
            </w:r>
            <w:r>
              <w:rPr>
                <w:rFonts w:ascii="仿宋" w:hAnsi="仿宋" w:cs="仿宋_GB2312"/>
                <w:kern w:val="0"/>
                <w:szCs w:val="21"/>
              </w:rPr>
              <w:t>****</w:t>
            </w:r>
            <w:r>
              <w:rPr>
                <w:rFonts w:hint="eastAsia" w:ascii="仿宋" w:hAnsi="仿宋" w:cs="仿宋_GB2312"/>
                <w:kern w:val="0"/>
                <w:szCs w:val="21"/>
              </w:rPr>
              <w:t>项目的投标保证金（字数过多的可简写）。收到保证金的截止时间:为</w:t>
            </w:r>
            <w:r>
              <w:rPr>
                <w:rFonts w:hint="eastAsia" w:ascii="仿宋" w:hAnsi="仿宋" w:cs="仿宋"/>
                <w:szCs w:val="21"/>
              </w:rPr>
              <w:t>递交投标文件截止时间前</w:t>
            </w:r>
            <w:r>
              <w:rPr>
                <w:rFonts w:hint="eastAsia" w:ascii="仿宋" w:hAnsi="仿宋" w:cs="仿宋_GB2312"/>
                <w:kern w:val="0"/>
                <w:szCs w:val="21"/>
              </w:rPr>
              <w:t>。</w:t>
            </w:r>
          </w:p>
          <w:p>
            <w:pPr>
              <w:spacing w:line="360" w:lineRule="exact"/>
              <w:rPr>
                <w:rFonts w:ascii="仿宋" w:hAnsi="仿宋" w:cs="仿宋_GB2312"/>
                <w:kern w:val="0"/>
                <w:szCs w:val="21"/>
              </w:rPr>
            </w:pPr>
            <w:r>
              <w:rPr>
                <w:rFonts w:hint="eastAsia" w:ascii="仿宋" w:hAnsi="仿宋" w:cs="仿宋_GB2312"/>
                <w:kern w:val="0"/>
                <w:szCs w:val="21"/>
              </w:rPr>
              <w:t>2．收取保证金的地点：辽宁金建工程咨询有限公司</w:t>
            </w:r>
          </w:p>
          <w:p>
            <w:pPr>
              <w:spacing w:line="360" w:lineRule="exact"/>
              <w:rPr>
                <w:rFonts w:ascii="仿宋" w:hAnsi="仿宋" w:cs="仿宋_GB2312"/>
                <w:kern w:val="0"/>
                <w:szCs w:val="21"/>
              </w:rPr>
            </w:pPr>
            <w:r>
              <w:rPr>
                <w:rFonts w:hint="eastAsia" w:ascii="仿宋" w:hAnsi="仿宋" w:cs="仿宋_GB2312"/>
                <w:kern w:val="0"/>
                <w:szCs w:val="21"/>
              </w:rPr>
              <w:t>3. 开户行：中国建设银行股份有限公司沈阳保工支行</w:t>
            </w:r>
          </w:p>
          <w:p>
            <w:pPr>
              <w:spacing w:line="360" w:lineRule="exact"/>
              <w:rPr>
                <w:rFonts w:ascii="仿宋" w:hAnsi="仿宋" w:cs="仿宋_GB2312"/>
                <w:kern w:val="0"/>
                <w:szCs w:val="21"/>
              </w:rPr>
            </w:pPr>
            <w:r>
              <w:rPr>
                <w:rFonts w:hint="eastAsia" w:ascii="仿宋" w:hAnsi="仿宋" w:cs="仿宋_GB2312"/>
                <w:kern w:val="0"/>
                <w:szCs w:val="21"/>
              </w:rPr>
              <w:t>二级帐号：2105 0140 4001 0000 0103</w:t>
            </w:r>
          </w:p>
          <w:p>
            <w:pPr>
              <w:spacing w:line="360" w:lineRule="exact"/>
              <w:rPr>
                <w:rFonts w:ascii="仿宋" w:hAnsi="仿宋" w:cs="仿宋_GB2312"/>
                <w:kern w:val="0"/>
                <w:szCs w:val="21"/>
              </w:rPr>
            </w:pPr>
            <w:r>
              <w:rPr>
                <w:rFonts w:hint="eastAsia" w:ascii="仿宋" w:hAnsi="仿宋" w:cs="仿宋_GB2312"/>
                <w:kern w:val="0"/>
                <w:szCs w:val="21"/>
              </w:rPr>
              <w:t>保证金缴退：按原账户返回</w:t>
            </w:r>
          </w:p>
          <w:p>
            <w:pPr>
              <w:spacing w:line="360" w:lineRule="exact"/>
              <w:rPr>
                <w:rFonts w:ascii="仿宋" w:hAnsi="仿宋" w:cs="仿宋_GB2312"/>
                <w:kern w:val="0"/>
                <w:szCs w:val="21"/>
              </w:rPr>
            </w:pPr>
            <w:r>
              <w:rPr>
                <w:rFonts w:hint="eastAsia" w:ascii="仿宋" w:hAnsi="仿宋" w:cs="仿宋_GB2312"/>
                <w:kern w:val="0"/>
                <w:szCs w:val="21"/>
              </w:rPr>
              <w:t>财务电话：024-31086955</w:t>
            </w:r>
          </w:p>
          <w:p>
            <w:pPr>
              <w:spacing w:line="360" w:lineRule="exact"/>
              <w:rPr>
                <w:rFonts w:ascii="仿宋" w:hAnsi="仿宋" w:cs="仿宋"/>
                <w:kern w:val="0"/>
                <w:szCs w:val="21"/>
              </w:rPr>
            </w:pPr>
            <w:r>
              <w:rPr>
                <w:rFonts w:hint="eastAsia" w:ascii="仿宋" w:hAnsi="仿宋" w:cs="仿宋"/>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400"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cs="仿宋"/>
                <w:szCs w:val="21"/>
              </w:rPr>
            </w:pPr>
            <w:r>
              <w:rPr>
                <w:rFonts w:hint="eastAsia" w:ascii="仿宋" w:hAnsi="仿宋" w:cs="仿宋"/>
                <w:szCs w:val="21"/>
              </w:rPr>
              <w:t>投标有效期</w:t>
            </w:r>
          </w:p>
        </w:tc>
        <w:tc>
          <w:tcPr>
            <w:tcW w:w="6590" w:type="dxa"/>
            <w:tcBorders>
              <w:top w:val="single" w:color="auto" w:sz="4" w:space="0"/>
              <w:left w:val="nil"/>
              <w:bottom w:val="single" w:color="auto" w:sz="8" w:space="0"/>
              <w:right w:val="single" w:color="auto" w:sz="8" w:space="0"/>
            </w:tcBorders>
            <w:vAlign w:val="center"/>
          </w:tcPr>
          <w:p>
            <w:pPr>
              <w:pStyle w:val="6"/>
              <w:rPr>
                <w:rFonts w:ascii="仿宋" w:hAnsi="仿宋" w:cs="仿宋"/>
                <w:kern w:val="0"/>
                <w:szCs w:val="21"/>
              </w:rPr>
            </w:pPr>
            <w:r>
              <w:rPr>
                <w:rFonts w:hint="eastAsia" w:ascii="仿宋" w:hAnsi="仿宋" w:cs="仿宋"/>
                <w:kern w:val="0"/>
                <w:szCs w:val="21"/>
                <w:u w:val="single"/>
              </w:rPr>
              <w:t xml:space="preserve">  90  </w:t>
            </w:r>
            <w:r>
              <w:rPr>
                <w:rFonts w:hint="eastAsia" w:ascii="仿宋" w:hAnsi="仿宋" w:cs="仿宋"/>
                <w:kern w:val="0"/>
                <w:szCs w:val="21"/>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kern w:val="0"/>
                <w:szCs w:val="21"/>
              </w:rPr>
            </w:pPr>
            <w:r>
              <w:rPr>
                <w:rFonts w:hint="eastAsia" w:ascii="仿宋" w:hAnsi="仿宋" w:cs="仿宋"/>
                <w:szCs w:val="21"/>
              </w:rPr>
              <w:t>投标文件及电子文档份数</w:t>
            </w:r>
          </w:p>
        </w:tc>
        <w:tc>
          <w:tcPr>
            <w:tcW w:w="6590" w:type="dxa"/>
            <w:tcBorders>
              <w:top w:val="nil"/>
              <w:left w:val="nil"/>
              <w:bottom w:val="single" w:color="auto" w:sz="4" w:space="0"/>
              <w:right w:val="single" w:color="auto" w:sz="8" w:space="0"/>
            </w:tcBorders>
            <w:vAlign w:val="center"/>
          </w:tcPr>
          <w:p>
            <w:pPr>
              <w:widowControl/>
              <w:rPr>
                <w:rFonts w:ascii="仿宋" w:hAnsi="仿宋" w:cs="仿宋"/>
                <w:kern w:val="0"/>
                <w:szCs w:val="21"/>
              </w:rPr>
            </w:pPr>
            <w:r>
              <w:rPr>
                <w:rFonts w:hint="eastAsia" w:ascii="仿宋" w:hAnsi="仿宋" w:cs="仿宋_GB2312"/>
                <w:kern w:val="0"/>
                <w:szCs w:val="21"/>
              </w:rPr>
              <w:t>每包组电子文档</w:t>
            </w:r>
            <w:r>
              <w:rPr>
                <w:rFonts w:hint="eastAsia" w:ascii="仿宋" w:hAnsi="仿宋" w:cs="仿宋_GB2312"/>
                <w:kern w:val="0"/>
                <w:szCs w:val="21"/>
                <w:u w:val="single"/>
              </w:rPr>
              <w:t xml:space="preserve">  U盘1  </w:t>
            </w:r>
            <w:r>
              <w:rPr>
                <w:rFonts w:hint="eastAsia" w:ascii="仿宋" w:hAnsi="仿宋" w:cs="仿宋_GB2312"/>
                <w:kern w:val="0"/>
                <w:szCs w:val="21"/>
              </w:rPr>
              <w:t>份。</w:t>
            </w:r>
          </w:p>
          <w:p>
            <w:pPr>
              <w:widowControl/>
              <w:rPr>
                <w:rFonts w:ascii="仿宋" w:hAnsi="仿宋" w:cs="仿宋"/>
                <w:kern w:val="0"/>
                <w:szCs w:val="21"/>
              </w:rPr>
            </w:pPr>
            <w:r>
              <w:rPr>
                <w:rFonts w:hint="eastAsia" w:ascii="仿宋" w:hAnsi="仿宋" w:cs="仿宋"/>
                <w:b/>
                <w:bCs/>
                <w:kern w:val="0"/>
                <w:szCs w:val="21"/>
              </w:rPr>
              <w:t>特别提示</w:t>
            </w:r>
            <w:r>
              <w:rPr>
                <w:rFonts w:hint="eastAsia" w:ascii="仿宋" w:hAnsi="仿宋" w:cs="仿宋"/>
                <w:kern w:val="0"/>
                <w:szCs w:val="21"/>
              </w:rPr>
              <w:t>：供应商须同时准备电子投标（响应）文件，按招标（采购）文件要求进行签字、盖章，并上传至辽宁政府采购网进行电子投标。因供应商未上传电子投标（响应）文件或所上传文档无法辨认的使其项目无法正常运行的，按响应无效处理，由供应商自行承担相应责任；若为系统故障原因，评标现场电子U盘中的文档作为备用，各供应商务必将电子文件保持一致，否则后果自负。</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szCs w:val="21"/>
              </w:rPr>
            </w:pPr>
            <w:r>
              <w:rPr>
                <w:rFonts w:hint="eastAsia" w:ascii="仿宋" w:hAnsi="仿宋" w:cs="仿宋"/>
                <w:szCs w:val="21"/>
              </w:rPr>
              <w:t>递交投标文件截止时间、地点</w:t>
            </w:r>
          </w:p>
        </w:tc>
        <w:tc>
          <w:tcPr>
            <w:tcW w:w="6590" w:type="dxa"/>
            <w:tcBorders>
              <w:top w:val="nil"/>
              <w:left w:val="nil"/>
              <w:bottom w:val="single" w:color="auto" w:sz="4" w:space="0"/>
              <w:right w:val="single" w:color="auto" w:sz="8" w:space="0"/>
            </w:tcBorders>
            <w:vAlign w:val="center"/>
          </w:tcPr>
          <w:p>
            <w:pPr>
              <w:widowControl/>
              <w:rPr>
                <w:rFonts w:ascii="仿宋" w:hAnsi="仿宋" w:cs="仿宋"/>
                <w:kern w:val="0"/>
                <w:szCs w:val="21"/>
                <w:u w:val="single"/>
              </w:rPr>
            </w:pPr>
            <w:r>
              <w:rPr>
                <w:rFonts w:hint="eastAsia" w:ascii="仿宋" w:hAnsi="仿宋" w:cs="仿宋"/>
                <w:kern w:val="0"/>
                <w:szCs w:val="21"/>
              </w:rPr>
              <w:t>详见采购公告，以采购公告规定时间、地点为准。</w:t>
            </w:r>
          </w:p>
        </w:tc>
      </w:tr>
      <w:tr>
        <w:tblPrEx>
          <w:tblCellMar>
            <w:top w:w="0" w:type="dxa"/>
            <w:left w:w="108" w:type="dxa"/>
            <w:bottom w:w="0" w:type="dxa"/>
            <w:right w:w="108" w:type="dxa"/>
          </w:tblCellMar>
        </w:tblPrEx>
        <w:trPr>
          <w:trHeight w:val="90"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szCs w:val="21"/>
              </w:rPr>
            </w:pPr>
            <w:r>
              <w:rPr>
                <w:rFonts w:hint="eastAsia" w:ascii="仿宋" w:hAnsi="仿宋" w:cs="仿宋"/>
                <w:szCs w:val="21"/>
              </w:rPr>
              <w:t>开标时间、地点</w:t>
            </w:r>
          </w:p>
        </w:tc>
        <w:tc>
          <w:tcPr>
            <w:tcW w:w="6590" w:type="dxa"/>
            <w:tcBorders>
              <w:top w:val="nil"/>
              <w:left w:val="nil"/>
              <w:bottom w:val="single" w:color="auto" w:sz="4" w:space="0"/>
              <w:right w:val="single" w:color="auto" w:sz="8" w:space="0"/>
            </w:tcBorders>
            <w:vAlign w:val="center"/>
          </w:tcPr>
          <w:p>
            <w:pPr>
              <w:widowControl/>
              <w:rPr>
                <w:rFonts w:ascii="仿宋" w:hAnsi="仿宋" w:cs="仿宋"/>
                <w:kern w:val="0"/>
                <w:szCs w:val="21"/>
              </w:rPr>
            </w:pPr>
            <w:r>
              <w:rPr>
                <w:rFonts w:hint="eastAsia" w:ascii="仿宋" w:hAnsi="仿宋" w:cs="仿宋"/>
                <w:kern w:val="0"/>
                <w:szCs w:val="21"/>
              </w:rPr>
              <w:t>详见采购公告，以采购公告规定时间、地点为准。</w:t>
            </w:r>
          </w:p>
        </w:tc>
      </w:tr>
      <w:tr>
        <w:tblPrEx>
          <w:tblCellMar>
            <w:top w:w="0" w:type="dxa"/>
            <w:left w:w="108" w:type="dxa"/>
            <w:bottom w:w="0" w:type="dxa"/>
            <w:right w:w="108" w:type="dxa"/>
          </w:tblCellMar>
        </w:tblPrEx>
        <w:trPr>
          <w:trHeight w:val="388"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szCs w:val="21"/>
              </w:rPr>
            </w:pPr>
            <w:r>
              <w:rPr>
                <w:rFonts w:hint="eastAsia" w:ascii="仿宋" w:hAnsi="仿宋" w:cs="仿宋"/>
                <w:szCs w:val="21"/>
              </w:rPr>
              <w:t>评标委员会组成</w:t>
            </w:r>
          </w:p>
        </w:tc>
        <w:tc>
          <w:tcPr>
            <w:tcW w:w="6590" w:type="dxa"/>
            <w:tcBorders>
              <w:top w:val="nil"/>
              <w:left w:val="nil"/>
              <w:bottom w:val="single" w:color="auto" w:sz="4" w:space="0"/>
              <w:right w:val="single" w:color="auto" w:sz="8" w:space="0"/>
            </w:tcBorders>
            <w:vAlign w:val="center"/>
          </w:tcPr>
          <w:p>
            <w:pPr>
              <w:widowControl/>
              <w:rPr>
                <w:rFonts w:ascii="仿宋" w:hAnsi="仿宋" w:cs="仿宋"/>
                <w:kern w:val="0"/>
                <w:szCs w:val="21"/>
              </w:rPr>
            </w:pPr>
            <w:r>
              <w:rPr>
                <w:rFonts w:hint="eastAsia" w:ascii="仿宋" w:hAnsi="仿宋" w:cs="仿宋"/>
                <w:szCs w:val="21"/>
              </w:rPr>
              <w:t>评标委员会由采购人代表</w:t>
            </w:r>
            <w:r>
              <w:rPr>
                <w:rFonts w:hint="eastAsia" w:ascii="仿宋" w:hAnsi="仿宋" w:cs="仿宋"/>
                <w:szCs w:val="21"/>
                <w:u w:val="single"/>
              </w:rPr>
              <w:t xml:space="preserve"> 1 </w:t>
            </w:r>
            <w:r>
              <w:rPr>
                <w:rFonts w:hint="eastAsia" w:ascii="仿宋" w:hAnsi="仿宋" w:cs="仿宋"/>
                <w:szCs w:val="21"/>
              </w:rPr>
              <w:t>人，评审专家</w:t>
            </w:r>
            <w:r>
              <w:rPr>
                <w:rFonts w:hint="eastAsia" w:ascii="仿宋" w:hAnsi="仿宋" w:cs="仿宋"/>
                <w:szCs w:val="21"/>
                <w:u w:val="single"/>
              </w:rPr>
              <w:t xml:space="preserve"> 4 </w:t>
            </w:r>
            <w:r>
              <w:rPr>
                <w:rFonts w:hint="eastAsia" w:ascii="仿宋" w:hAnsi="仿宋" w:cs="仿宋"/>
                <w:szCs w:val="21"/>
              </w:rPr>
              <w:t xml:space="preserve">人组成，共 </w:t>
            </w:r>
            <w:r>
              <w:rPr>
                <w:rFonts w:hint="eastAsia" w:ascii="仿宋" w:hAnsi="仿宋" w:cs="仿宋"/>
                <w:szCs w:val="21"/>
                <w:u w:val="single"/>
              </w:rPr>
              <w:t xml:space="preserve">5  </w:t>
            </w:r>
            <w:r>
              <w:rPr>
                <w:rFonts w:hint="eastAsia" w:ascii="仿宋" w:hAnsi="仿宋" w:cs="仿宋"/>
                <w:szCs w:val="21"/>
              </w:rPr>
              <w:t xml:space="preserve">人。 </w:t>
            </w:r>
          </w:p>
        </w:tc>
      </w:tr>
      <w:tr>
        <w:tblPrEx>
          <w:tblCellMar>
            <w:top w:w="0" w:type="dxa"/>
            <w:left w:w="108" w:type="dxa"/>
            <w:bottom w:w="0" w:type="dxa"/>
            <w:right w:w="108" w:type="dxa"/>
          </w:tblCellMar>
        </w:tblPrEx>
        <w:trPr>
          <w:trHeight w:val="9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szCs w:val="21"/>
              </w:rPr>
            </w:pPr>
            <w:r>
              <w:rPr>
                <w:rFonts w:hint="eastAsia" w:ascii="仿宋" w:hAnsi="仿宋" w:cs="仿宋"/>
                <w:szCs w:val="21"/>
              </w:rPr>
              <w:t>样品的评审方法以及评审标准</w:t>
            </w:r>
          </w:p>
          <w:p>
            <w:pPr>
              <w:shd w:val="clear" w:color="auto" w:fill="FFFFFF"/>
              <w:jc w:val="center"/>
              <w:rPr>
                <w:rFonts w:ascii="仿宋" w:hAnsi="仿宋" w:cs="仿宋"/>
                <w:szCs w:val="21"/>
              </w:rPr>
            </w:pPr>
            <w:r>
              <w:rPr>
                <w:rFonts w:hint="eastAsia" w:ascii="仿宋" w:hAnsi="仿宋" w:cs="仿宋"/>
                <w:szCs w:val="21"/>
              </w:rPr>
              <w:t>演示的评审方法及评审标准</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szCs w:val="21"/>
                <w:u w:val="single"/>
              </w:rPr>
            </w:pPr>
            <w:r>
              <w:rPr>
                <w:rFonts w:hint="eastAsia" w:ascii="仿宋" w:hAnsi="仿宋" w:cs="仿宋"/>
                <w:kern w:val="0"/>
                <w:szCs w:val="21"/>
              </w:rPr>
              <w:t>不适用本项目</w:t>
            </w:r>
          </w:p>
        </w:tc>
      </w:tr>
      <w:tr>
        <w:tblPrEx>
          <w:tblCellMar>
            <w:top w:w="0" w:type="dxa"/>
            <w:left w:w="108" w:type="dxa"/>
            <w:bottom w:w="0" w:type="dxa"/>
            <w:right w:w="108" w:type="dxa"/>
          </w:tblCellMar>
        </w:tblPrEx>
        <w:trPr>
          <w:trHeight w:val="30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szCs w:val="21"/>
              </w:rPr>
            </w:pPr>
            <w:r>
              <w:rPr>
                <w:rFonts w:hint="eastAsia" w:ascii="仿宋" w:hAnsi="仿宋" w:cs="仿宋"/>
                <w:szCs w:val="21"/>
              </w:rPr>
              <w:t>评标办法</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szCs w:val="21"/>
              </w:rPr>
            </w:pPr>
            <w:r>
              <w:rPr>
                <w:rFonts w:hint="eastAsia" w:ascii="仿宋" w:hAnsi="仿宋" w:cs="仿宋"/>
                <w:szCs w:val="21"/>
              </w:rPr>
              <w:t xml:space="preserve">综合评分法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推荐中标候选人的数量</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szCs w:val="21"/>
              </w:rPr>
            </w:pPr>
            <w:r>
              <w:rPr>
                <w:rFonts w:hint="eastAsia" w:ascii="仿宋" w:hAnsi="仿宋" w:cs="仿宋"/>
                <w:kern w:val="0"/>
                <w:szCs w:val="21"/>
              </w:rPr>
              <w:t>3家</w:t>
            </w:r>
          </w:p>
        </w:tc>
      </w:tr>
      <w:tr>
        <w:tblPrEx>
          <w:tblCellMar>
            <w:top w:w="0" w:type="dxa"/>
            <w:left w:w="108" w:type="dxa"/>
            <w:bottom w:w="0" w:type="dxa"/>
            <w:right w:w="108" w:type="dxa"/>
          </w:tblCellMar>
        </w:tblPrEx>
        <w:trPr>
          <w:trHeight w:val="53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确定中标人的方式</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szCs w:val="21"/>
              </w:rPr>
            </w:pPr>
            <w:r>
              <w:rPr>
                <w:rFonts w:hint="eastAsia" w:ascii="仿宋" w:hAnsi="仿宋" w:cs="仿宋"/>
                <w:kern w:val="0"/>
                <w:szCs w:val="21"/>
              </w:rPr>
              <w:t>中标人数量：1家</w:t>
            </w:r>
          </w:p>
          <w:p>
            <w:pPr>
              <w:widowControl/>
              <w:rPr>
                <w:rFonts w:ascii="仿宋" w:hAnsi="仿宋" w:cs="仿宋"/>
                <w:kern w:val="0"/>
                <w:szCs w:val="21"/>
                <w:u w:val="single"/>
              </w:rPr>
            </w:pPr>
            <w:r>
              <w:rPr>
                <w:rFonts w:hint="eastAsia" w:ascii="仿宋" w:hAnsi="仿宋" w:cs="仿宋"/>
                <w:kern w:val="0"/>
                <w:szCs w:val="21"/>
              </w:rPr>
              <w:t>采购人确认中标人</w:t>
            </w:r>
          </w:p>
        </w:tc>
      </w:tr>
      <w:tr>
        <w:tblPrEx>
          <w:tblCellMar>
            <w:top w:w="0" w:type="dxa"/>
            <w:left w:w="108" w:type="dxa"/>
            <w:bottom w:w="0" w:type="dxa"/>
            <w:right w:w="108" w:type="dxa"/>
          </w:tblCellMar>
        </w:tblPrEx>
        <w:trPr>
          <w:trHeight w:val="305"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35.1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szCs w:val="21"/>
              </w:rPr>
            </w:pPr>
            <w:r>
              <w:rPr>
                <w:rFonts w:hint="eastAsia" w:ascii="仿宋" w:hAnsi="仿宋" w:cs="仿宋"/>
                <w:szCs w:val="21"/>
              </w:rPr>
              <w:t>履约保证金</w:t>
            </w:r>
          </w:p>
        </w:tc>
        <w:tc>
          <w:tcPr>
            <w:tcW w:w="6590"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 w:hAnsi="仿宋" w:cs="仿宋"/>
                <w:kern w:val="0"/>
                <w:szCs w:val="21"/>
              </w:rPr>
            </w:pPr>
            <w:r>
              <w:rPr>
                <w:rFonts w:hint="eastAsia" w:ascii="仿宋" w:hAnsi="仿宋" w:cs="仿宋"/>
                <w:szCs w:val="21"/>
              </w:rPr>
              <w:t>本项目不收取履约保证金</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 w:hAnsi="仿宋" w:cs="仿宋"/>
                <w:kern w:val="0"/>
                <w:szCs w:val="21"/>
              </w:rPr>
            </w:pPr>
            <w:r>
              <w:rPr>
                <w:rFonts w:hint="eastAsia" w:ascii="仿宋" w:hAnsi="仿宋" w:cs="仿宋"/>
                <w:kern w:val="0"/>
                <w:szCs w:val="21"/>
              </w:rPr>
              <w:t>招标代理服务费</w:t>
            </w:r>
          </w:p>
        </w:tc>
        <w:tc>
          <w:tcPr>
            <w:tcW w:w="6590" w:type="dxa"/>
            <w:tcBorders>
              <w:top w:val="nil"/>
              <w:left w:val="nil"/>
              <w:bottom w:val="single" w:color="auto" w:sz="8" w:space="0"/>
              <w:right w:val="single" w:color="auto" w:sz="8" w:space="0"/>
            </w:tcBorders>
            <w:vAlign w:val="center"/>
          </w:tcPr>
          <w:p>
            <w:pPr>
              <w:widowControl/>
              <w:jc w:val="left"/>
              <w:rPr>
                <w:rFonts w:ascii="仿宋" w:hAnsi="仿宋" w:cs="仿宋"/>
                <w:kern w:val="0"/>
                <w:szCs w:val="21"/>
              </w:rPr>
            </w:pPr>
            <w:r>
              <w:rPr>
                <w:rFonts w:hint="eastAsia" w:ascii="仿宋" w:hAnsi="仿宋" w:cs="仿宋"/>
                <w:kern w:val="0"/>
                <w:szCs w:val="21"/>
              </w:rPr>
              <w:t>一、招标代理机构将向中标人收取中标服务费。</w:t>
            </w:r>
          </w:p>
          <w:p>
            <w:pPr>
              <w:widowControl/>
              <w:jc w:val="left"/>
              <w:rPr>
                <w:rFonts w:ascii="仿宋" w:hAnsi="仿宋" w:cs="仿宋"/>
                <w:kern w:val="0"/>
                <w:szCs w:val="21"/>
              </w:rPr>
            </w:pPr>
            <w:r>
              <w:rPr>
                <w:rFonts w:hint="eastAsia" w:ascii="仿宋" w:hAnsi="仿宋" w:cs="仿宋"/>
                <w:kern w:val="0"/>
                <w:szCs w:val="21"/>
              </w:rPr>
              <w:t>收费标准：代理服务费参照国家发展计划委员会文件计价格［2002］1980号和国家发展计划委员会文件发改办价格［2003］857号规定的八折收取，招标代理机构向中标单位收取招标服务费。</w:t>
            </w:r>
          </w:p>
          <w:p>
            <w:pPr>
              <w:widowControl/>
              <w:jc w:val="left"/>
              <w:rPr>
                <w:rFonts w:ascii="仿宋" w:hAnsi="仿宋" w:cs="仿宋"/>
                <w:kern w:val="0"/>
                <w:szCs w:val="21"/>
              </w:rPr>
            </w:pPr>
            <w:r>
              <w:rPr>
                <w:rFonts w:hint="eastAsia" w:ascii="仿宋" w:hAnsi="仿宋" w:cs="仿宋"/>
                <w:kern w:val="0"/>
                <w:szCs w:val="21"/>
              </w:rPr>
              <w:t>二、中标代理服务费缴纳规定：</w:t>
            </w:r>
          </w:p>
          <w:p>
            <w:pPr>
              <w:widowControl/>
              <w:jc w:val="left"/>
              <w:rPr>
                <w:rFonts w:ascii="仿宋" w:hAnsi="仿宋" w:cs="仿宋"/>
                <w:kern w:val="0"/>
                <w:szCs w:val="21"/>
              </w:rPr>
            </w:pPr>
            <w:r>
              <w:rPr>
                <w:rFonts w:hint="eastAsia" w:ascii="仿宋" w:hAnsi="仿宋" w:cs="仿宋"/>
                <w:kern w:val="0"/>
                <w:szCs w:val="21"/>
              </w:rPr>
              <w:t>电汇或支票缴纳方式：中标人确认到金建公司账户后，到公司取中标通知书。</w:t>
            </w:r>
          </w:p>
          <w:p>
            <w:pPr>
              <w:widowControl/>
              <w:jc w:val="left"/>
              <w:rPr>
                <w:rFonts w:ascii="仿宋" w:hAnsi="仿宋" w:cs="仿宋"/>
                <w:kern w:val="0"/>
                <w:szCs w:val="21"/>
              </w:rPr>
            </w:pPr>
            <w:r>
              <w:rPr>
                <w:rFonts w:hint="eastAsia" w:ascii="仿宋" w:hAnsi="仿宋" w:cs="仿宋"/>
                <w:kern w:val="0"/>
                <w:szCs w:val="21"/>
              </w:rPr>
              <w:t>（1）单位名称：辽宁金建工程咨询有限公司</w:t>
            </w:r>
          </w:p>
          <w:p>
            <w:pPr>
              <w:widowControl/>
              <w:jc w:val="left"/>
              <w:rPr>
                <w:rFonts w:ascii="仿宋" w:hAnsi="仿宋" w:cs="仿宋"/>
                <w:kern w:val="0"/>
                <w:szCs w:val="21"/>
              </w:rPr>
            </w:pPr>
            <w:r>
              <w:rPr>
                <w:rFonts w:hint="eastAsia" w:ascii="仿宋" w:hAnsi="仿宋" w:cs="仿宋"/>
                <w:kern w:val="0"/>
                <w:szCs w:val="21"/>
              </w:rPr>
              <w:t>（2）纳税人识别号：91210100755546212W</w:t>
            </w:r>
          </w:p>
          <w:p>
            <w:pPr>
              <w:widowControl/>
              <w:jc w:val="left"/>
              <w:rPr>
                <w:rFonts w:ascii="仿宋" w:hAnsi="仿宋" w:cs="仿宋"/>
                <w:kern w:val="0"/>
                <w:szCs w:val="21"/>
              </w:rPr>
            </w:pPr>
            <w:r>
              <w:rPr>
                <w:rFonts w:hint="eastAsia" w:ascii="仿宋" w:hAnsi="仿宋" w:cs="仿宋"/>
                <w:kern w:val="0"/>
                <w:szCs w:val="21"/>
              </w:rPr>
              <w:t>（3）地址、电话：沈阳市铁西区兴华南街37号；024-31086955</w:t>
            </w:r>
          </w:p>
          <w:p>
            <w:pPr>
              <w:widowControl/>
              <w:jc w:val="left"/>
              <w:rPr>
                <w:rFonts w:ascii="仿宋" w:hAnsi="仿宋" w:cs="仿宋"/>
                <w:kern w:val="0"/>
                <w:szCs w:val="21"/>
              </w:rPr>
            </w:pPr>
            <w:r>
              <w:rPr>
                <w:rFonts w:hint="eastAsia" w:ascii="仿宋" w:hAnsi="仿宋" w:cs="仿宋"/>
                <w:kern w:val="0"/>
                <w:szCs w:val="21"/>
              </w:rPr>
              <w:t>（4）开户行及账号：中国建设银行股份有限公司沈阳保工支行2100 1404 0010 5908 1299</w:t>
            </w:r>
          </w:p>
          <w:p>
            <w:pPr>
              <w:widowControl/>
              <w:rPr>
                <w:rFonts w:ascii="仿宋" w:hAnsi="仿宋" w:cs="仿宋"/>
                <w:kern w:val="0"/>
                <w:szCs w:val="21"/>
              </w:rPr>
            </w:pPr>
            <w:r>
              <w:rPr>
                <w:rFonts w:hint="eastAsia" w:ascii="仿宋" w:hAnsi="仿宋" w:cs="仿宋"/>
                <w:kern w:val="0"/>
                <w:szCs w:val="21"/>
              </w:rPr>
              <w:t>（5）开户行行号：105221017030</w:t>
            </w:r>
          </w:p>
        </w:tc>
      </w:tr>
      <w:tr>
        <w:tblPrEx>
          <w:tblCellMar>
            <w:top w:w="0" w:type="dxa"/>
            <w:left w:w="108" w:type="dxa"/>
            <w:bottom w:w="0" w:type="dxa"/>
            <w:right w:w="108" w:type="dxa"/>
          </w:tblCellMar>
        </w:tblPrEx>
        <w:trPr>
          <w:trHeight w:val="3139" w:hRule="atLeast"/>
        </w:trPr>
        <w:tc>
          <w:tcPr>
            <w:tcW w:w="85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
                <w:kern w:val="0"/>
                <w:szCs w:val="21"/>
              </w:rPr>
              <w:t>39.3</w:t>
            </w:r>
          </w:p>
        </w:tc>
        <w:tc>
          <w:tcPr>
            <w:tcW w:w="1917"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 w:hAnsi="仿宋" w:cs="仿宋"/>
                <w:kern w:val="0"/>
                <w:szCs w:val="21"/>
              </w:rPr>
            </w:pPr>
            <w:r>
              <w:rPr>
                <w:rFonts w:hint="eastAsia" w:ascii="仿宋" w:hAnsi="仿宋" w:cs="仿宋"/>
                <w:kern w:val="0"/>
                <w:szCs w:val="21"/>
              </w:rPr>
              <w:t>质疑</w:t>
            </w:r>
          </w:p>
        </w:tc>
        <w:tc>
          <w:tcPr>
            <w:tcW w:w="6590" w:type="dxa"/>
            <w:tcBorders>
              <w:top w:val="single" w:color="auto" w:sz="4" w:space="0"/>
              <w:left w:val="nil"/>
              <w:bottom w:val="single" w:color="auto" w:sz="4" w:space="0"/>
              <w:right w:val="single" w:color="auto" w:sz="8" w:space="0"/>
            </w:tcBorders>
            <w:vAlign w:val="center"/>
          </w:tcPr>
          <w:p>
            <w:pPr>
              <w:widowControl/>
              <w:snapToGrid w:val="0"/>
              <w:rPr>
                <w:rFonts w:ascii="仿宋" w:hAnsi="仿宋" w:cs="仿宋"/>
                <w:szCs w:val="21"/>
              </w:rPr>
            </w:pPr>
            <w:r>
              <w:rPr>
                <w:rFonts w:hint="eastAsia" w:ascii="仿宋" w:hAnsi="仿宋" w:cs="仿宋"/>
                <w:szCs w:val="21"/>
              </w:rPr>
              <w:t>一、投标人认为自己的权益受到损害的，可以在知道或者应知其权益受到损害之日起七个工作日内，向采购代理机构提出质疑。</w:t>
            </w:r>
          </w:p>
          <w:p>
            <w:pPr>
              <w:widowControl/>
              <w:jc w:val="left"/>
              <w:rPr>
                <w:rFonts w:hint="eastAsia" w:ascii="仿宋" w:hAnsi="仿宋" w:eastAsia="仿宋" w:cs="仿宋"/>
                <w:kern w:val="0"/>
                <w:szCs w:val="21"/>
                <w:highlight w:val="green"/>
                <w:lang w:eastAsia="zh-CN"/>
              </w:rPr>
            </w:pPr>
            <w:r>
              <w:rPr>
                <w:rFonts w:hint="eastAsia" w:ascii="仿宋" w:hAnsi="仿宋" w:cs="仿宋"/>
                <w:szCs w:val="21"/>
              </w:rPr>
              <w:t>1.</w:t>
            </w:r>
            <w:r>
              <w:rPr>
                <w:rFonts w:hint="eastAsia" w:ascii="仿宋" w:hAnsi="仿宋" w:cs="仿宋"/>
                <w:kern w:val="0"/>
                <w:szCs w:val="21"/>
              </w:rPr>
              <w:t>接收质疑函的方式：</w:t>
            </w:r>
            <w:r>
              <w:rPr>
                <w:rFonts w:hint="eastAsia" w:ascii="仿宋" w:hAnsi="仿宋" w:cs="仿宋"/>
                <w:szCs w:val="21"/>
                <w:highlight w:val="none"/>
              </w:rPr>
              <w:t>接收</w:t>
            </w:r>
            <w:r>
              <w:rPr>
                <w:rFonts w:hint="eastAsia" w:ascii="仿宋" w:hAnsi="仿宋" w:cs="仿宋"/>
                <w:szCs w:val="21"/>
                <w:highlight w:val="none"/>
                <w:lang w:eastAsia="zh-CN"/>
              </w:rPr>
              <w:t>供应商</w:t>
            </w:r>
            <w:r>
              <w:rPr>
                <w:rFonts w:hint="eastAsia" w:ascii="仿宋" w:hAnsi="仿宋" w:cs="仿宋"/>
                <w:szCs w:val="21"/>
                <w:highlight w:val="none"/>
              </w:rPr>
              <w:t>使用辽宁政府采购网用户名和密码登录系统</w:t>
            </w:r>
            <w:r>
              <w:rPr>
                <w:rFonts w:hint="eastAsia" w:ascii="仿宋" w:hAnsi="仿宋" w:cs="仿宋"/>
                <w:szCs w:val="21"/>
                <w:highlight w:val="none"/>
                <w:lang w:eastAsia="zh-CN"/>
              </w:rPr>
              <w:t>提交的电子</w:t>
            </w:r>
            <w:r>
              <w:rPr>
                <w:rFonts w:hint="eastAsia" w:ascii="仿宋" w:hAnsi="仿宋" w:cs="仿宋"/>
                <w:szCs w:val="21"/>
                <w:highlight w:val="none"/>
              </w:rPr>
              <w:t>质疑函</w:t>
            </w:r>
            <w:r>
              <w:rPr>
                <w:rFonts w:hint="eastAsia" w:ascii="仿宋" w:hAnsi="仿宋" w:cs="仿宋"/>
                <w:szCs w:val="21"/>
                <w:highlight w:val="none"/>
                <w:lang w:eastAsia="zh-CN"/>
              </w:rPr>
              <w:t>（辽宁省政府采购电子化质疑投诉管理办法 辽财采规〔2021〕8 号）</w:t>
            </w:r>
          </w:p>
          <w:p>
            <w:pPr>
              <w:widowControl/>
              <w:ind w:firstLine="210" w:firstLineChars="100"/>
              <w:jc w:val="left"/>
              <w:rPr>
                <w:rFonts w:ascii="仿宋" w:hAnsi="仿宋" w:cs="仿宋"/>
                <w:kern w:val="0"/>
                <w:szCs w:val="21"/>
              </w:rPr>
            </w:pPr>
            <w:r>
              <w:rPr>
                <w:rFonts w:hint="eastAsia" w:ascii="仿宋" w:hAnsi="仿宋" w:cs="仿宋"/>
                <w:kern w:val="0"/>
                <w:szCs w:val="21"/>
              </w:rPr>
              <w:t>联系单位： 辽宁金建工程咨询有限公司</w:t>
            </w:r>
          </w:p>
          <w:p>
            <w:pPr>
              <w:widowControl/>
              <w:ind w:firstLine="210" w:firstLineChars="100"/>
              <w:jc w:val="left"/>
              <w:rPr>
                <w:rFonts w:ascii="仿宋" w:hAnsi="仿宋" w:cs="仿宋"/>
                <w:kern w:val="0"/>
                <w:szCs w:val="21"/>
              </w:rPr>
            </w:pPr>
            <w:r>
              <w:rPr>
                <w:rFonts w:hint="eastAsia" w:ascii="仿宋" w:hAnsi="仿宋" w:cs="仿宋"/>
                <w:kern w:val="0"/>
                <w:szCs w:val="21"/>
              </w:rPr>
              <w:t>联系电话： 024-31086855</w:t>
            </w:r>
          </w:p>
          <w:p>
            <w:pPr>
              <w:widowControl/>
              <w:ind w:firstLine="210" w:firstLineChars="100"/>
              <w:jc w:val="left"/>
              <w:rPr>
                <w:rFonts w:ascii="仿宋" w:hAnsi="仿宋" w:cs="仿宋"/>
                <w:szCs w:val="21"/>
              </w:rPr>
            </w:pPr>
            <w:r>
              <w:rPr>
                <w:rFonts w:hint="eastAsia" w:ascii="仿宋" w:hAnsi="仿宋" w:cs="仿宋"/>
                <w:kern w:val="0"/>
                <w:szCs w:val="21"/>
              </w:rPr>
              <w:t>通讯地址：沈阳市铁西区兴华南街37号铁西新玛特806室</w:t>
            </w:r>
          </w:p>
          <w:p>
            <w:pPr>
              <w:widowControl/>
              <w:snapToGrid w:val="0"/>
              <w:rPr>
                <w:rFonts w:ascii="仿宋" w:hAnsi="仿宋" w:cs="仿宋"/>
                <w:szCs w:val="21"/>
              </w:rPr>
            </w:pPr>
            <w:r>
              <w:rPr>
                <w:rFonts w:hint="eastAsia" w:ascii="仿宋" w:hAnsi="仿宋" w:cs="仿宋"/>
                <w:szCs w:val="21"/>
              </w:rPr>
              <w:t>2.质疑函的内容、格式：应符合《政府采购质疑和投诉办法》相关规定和财政部门制定的《政府采购质疑函范本》格式。</w:t>
            </w:r>
          </w:p>
          <w:p>
            <w:pPr>
              <w:pStyle w:val="6"/>
              <w:rPr>
                <w:rFonts w:ascii="仿宋" w:hAnsi="仿宋" w:cs="仿宋"/>
                <w:kern w:val="0"/>
                <w:szCs w:val="21"/>
              </w:rPr>
            </w:pPr>
            <w:r>
              <w:rPr>
                <w:rFonts w:hint="eastAsia" w:ascii="仿宋" w:hAnsi="仿宋" w:cs="仿宋"/>
                <w:szCs w:val="21"/>
              </w:rPr>
              <w:t>二、投标人应在法定质疑期内一次性针对同一采购程序环节提出质疑，否则针对再次提出质疑将不予接收。（采购程序环节分为：采购公告、招标文件、招标过程、中标结果）</w:t>
            </w:r>
          </w:p>
        </w:tc>
      </w:tr>
      <w:tr>
        <w:tblPrEx>
          <w:tblCellMar>
            <w:top w:w="0" w:type="dxa"/>
            <w:left w:w="108" w:type="dxa"/>
            <w:bottom w:w="0" w:type="dxa"/>
            <w:right w:w="108" w:type="dxa"/>
          </w:tblCellMar>
        </w:tblPrEx>
        <w:trPr>
          <w:trHeight w:val="518"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szCs w:val="21"/>
              </w:rPr>
            </w:pPr>
            <w:r>
              <w:rPr>
                <w:rFonts w:hint="eastAsia" w:ascii="仿宋" w:hAnsi="仿宋" w:cs="仿宋_GB2312"/>
                <w:kern w:val="0"/>
                <w:szCs w:val="21"/>
              </w:rPr>
              <w:t>40</w:t>
            </w:r>
          </w:p>
        </w:tc>
        <w:tc>
          <w:tcPr>
            <w:tcW w:w="19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b/>
                <w:bCs/>
                <w:kern w:val="0"/>
                <w:szCs w:val="21"/>
              </w:rPr>
            </w:pPr>
            <w:r>
              <w:rPr>
                <w:rFonts w:hint="eastAsia" w:ascii="仿宋" w:hAnsi="仿宋" w:cs="仿宋_GB2312"/>
                <w:kern w:val="0"/>
                <w:szCs w:val="21"/>
              </w:rPr>
              <w:t>关于进口产品的相关说明</w:t>
            </w:r>
          </w:p>
        </w:tc>
        <w:tc>
          <w:tcPr>
            <w:tcW w:w="6590" w:type="dxa"/>
            <w:tcBorders>
              <w:top w:val="single" w:color="auto" w:sz="4" w:space="0"/>
              <w:left w:val="single" w:color="auto" w:sz="4" w:space="0"/>
              <w:bottom w:val="single" w:color="auto" w:sz="4" w:space="0"/>
              <w:right w:val="single" w:color="auto" w:sz="8" w:space="0"/>
            </w:tcBorders>
            <w:vAlign w:val="center"/>
          </w:tcPr>
          <w:p>
            <w:pPr>
              <w:widowControl/>
              <w:jc w:val="left"/>
              <w:rPr>
                <w:rFonts w:ascii="仿宋" w:hAnsi="仿宋" w:cs="仿宋"/>
                <w:b/>
                <w:bCs/>
                <w:szCs w:val="21"/>
              </w:rPr>
            </w:pPr>
            <w:r>
              <w:rPr>
                <w:rFonts w:hint="eastAsia" w:ascii="仿宋" w:hAnsi="仿宋" w:cs="仿宋_GB2312"/>
                <w:kern w:val="0"/>
                <w:szCs w:val="21"/>
              </w:rPr>
              <w:t>根据我国海关对科学研究和教学用品免征进口税收等相关政策的规定，采购方具有免税资格，对于本次采购项目中的进口设备，学校用于科教领域，投标供应商对所投进口设备是否免税需自行判断，投标报价无论免税价格还是含税价格，均应包括货物、随配附件、办理进口货物报关及清关等相关费用、运至指定交货地点费用、安装费、调试费、验收费、售后服务费用、税金及其他所有相关费用的总和。 采购单位不再单独支付其他任何费用。中标供应商如需办理减免税手续，采购方将无偿提供教学的相关材料配合供应商办理减免税手续， 但对办理减免税未能成功的结果不承担责任。</w:t>
            </w:r>
          </w:p>
        </w:tc>
      </w:tr>
      <w:tr>
        <w:tblPrEx>
          <w:tblCellMar>
            <w:top w:w="0" w:type="dxa"/>
            <w:left w:w="108" w:type="dxa"/>
            <w:bottom w:w="0" w:type="dxa"/>
            <w:right w:w="108" w:type="dxa"/>
          </w:tblCellMar>
        </w:tblPrEx>
        <w:trPr>
          <w:trHeight w:val="518"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19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6590" w:type="dxa"/>
            <w:tcBorders>
              <w:top w:val="single" w:color="auto" w:sz="4" w:space="0"/>
              <w:left w:val="single" w:color="auto" w:sz="4" w:space="0"/>
              <w:bottom w:val="single" w:color="auto" w:sz="4" w:space="0"/>
              <w:right w:val="single" w:color="auto" w:sz="8" w:space="0"/>
            </w:tcBorders>
            <w:vAlign w:val="center"/>
          </w:tcPr>
          <w:p>
            <w:pPr>
              <w:widowControl/>
              <w:jc w:val="left"/>
              <w:rPr>
                <w:rFonts w:ascii="仿宋" w:hAnsi="仿宋" w:cs="仿宋_GB2312"/>
                <w:kern w:val="0"/>
                <w:szCs w:val="21"/>
              </w:rPr>
            </w:pPr>
            <w:r>
              <w:rPr>
                <w:rFonts w:hint="eastAsia" w:ascii="仿宋" w:hAnsi="仿宋" w:cs="仿宋_GB2312"/>
                <w:kern w:val="0"/>
                <w:szCs w:val="21"/>
              </w:rPr>
              <w:t>如果供应商所投货物为进口免税产品，则投标供应商应在报价一览表的备注中注明“进口产品报价为免税价”；如果供应商所投货物为进口含税产品，则投标供应商应在报价一览表的备注中注明“进口产品报价为含税价”；如果投标供应商所投货物为国产产品，此条不适用。</w:t>
            </w:r>
          </w:p>
        </w:tc>
      </w:tr>
      <w:tr>
        <w:tblPrEx>
          <w:tblCellMar>
            <w:top w:w="0" w:type="dxa"/>
            <w:left w:w="108" w:type="dxa"/>
            <w:bottom w:w="0" w:type="dxa"/>
            <w:right w:w="108" w:type="dxa"/>
          </w:tblCellMar>
        </w:tblPrEx>
        <w:trPr>
          <w:trHeight w:val="518"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19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6590" w:type="dxa"/>
            <w:tcBorders>
              <w:top w:val="single" w:color="auto" w:sz="4" w:space="0"/>
              <w:left w:val="single" w:color="auto" w:sz="4" w:space="0"/>
              <w:bottom w:val="single" w:color="auto" w:sz="4" w:space="0"/>
              <w:right w:val="single" w:color="auto" w:sz="8" w:space="0"/>
            </w:tcBorders>
            <w:vAlign w:val="center"/>
          </w:tcPr>
          <w:p>
            <w:pPr>
              <w:widowControl/>
              <w:jc w:val="left"/>
              <w:rPr>
                <w:rFonts w:ascii="仿宋" w:hAnsi="仿宋" w:cs="仿宋_GB2312"/>
                <w:kern w:val="0"/>
                <w:szCs w:val="21"/>
              </w:rPr>
            </w:pPr>
            <w:r>
              <w:rPr>
                <w:rFonts w:hint="eastAsia" w:ascii="仿宋" w:hAnsi="仿宋" w:cs="仿宋_GB2312"/>
                <w:kern w:val="0"/>
                <w:szCs w:val="21"/>
              </w:rPr>
              <w:t>如果投标供应商所投货物为进口免税产品（必须境外生产同时需要报关入境），则投标供应商须具备对外贸易经营及进出口货物海关报关能力（不允许委托第三方进出口公司进行进出口贸易）；如果供应商所投货物为进口含税产品，则投标供应商无须具备对外贸易经营及进出口货物海关报关能力；如果投标供应商所投货物为国产产品，此条不适用。</w:t>
            </w:r>
          </w:p>
        </w:tc>
      </w:tr>
      <w:tr>
        <w:tblPrEx>
          <w:tblCellMar>
            <w:top w:w="0" w:type="dxa"/>
            <w:left w:w="108" w:type="dxa"/>
            <w:bottom w:w="0" w:type="dxa"/>
            <w:right w:w="108" w:type="dxa"/>
          </w:tblCellMar>
        </w:tblPrEx>
        <w:trPr>
          <w:trHeight w:val="518"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19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_GB2312"/>
                <w:kern w:val="0"/>
                <w:szCs w:val="21"/>
              </w:rPr>
            </w:pPr>
          </w:p>
        </w:tc>
        <w:tc>
          <w:tcPr>
            <w:tcW w:w="6590" w:type="dxa"/>
            <w:tcBorders>
              <w:top w:val="single" w:color="auto" w:sz="4" w:space="0"/>
              <w:left w:val="single" w:color="auto" w:sz="4" w:space="0"/>
              <w:bottom w:val="single" w:color="auto" w:sz="4" w:space="0"/>
              <w:right w:val="single" w:color="auto" w:sz="8" w:space="0"/>
            </w:tcBorders>
            <w:vAlign w:val="center"/>
          </w:tcPr>
          <w:p>
            <w:pPr>
              <w:widowControl/>
              <w:jc w:val="left"/>
              <w:rPr>
                <w:rFonts w:ascii="仿宋" w:hAnsi="仿宋" w:cs="仿宋_GB2312"/>
                <w:kern w:val="0"/>
                <w:szCs w:val="21"/>
              </w:rPr>
            </w:pPr>
            <w:r>
              <w:rPr>
                <w:rFonts w:hint="eastAsia" w:ascii="仿宋" w:hAnsi="仿宋" w:cs="仿宋_GB2312"/>
                <w:kern w:val="0"/>
                <w:szCs w:val="21"/>
              </w:rPr>
              <w:t>若成交供应商成交的是海关免税设备，则成交供应商必须提供以下材料后，学校方可将设备款支付给成交供应商：</w:t>
            </w:r>
          </w:p>
          <w:p>
            <w:pPr>
              <w:widowControl/>
              <w:jc w:val="left"/>
              <w:rPr>
                <w:rFonts w:ascii="仿宋" w:hAnsi="仿宋" w:cs="仿宋_GB2312"/>
                <w:kern w:val="0"/>
                <w:szCs w:val="21"/>
              </w:rPr>
            </w:pPr>
            <w:r>
              <w:rPr>
                <w:rFonts w:hint="eastAsia" w:ascii="仿宋" w:hAnsi="仿宋" w:cs="仿宋_GB2312"/>
                <w:kern w:val="0"/>
                <w:szCs w:val="21"/>
              </w:rPr>
              <w:t xml:space="preserve">（1）进口免税证明 </w:t>
            </w:r>
          </w:p>
          <w:p>
            <w:pPr>
              <w:widowControl/>
              <w:jc w:val="left"/>
              <w:rPr>
                <w:rFonts w:ascii="仿宋" w:hAnsi="仿宋" w:cs="仿宋_GB2312"/>
                <w:kern w:val="0"/>
                <w:szCs w:val="21"/>
              </w:rPr>
            </w:pPr>
            <w:r>
              <w:rPr>
                <w:rFonts w:hint="eastAsia" w:ascii="仿宋" w:hAnsi="仿宋" w:cs="仿宋_GB2312"/>
                <w:kern w:val="0"/>
                <w:szCs w:val="21"/>
              </w:rPr>
              <w:t xml:space="preserve">（2）外贸合同和形式发票 </w:t>
            </w:r>
          </w:p>
          <w:p>
            <w:pPr>
              <w:widowControl/>
              <w:jc w:val="left"/>
              <w:rPr>
                <w:rFonts w:ascii="仿宋" w:hAnsi="仿宋" w:cs="仿宋_GB2312"/>
                <w:kern w:val="0"/>
                <w:szCs w:val="21"/>
              </w:rPr>
            </w:pPr>
            <w:r>
              <w:rPr>
                <w:rFonts w:hint="eastAsia" w:ascii="仿宋" w:hAnsi="仿宋" w:cs="仿宋_GB2312"/>
                <w:kern w:val="0"/>
                <w:szCs w:val="21"/>
              </w:rPr>
              <w:t xml:space="preserve">（3）成交供应商的银行买汇凭证 </w:t>
            </w:r>
          </w:p>
          <w:p>
            <w:pPr>
              <w:widowControl/>
              <w:jc w:val="left"/>
              <w:rPr>
                <w:rFonts w:ascii="仿宋" w:hAnsi="仿宋" w:cs="仿宋_GB2312"/>
                <w:kern w:val="0"/>
                <w:szCs w:val="21"/>
              </w:rPr>
            </w:pPr>
            <w:r>
              <w:rPr>
                <w:rFonts w:hint="eastAsia" w:ascii="仿宋" w:hAnsi="仿宋" w:cs="仿宋_GB2312"/>
                <w:kern w:val="0"/>
                <w:szCs w:val="21"/>
              </w:rPr>
              <w:t xml:space="preserve">（4）合同差额部分由成交供应商开具服务费发票 </w:t>
            </w:r>
          </w:p>
        </w:tc>
      </w:tr>
      <w:tr>
        <w:tblPrEx>
          <w:tblCellMar>
            <w:top w:w="0" w:type="dxa"/>
            <w:left w:w="108" w:type="dxa"/>
            <w:bottom w:w="0" w:type="dxa"/>
            <w:right w:w="108" w:type="dxa"/>
          </w:tblCellMar>
        </w:tblPrEx>
        <w:trPr>
          <w:trHeight w:val="518" w:hRule="atLeast"/>
        </w:trPr>
        <w:tc>
          <w:tcPr>
            <w:tcW w:w="85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cs="仿宋_GB2312"/>
                <w:kern w:val="0"/>
                <w:szCs w:val="21"/>
              </w:rPr>
            </w:pPr>
            <w:r>
              <w:rPr>
                <w:rFonts w:hint="eastAsia" w:ascii="仿宋" w:hAnsi="仿宋" w:cs="仿宋"/>
                <w:kern w:val="0"/>
                <w:szCs w:val="21"/>
              </w:rPr>
              <w:t>41</w:t>
            </w:r>
          </w:p>
        </w:tc>
        <w:tc>
          <w:tcPr>
            <w:tcW w:w="1917" w:type="dxa"/>
            <w:tcBorders>
              <w:top w:val="single" w:color="auto" w:sz="4" w:space="0"/>
              <w:left w:val="single" w:color="auto" w:sz="4" w:space="0"/>
              <w:bottom w:val="single" w:color="auto" w:sz="4" w:space="0"/>
              <w:right w:val="single" w:color="auto" w:sz="8" w:space="0"/>
            </w:tcBorders>
            <w:vAlign w:val="center"/>
          </w:tcPr>
          <w:p>
            <w:pPr>
              <w:widowControl/>
              <w:spacing w:line="360" w:lineRule="exact"/>
              <w:jc w:val="center"/>
              <w:rPr>
                <w:rFonts w:ascii="仿宋" w:hAnsi="仿宋" w:cs="仿宋_GB2312"/>
                <w:kern w:val="0"/>
                <w:szCs w:val="21"/>
              </w:rPr>
            </w:pPr>
            <w:r>
              <w:rPr>
                <w:rFonts w:hint="eastAsia" w:ascii="仿宋" w:hAnsi="仿宋" w:cs="仿宋"/>
                <w:b/>
                <w:bCs/>
                <w:kern w:val="0"/>
                <w:szCs w:val="21"/>
              </w:rPr>
              <w:t>说明</w:t>
            </w:r>
          </w:p>
        </w:tc>
        <w:tc>
          <w:tcPr>
            <w:tcW w:w="6590" w:type="dxa"/>
            <w:tcBorders>
              <w:top w:val="single" w:color="auto" w:sz="4" w:space="0"/>
              <w:left w:val="nil"/>
              <w:bottom w:val="single" w:color="auto" w:sz="4" w:space="0"/>
              <w:right w:val="single" w:color="auto" w:sz="8" w:space="0"/>
            </w:tcBorders>
            <w:vAlign w:val="center"/>
          </w:tcPr>
          <w:p>
            <w:pPr>
              <w:pStyle w:val="6"/>
              <w:spacing w:line="360" w:lineRule="exact"/>
              <w:rPr>
                <w:rFonts w:ascii="仿宋" w:hAnsi="仿宋" w:cs="仿宋"/>
                <w:b/>
                <w:bCs/>
                <w:szCs w:val="21"/>
              </w:rPr>
            </w:pPr>
            <w:r>
              <w:rPr>
                <w:rFonts w:hint="eastAsia" w:ascii="仿宋" w:hAnsi="仿宋" w:cs="仿宋"/>
                <w:b/>
                <w:bCs/>
                <w:szCs w:val="21"/>
              </w:rPr>
              <w:t>一、请各投标供应商开标会议现场请委派熟知报价解密流程的代理人出席，CA证书为手持U盾的开标当天提前到开标现场试验下载驱动或自行携带笔记本电脑，或出席开标现场的授权委托人听从代理机构人员指令电话通知本单位人员在本单位自行解密。</w:t>
            </w:r>
          </w:p>
          <w:p>
            <w:pPr>
              <w:pStyle w:val="6"/>
              <w:spacing w:line="360" w:lineRule="exact"/>
              <w:rPr>
                <w:rFonts w:ascii="仿宋" w:hAnsi="仿宋" w:cs="仿宋"/>
                <w:b/>
                <w:bCs/>
                <w:szCs w:val="21"/>
              </w:rPr>
            </w:pPr>
            <w:r>
              <w:rPr>
                <w:rFonts w:hint="eastAsia" w:ascii="仿宋" w:hAnsi="仿宋" w:cs="仿宋"/>
                <w:b/>
                <w:bCs/>
                <w:szCs w:val="21"/>
              </w:rPr>
              <w:t>二、供应商在电子评审活动中出现以下情形的，应按如下规定进行处理：</w:t>
            </w:r>
          </w:p>
          <w:p>
            <w:pPr>
              <w:pStyle w:val="6"/>
              <w:spacing w:line="360" w:lineRule="exact"/>
              <w:rPr>
                <w:rFonts w:ascii="仿宋" w:hAnsi="仿宋" w:cs="仿宋"/>
                <w:b/>
                <w:bCs/>
                <w:szCs w:val="21"/>
              </w:rPr>
            </w:pPr>
            <w:r>
              <w:rPr>
                <w:rFonts w:hint="eastAsia" w:ascii="仿宋" w:hAnsi="仿宋" w:cs="仿宋"/>
                <w:b/>
                <w:bCs/>
                <w:szCs w:val="21"/>
              </w:rPr>
              <w:t>1.因供应商原因造成投标文件30分钟内未解密的；</w:t>
            </w:r>
          </w:p>
          <w:p>
            <w:pPr>
              <w:pStyle w:val="6"/>
              <w:spacing w:line="360" w:lineRule="exact"/>
              <w:rPr>
                <w:rFonts w:ascii="仿宋" w:hAnsi="仿宋" w:cs="仿宋"/>
                <w:b/>
                <w:bCs/>
                <w:szCs w:val="21"/>
              </w:rPr>
            </w:pPr>
            <w:r>
              <w:rPr>
                <w:rFonts w:hint="eastAsia" w:ascii="仿宋" w:hAnsi="仿宋" w:cs="仿宋"/>
                <w:b/>
                <w:bCs/>
                <w:szCs w:val="21"/>
              </w:rPr>
              <w:t>2.因供应商自用设备原因造成的未在30分钟内解密、上传文件或投标（响应）报价等问题影响电子评审的；</w:t>
            </w:r>
          </w:p>
          <w:p>
            <w:pPr>
              <w:pStyle w:val="6"/>
              <w:spacing w:line="360" w:lineRule="exact"/>
              <w:rPr>
                <w:rFonts w:ascii="仿宋" w:hAnsi="仿宋" w:cs="仿宋"/>
                <w:b/>
                <w:bCs/>
                <w:szCs w:val="21"/>
              </w:rPr>
            </w:pPr>
            <w:r>
              <w:rPr>
                <w:rFonts w:hint="eastAsia" w:ascii="仿宋" w:hAnsi="仿宋" w:cs="仿宋"/>
                <w:b/>
                <w:bCs/>
                <w:szCs w:val="21"/>
              </w:rPr>
              <w:t>3.因供应商原因未对文件校验造成信息缺失、文件内容或格式不正确以及备份文件不符合要求等问题影响评审的。</w:t>
            </w:r>
          </w:p>
          <w:p>
            <w:pPr>
              <w:pStyle w:val="6"/>
              <w:spacing w:line="360" w:lineRule="exact"/>
              <w:rPr>
                <w:rFonts w:ascii="仿宋" w:hAnsi="仿宋" w:cs="仿宋"/>
                <w:b/>
                <w:bCs/>
                <w:szCs w:val="21"/>
              </w:rPr>
            </w:pPr>
            <w:r>
              <w:rPr>
                <w:rFonts w:hint="eastAsia" w:ascii="仿宋" w:hAnsi="仿宋" w:cs="仿宋"/>
                <w:b/>
                <w:bCs/>
                <w:szCs w:val="21"/>
              </w:rPr>
              <w:t>出现前款1、2情形的，视为放弃投标（响应）；出现前款3情形的，由供应商自行承担相应责任。</w:t>
            </w:r>
          </w:p>
          <w:p>
            <w:pPr>
              <w:pStyle w:val="6"/>
              <w:spacing w:line="360" w:lineRule="exact"/>
              <w:rPr>
                <w:rFonts w:ascii="仿宋" w:hAnsi="仿宋" w:cs="仿宋_GB2312"/>
                <w:kern w:val="0"/>
                <w:szCs w:val="21"/>
              </w:rPr>
            </w:pPr>
            <w:r>
              <w:rPr>
                <w:rFonts w:hint="eastAsia" w:ascii="仿宋" w:hAnsi="仿宋" w:cs="仿宋"/>
                <w:b/>
                <w:bCs/>
                <w:szCs w:val="21"/>
              </w:rPr>
              <w:t>三、供应商所递交的电子投标文件以及网上上传的电子投标文件必须一致，并按照招标文件要求进行签字、盖章，否则后果自负。</w:t>
            </w:r>
          </w:p>
        </w:tc>
      </w:tr>
    </w:tbl>
    <w:p>
      <w:pPr>
        <w:pStyle w:val="46"/>
        <w:spacing w:before="156" w:after="156"/>
        <w:jc w:val="center"/>
      </w:pPr>
    </w:p>
    <w:p>
      <w:pPr>
        <w:pStyle w:val="4"/>
        <w:adjustRightInd w:val="0"/>
        <w:snapToGrid w:val="0"/>
        <w:spacing w:line="360" w:lineRule="auto"/>
        <w:rPr>
          <w:rFonts w:ascii="仿宋" w:hAnsi="仿宋" w:cs="仿宋"/>
        </w:rPr>
      </w:pPr>
      <w:bookmarkStart w:id="39" w:name="_Toc30384_WPSOffice_Level2"/>
    </w:p>
    <w:p>
      <w:pPr>
        <w:pStyle w:val="4"/>
        <w:adjustRightInd w:val="0"/>
        <w:snapToGrid w:val="0"/>
        <w:spacing w:line="360" w:lineRule="auto"/>
        <w:rPr>
          <w:rFonts w:ascii="仿宋" w:hAnsi="仿宋" w:cs="仿宋"/>
        </w:rPr>
      </w:pPr>
    </w:p>
    <w:p>
      <w:pPr>
        <w:pStyle w:val="4"/>
        <w:adjustRightInd w:val="0"/>
        <w:snapToGrid w:val="0"/>
        <w:spacing w:line="360" w:lineRule="auto"/>
        <w:rPr>
          <w:rFonts w:ascii="仿宋" w:hAnsi="仿宋" w:cs="仿宋"/>
        </w:rPr>
      </w:pPr>
    </w:p>
    <w:p>
      <w:pPr>
        <w:pStyle w:val="4"/>
        <w:adjustRightInd w:val="0"/>
        <w:snapToGrid w:val="0"/>
        <w:spacing w:line="360" w:lineRule="auto"/>
        <w:rPr>
          <w:rFonts w:ascii="仿宋" w:hAnsi="仿宋" w:cs="仿宋"/>
        </w:rPr>
      </w:pPr>
    </w:p>
    <w:p>
      <w:pPr>
        <w:rPr>
          <w:rFonts w:ascii="仿宋" w:hAnsi="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4"/>
        <w:adjustRightInd w:val="0"/>
        <w:snapToGrid w:val="0"/>
        <w:spacing w:line="360" w:lineRule="auto"/>
        <w:rPr>
          <w:rFonts w:ascii="仿宋" w:hAnsi="仿宋" w:cs="仿宋"/>
        </w:rPr>
      </w:pPr>
      <w:r>
        <w:rPr>
          <w:rFonts w:hint="eastAsia" w:ascii="仿宋" w:hAnsi="仿宋" w:cs="仿宋"/>
        </w:rPr>
        <w:t>二 总则</w:t>
      </w:r>
      <w:bookmarkEnd w:id="39"/>
    </w:p>
    <w:p>
      <w:pPr>
        <w:adjustRightInd w:val="0"/>
        <w:snapToGrid w:val="0"/>
        <w:spacing w:line="360" w:lineRule="auto"/>
        <w:rPr>
          <w:rFonts w:ascii="仿宋" w:hAnsi="仿宋" w:cs="仿宋"/>
          <w:b/>
          <w:bCs/>
          <w:szCs w:val="21"/>
        </w:rPr>
      </w:pPr>
      <w:r>
        <w:rPr>
          <w:rFonts w:hint="eastAsia" w:ascii="仿宋" w:hAnsi="仿宋" w:cs="仿宋"/>
          <w:b/>
          <w:bCs/>
          <w:szCs w:val="21"/>
        </w:rPr>
        <w:t>1.采购人、采购代理机构及投标人</w:t>
      </w:r>
    </w:p>
    <w:p>
      <w:pPr>
        <w:adjustRightInd w:val="0"/>
        <w:snapToGrid w:val="0"/>
        <w:spacing w:line="360" w:lineRule="auto"/>
        <w:rPr>
          <w:rFonts w:ascii="仿宋" w:hAnsi="仿宋" w:cs="仿宋"/>
          <w:szCs w:val="21"/>
        </w:rPr>
      </w:pPr>
      <w:r>
        <w:rPr>
          <w:rFonts w:hint="eastAsia" w:ascii="仿宋" w:hAnsi="仿宋" w:cs="仿宋"/>
          <w:szCs w:val="21"/>
        </w:rPr>
        <w:t>1.1采购人：是指依法进行政府采购的国家机关、事业单位、团体组织。本项目采购人见投标人须知表1.1款。</w:t>
      </w:r>
    </w:p>
    <w:p>
      <w:pPr>
        <w:adjustRightInd w:val="0"/>
        <w:snapToGrid w:val="0"/>
        <w:spacing w:line="360" w:lineRule="auto"/>
        <w:rPr>
          <w:rFonts w:ascii="仿宋" w:hAnsi="仿宋" w:cs="仿宋"/>
          <w:szCs w:val="21"/>
        </w:rPr>
      </w:pPr>
      <w:r>
        <w:rPr>
          <w:rFonts w:hint="eastAsia" w:ascii="仿宋" w:hAnsi="仿宋" w:cs="仿宋"/>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 w:hAnsi="仿宋" w:cs="仿宋"/>
          <w:szCs w:val="21"/>
        </w:rPr>
      </w:pPr>
      <w:r>
        <w:rPr>
          <w:rFonts w:hint="eastAsia" w:ascii="仿宋" w:hAnsi="仿宋" w:cs="仿宋"/>
          <w:szCs w:val="21"/>
        </w:rPr>
        <w:t>★1.3 投标人：是指向采购人提供货物、工程或者服务的法人、非法人组织或者自然人。本项目的投标人及其投标货物须满足以下条件：</w:t>
      </w:r>
    </w:p>
    <w:p>
      <w:pPr>
        <w:adjustRightInd w:val="0"/>
        <w:snapToGrid w:val="0"/>
        <w:spacing w:line="360" w:lineRule="auto"/>
        <w:rPr>
          <w:rFonts w:ascii="仿宋" w:hAnsi="仿宋" w:cs="仿宋"/>
          <w:szCs w:val="21"/>
        </w:rPr>
      </w:pPr>
      <w:r>
        <w:rPr>
          <w:rFonts w:hint="eastAsia" w:ascii="仿宋" w:hAnsi="仿宋" w:cs="仿宋"/>
          <w:szCs w:val="21"/>
        </w:rPr>
        <w:t>1.3.1 在中华人民共和国境内注册，能够独立承担民事责任，有生产或供应能力的本国供应商。</w:t>
      </w:r>
    </w:p>
    <w:p>
      <w:pPr>
        <w:adjustRightInd w:val="0"/>
        <w:snapToGrid w:val="0"/>
        <w:spacing w:line="360" w:lineRule="auto"/>
        <w:rPr>
          <w:rFonts w:ascii="仿宋" w:hAnsi="仿宋" w:cs="仿宋"/>
          <w:szCs w:val="21"/>
        </w:rPr>
      </w:pPr>
      <w:r>
        <w:rPr>
          <w:rFonts w:hint="eastAsia" w:ascii="仿宋" w:hAnsi="仿宋" w:cs="仿宋"/>
          <w:szCs w:val="21"/>
        </w:rPr>
        <w:t>1.3.2 具备《中华人民共和国政府采购法》第二十二条关于供应商条件的规定，遵守本项目采购人本级和上级财政部门政府采购的有关规定。</w:t>
      </w:r>
    </w:p>
    <w:p>
      <w:pPr>
        <w:adjustRightInd w:val="0"/>
        <w:snapToGrid w:val="0"/>
        <w:spacing w:line="360" w:lineRule="auto"/>
        <w:rPr>
          <w:rFonts w:ascii="仿宋" w:hAnsi="仿宋" w:cs="仿宋"/>
          <w:szCs w:val="21"/>
        </w:rPr>
      </w:pPr>
      <w:r>
        <w:rPr>
          <w:rFonts w:hint="eastAsia" w:ascii="仿宋" w:hAnsi="仿宋" w:cs="仿宋"/>
          <w:szCs w:val="21"/>
        </w:rPr>
        <w:t>1.3.3 以采购代理机构认可的方式获得了本项目的招标文件。</w:t>
      </w:r>
    </w:p>
    <w:p>
      <w:pPr>
        <w:adjustRightInd w:val="0"/>
        <w:snapToGrid w:val="0"/>
        <w:spacing w:line="360" w:lineRule="auto"/>
        <w:rPr>
          <w:rFonts w:ascii="仿宋" w:hAnsi="仿宋" w:cs="仿宋"/>
          <w:szCs w:val="21"/>
        </w:rPr>
      </w:pPr>
      <w:r>
        <w:rPr>
          <w:rFonts w:hint="eastAsia" w:ascii="仿宋" w:hAnsi="仿宋" w:cs="仿宋"/>
          <w:szCs w:val="21"/>
        </w:rPr>
        <w:t>1.3.4 符合投标人须知表1.3.4款中规定的资格条件。</w:t>
      </w:r>
    </w:p>
    <w:p>
      <w:pPr>
        <w:adjustRightInd w:val="0"/>
        <w:snapToGrid w:val="0"/>
        <w:spacing w:line="360" w:lineRule="auto"/>
        <w:rPr>
          <w:rFonts w:ascii="仿宋" w:hAnsi="仿宋" w:cs="仿宋"/>
          <w:szCs w:val="21"/>
        </w:rPr>
      </w:pPr>
      <w:r>
        <w:rPr>
          <w:rFonts w:hint="eastAsia" w:ascii="仿宋" w:hAnsi="仿宋" w:cs="仿宋"/>
          <w:szCs w:val="21"/>
        </w:rPr>
        <w:t>1.3.5 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若投标人须知表1.3.5款中未写明允许采购进口产品，如投标人所投产品为进口产品，其投标将被认定为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1.3.6 若投标人须知表1.3.6款中写明专门面向中小企业采购的，如投标人为非中小企业且所投产品为非中小企业产品，其投标将被认定为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1.3.7若投标人须知表1.3.7款中写明采购的产品为财政部、发展改革委、生态环境部等部门发布的品目清单中属于实施政府强制采购品目清单范围的节能产品或环境标志产品，如投标人所投产品不具备依据国家确定的认证机构出具的、处于有效期之内的节能产品、环境标志产品认证证书，其投标将被认定为投标无效。</w:t>
      </w:r>
    </w:p>
    <w:p>
      <w:pPr>
        <w:adjustRightInd w:val="0"/>
        <w:snapToGrid w:val="0"/>
        <w:spacing w:line="360" w:lineRule="auto"/>
        <w:rPr>
          <w:rFonts w:ascii="仿宋" w:hAnsi="仿宋" w:cs="仿宋"/>
          <w:szCs w:val="21"/>
        </w:rPr>
      </w:pPr>
      <w:r>
        <w:rPr>
          <w:rFonts w:hint="eastAsia" w:ascii="仿宋" w:hAnsi="仿宋" w:cs="仿宋"/>
          <w:szCs w:val="21"/>
        </w:rPr>
        <w:t>★1.4 如投标人须知表1.4款中允许联合体投标，对联合体规定如下：</w:t>
      </w:r>
    </w:p>
    <w:p>
      <w:pPr>
        <w:adjustRightInd w:val="0"/>
        <w:snapToGrid w:val="0"/>
        <w:spacing w:line="360" w:lineRule="auto"/>
        <w:rPr>
          <w:rFonts w:ascii="仿宋" w:hAnsi="仿宋" w:cs="仿宋"/>
          <w:szCs w:val="21"/>
        </w:rPr>
      </w:pPr>
      <w:r>
        <w:rPr>
          <w:rFonts w:hint="eastAsia" w:ascii="仿宋" w:hAnsi="仿宋" w:cs="仿宋"/>
          <w:szCs w:val="21"/>
        </w:rPr>
        <w:t>1.4.1 两个以上供应商可以组成一个投标联合体，以一个投标人的身份投标。</w:t>
      </w:r>
    </w:p>
    <w:p>
      <w:pPr>
        <w:adjustRightInd w:val="0"/>
        <w:snapToGrid w:val="0"/>
        <w:spacing w:line="360" w:lineRule="auto"/>
        <w:rPr>
          <w:rFonts w:ascii="仿宋" w:hAnsi="仿宋" w:cs="仿宋"/>
          <w:szCs w:val="21"/>
        </w:rPr>
      </w:pPr>
      <w:r>
        <w:rPr>
          <w:rFonts w:hint="eastAsia" w:ascii="仿宋" w:hAnsi="仿宋" w:cs="仿宋"/>
          <w:szCs w:val="21"/>
        </w:rPr>
        <w:t>1.4.2 联合体各方均应符合《中华人民共和国政府采购法》第二十二条规定的条件。</w:t>
      </w:r>
    </w:p>
    <w:p>
      <w:pPr>
        <w:adjustRightInd w:val="0"/>
        <w:snapToGrid w:val="0"/>
        <w:spacing w:line="360" w:lineRule="auto"/>
        <w:rPr>
          <w:rFonts w:ascii="仿宋" w:hAnsi="仿宋" w:cs="仿宋"/>
          <w:szCs w:val="21"/>
        </w:rPr>
      </w:pPr>
      <w:r>
        <w:rPr>
          <w:rFonts w:hint="eastAsia" w:ascii="仿宋" w:hAnsi="仿宋" w:cs="仿宋"/>
          <w:szCs w:val="21"/>
        </w:rPr>
        <w:t>1.4.3 采购人根据采购项目对投标人的特殊要求，联合体中至少应当有一方符合相关规定。</w:t>
      </w:r>
    </w:p>
    <w:p>
      <w:pPr>
        <w:adjustRightInd w:val="0"/>
        <w:snapToGrid w:val="0"/>
        <w:spacing w:line="360" w:lineRule="auto"/>
        <w:rPr>
          <w:rFonts w:ascii="仿宋" w:hAnsi="仿宋" w:cs="仿宋"/>
          <w:szCs w:val="21"/>
        </w:rPr>
      </w:pPr>
      <w:r>
        <w:rPr>
          <w:rFonts w:hint="eastAsia" w:ascii="仿宋" w:hAnsi="仿宋" w:cs="仿宋"/>
          <w:szCs w:val="21"/>
        </w:rPr>
        <w:t>1.4.4 联合体各方应签订共同投标协议，明确约定联合体各方承担的工作和相应的责任。</w:t>
      </w:r>
    </w:p>
    <w:p>
      <w:pPr>
        <w:adjustRightInd w:val="0"/>
        <w:snapToGrid w:val="0"/>
        <w:spacing w:line="360" w:lineRule="auto"/>
        <w:rPr>
          <w:rFonts w:ascii="仿宋" w:hAnsi="仿宋" w:cs="仿宋"/>
          <w:szCs w:val="21"/>
        </w:rPr>
      </w:pPr>
      <w:r>
        <w:rPr>
          <w:rFonts w:hint="eastAsia" w:ascii="仿宋" w:hAnsi="仿宋" w:cs="仿宋"/>
          <w:szCs w:val="21"/>
        </w:rPr>
        <w:t>1.4.5 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 w:hAnsi="仿宋" w:cs="仿宋"/>
          <w:szCs w:val="21"/>
        </w:rPr>
      </w:pPr>
      <w:r>
        <w:rPr>
          <w:rFonts w:hint="eastAsia" w:ascii="仿宋" w:hAnsi="仿宋" w:cs="仿宋"/>
          <w:szCs w:val="21"/>
        </w:rPr>
        <w:t>1.4.6 联合体中有同类资质的供应商按照联合体分工承担相同工作的，按照较低的资质等级确定联合体的资质等级。</w:t>
      </w:r>
    </w:p>
    <w:p>
      <w:pPr>
        <w:adjustRightInd w:val="0"/>
        <w:snapToGrid w:val="0"/>
        <w:spacing w:line="360" w:lineRule="auto"/>
        <w:rPr>
          <w:rFonts w:ascii="仿宋" w:hAnsi="仿宋" w:cs="仿宋"/>
          <w:szCs w:val="21"/>
        </w:rPr>
      </w:pPr>
      <w:r>
        <w:rPr>
          <w:rFonts w:hint="eastAsia" w:ascii="仿宋" w:hAnsi="仿宋" w:cs="仿宋"/>
          <w:szCs w:val="21"/>
        </w:rPr>
        <w:t>1.4.7 以联合体形式参加政府采购活动的，联合体各方不得再单独参加或者与其他供应商另外组成联合体参加本项目投标，否则相关投标将被认定为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（1）两个以上的自然人、法人或者其他组织可以组成一个联合体，以一个投标人的身份共同参加政府采购活动。</w:t>
      </w:r>
    </w:p>
    <w:p>
      <w:pPr>
        <w:adjustRightInd w:val="0"/>
        <w:snapToGrid w:val="0"/>
        <w:spacing w:line="360" w:lineRule="auto"/>
        <w:rPr>
          <w:rFonts w:ascii="仿宋" w:hAnsi="仿宋" w:cs="仿宋"/>
          <w:szCs w:val="21"/>
        </w:rPr>
      </w:pPr>
      <w:r>
        <w:rPr>
          <w:rFonts w:hint="eastAsia" w:ascii="仿宋" w:hAnsi="仿宋" w:cs="仿宋"/>
          <w:szCs w:val="21"/>
        </w:rPr>
        <w:t>（2）联合体中标的，联合体各方应共同与采购人签订采购合同，就采购合同约定的事项对采购人承担连带责任。</w:t>
      </w:r>
    </w:p>
    <w:p>
      <w:pPr>
        <w:adjustRightInd w:val="0"/>
        <w:snapToGrid w:val="0"/>
        <w:spacing w:line="360" w:lineRule="auto"/>
        <w:rPr>
          <w:rFonts w:ascii="仿宋" w:hAnsi="仿宋" w:cs="仿宋"/>
          <w:szCs w:val="21"/>
        </w:rPr>
      </w:pPr>
      <w:r>
        <w:rPr>
          <w:rFonts w:hint="eastAsia" w:ascii="仿宋" w:hAnsi="仿宋" w:cs="仿宋"/>
          <w:szCs w:val="21"/>
        </w:rPr>
        <w:t>1.4.8 对联合体投标的其他资格要求见投标人须知表1.4.8款。</w:t>
      </w:r>
    </w:p>
    <w:p>
      <w:pPr>
        <w:adjustRightInd w:val="0"/>
        <w:snapToGrid w:val="0"/>
        <w:spacing w:line="360" w:lineRule="auto"/>
        <w:rPr>
          <w:rFonts w:ascii="仿宋" w:hAnsi="仿宋" w:cs="仿宋"/>
          <w:szCs w:val="21"/>
        </w:rPr>
      </w:pPr>
      <w:r>
        <w:rPr>
          <w:rFonts w:hint="eastAsia" w:ascii="仿宋" w:hAnsi="仿宋" w:cs="仿宋"/>
          <w:szCs w:val="21"/>
        </w:rPr>
        <w:t>★1.5 单位负责人为同一人或者存在直接控股、管理关系的不同供应商，其相关投标将被认定为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★1.6 为本项目提供过整体设计、规范编制或者项目管理、监理、检测等服务的供应商，不得再参加本项目上述服务以外的其他采购活动。否则其投标将被认定为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★1.7 投标人在投标过程中不得向采购人提供、给予任何有价值的物品，影响其正常决策行为。一经发现，其将被认定为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b/>
          <w:bCs/>
          <w:szCs w:val="21"/>
        </w:rPr>
      </w:pPr>
      <w:r>
        <w:rPr>
          <w:rFonts w:hint="eastAsia" w:ascii="仿宋" w:hAnsi="仿宋" w:cs="仿宋"/>
          <w:b/>
          <w:bCs/>
          <w:szCs w:val="21"/>
        </w:rPr>
        <w:t>2.资金来源</w:t>
      </w:r>
    </w:p>
    <w:p>
      <w:pPr>
        <w:adjustRightInd w:val="0"/>
        <w:snapToGrid w:val="0"/>
        <w:spacing w:line="360" w:lineRule="auto"/>
        <w:rPr>
          <w:rFonts w:ascii="仿宋" w:hAnsi="仿宋" w:cs="仿宋"/>
          <w:szCs w:val="21"/>
        </w:rPr>
      </w:pPr>
      <w:r>
        <w:rPr>
          <w:rFonts w:hint="eastAsia" w:ascii="仿宋" w:hAnsi="仿宋" w:cs="仿宋"/>
          <w:szCs w:val="21"/>
        </w:rPr>
        <w:t>2.1  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 w:hAnsi="仿宋" w:cs="仿宋"/>
          <w:szCs w:val="21"/>
        </w:rPr>
      </w:pPr>
      <w:r>
        <w:rPr>
          <w:rFonts w:hint="eastAsia" w:ascii="仿宋" w:hAnsi="仿宋" w:cs="仿宋"/>
          <w:b/>
          <w:bCs/>
          <w:szCs w:val="21"/>
        </w:rPr>
        <w:t>★</w:t>
      </w:r>
      <w:r>
        <w:rPr>
          <w:rFonts w:hint="eastAsia" w:ascii="仿宋" w:hAnsi="仿宋" w:cs="仿宋"/>
          <w:szCs w:val="21"/>
        </w:rPr>
        <w:t>2.2项目预算金额和分项或分包最高限价见投标人须知表2.2款。</w:t>
      </w:r>
    </w:p>
    <w:p>
      <w:pPr>
        <w:adjustRightInd w:val="0"/>
        <w:snapToGrid w:val="0"/>
        <w:spacing w:line="360" w:lineRule="auto"/>
        <w:rPr>
          <w:rFonts w:ascii="仿宋" w:hAnsi="仿宋" w:cs="仿宋"/>
          <w:szCs w:val="21"/>
        </w:rPr>
      </w:pPr>
      <w:r>
        <w:rPr>
          <w:rFonts w:hint="eastAsia" w:ascii="仿宋" w:hAnsi="仿宋" w:cs="仿宋"/>
          <w:b/>
          <w:bCs/>
          <w:szCs w:val="21"/>
        </w:rPr>
        <w:t>★</w:t>
      </w:r>
      <w:r>
        <w:rPr>
          <w:rFonts w:hint="eastAsia" w:ascii="仿宋" w:hAnsi="仿宋" w:cs="仿宋"/>
          <w:szCs w:val="21"/>
        </w:rPr>
        <w:t>2.3投标人人报价超过招标文件规定的预算金额或者分项、分包最高限价的，其投标将被认定为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b/>
          <w:bCs/>
          <w:szCs w:val="21"/>
        </w:rPr>
      </w:pPr>
      <w:bookmarkStart w:id="40" w:name="_Toc266951048"/>
      <w:r>
        <w:rPr>
          <w:rFonts w:hint="eastAsia" w:ascii="仿宋" w:hAnsi="仿宋" w:cs="仿宋"/>
          <w:b/>
          <w:bCs/>
          <w:szCs w:val="21"/>
        </w:rPr>
        <w:t>3.语言文字</w:t>
      </w:r>
      <w:bookmarkEnd w:id="40"/>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 w:hAnsi="仿宋" w:cs="仿宋"/>
          <w:b/>
          <w:bCs/>
          <w:szCs w:val="21"/>
        </w:rPr>
      </w:pPr>
      <w:bookmarkStart w:id="41" w:name="_1.8_计量单位"/>
      <w:bookmarkEnd w:id="41"/>
      <w:bookmarkStart w:id="42" w:name="_Toc266951049"/>
      <w:r>
        <w:rPr>
          <w:rFonts w:hint="eastAsia" w:ascii="仿宋" w:hAnsi="仿宋" w:cs="仿宋"/>
          <w:szCs w:val="21"/>
        </w:rPr>
        <w:t>★</w:t>
      </w:r>
      <w:r>
        <w:rPr>
          <w:rFonts w:hint="eastAsia" w:ascii="仿宋" w:hAnsi="仿宋" w:cs="仿宋"/>
          <w:b/>
          <w:bCs/>
          <w:szCs w:val="21"/>
        </w:rPr>
        <w:t>4.计量单位</w:t>
      </w:r>
      <w:bookmarkEnd w:id="42"/>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除投标人须知表4款中有特殊要求外，投标文件中所使用的计量单位，应采用中华人民共和国法定计量单位。</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5.投标费用</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不论投标的结果如何，投标人应承担所有与准备和参加投标有关的费用。</w:t>
      </w:r>
    </w:p>
    <w:p>
      <w:pPr>
        <w:adjustRightInd w:val="0"/>
        <w:snapToGrid w:val="0"/>
        <w:spacing w:line="360" w:lineRule="auto"/>
        <w:rPr>
          <w:rFonts w:ascii="仿宋" w:hAnsi="仿宋" w:cs="仿宋"/>
          <w:b/>
          <w:bCs/>
          <w:szCs w:val="21"/>
        </w:rPr>
      </w:pPr>
      <w:r>
        <w:rPr>
          <w:rFonts w:hint="eastAsia" w:ascii="仿宋" w:hAnsi="仿宋" w:cs="仿宋"/>
          <w:b/>
          <w:bCs/>
          <w:szCs w:val="21"/>
        </w:rPr>
        <w:t>6.现场考察、开标前答疑会</w:t>
      </w:r>
    </w:p>
    <w:p>
      <w:pPr>
        <w:adjustRightInd w:val="0"/>
        <w:snapToGrid w:val="0"/>
        <w:spacing w:line="360" w:lineRule="auto"/>
        <w:rPr>
          <w:rFonts w:ascii="仿宋" w:hAnsi="仿宋" w:cs="仿宋"/>
          <w:szCs w:val="21"/>
        </w:rPr>
      </w:pPr>
      <w:r>
        <w:rPr>
          <w:rFonts w:hint="eastAsia" w:ascii="仿宋" w:hAnsi="仿宋" w:cs="仿宋"/>
          <w:szCs w:val="21"/>
        </w:rPr>
        <w:t>6.1</w:t>
      </w:r>
      <w:r>
        <w:fldChar w:fldCharType="begin"/>
      </w:r>
      <w:r>
        <w:instrText xml:space="preserve"> HYPERLINK \l "_踏勘现场" </w:instrText>
      </w:r>
      <w:r>
        <w:fldChar w:fldCharType="separate"/>
      </w:r>
      <w:r>
        <w:rPr>
          <w:rFonts w:hint="eastAsia" w:ascii="仿宋" w:hAnsi="仿宋" w:cs="仿宋"/>
          <w:szCs w:val="21"/>
        </w:rPr>
        <w:t>投标人须知表</w:t>
      </w:r>
      <w:r>
        <w:rPr>
          <w:rFonts w:hint="eastAsia" w:ascii="仿宋" w:hAnsi="仿宋" w:cs="仿宋"/>
          <w:szCs w:val="21"/>
        </w:rPr>
        <w:fldChar w:fldCharType="end"/>
      </w:r>
      <w:r>
        <w:rPr>
          <w:rFonts w:hint="eastAsia" w:ascii="仿宋" w:hAnsi="仿宋" w:cs="仿宋"/>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 w:hAnsi="仿宋" w:cs="仿宋"/>
          <w:b/>
          <w:bCs/>
          <w:szCs w:val="21"/>
        </w:rPr>
      </w:pPr>
      <w:bookmarkStart w:id="43" w:name="_1.10_投标预备会"/>
      <w:bookmarkEnd w:id="43"/>
      <w:r>
        <w:rPr>
          <w:rFonts w:hint="eastAsia" w:ascii="仿宋" w:hAnsi="仿宋" w:cs="仿宋"/>
          <w:szCs w:val="21"/>
        </w:rPr>
        <w:t>6.2</w:t>
      </w:r>
      <w:r>
        <w:rPr>
          <w:rFonts w:hint="eastAsia" w:ascii="仿宋" w:hAnsi="仿宋" w:cs="仿宋"/>
          <w:kern w:val="0"/>
          <w:szCs w:val="21"/>
        </w:rPr>
        <w:t>由于未参加现场踏勘或标前答疑而导致对项目实际情况不了解，影响技术文件编制、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 w:hAnsi="仿宋" w:cs="仿宋"/>
          <w:kern w:val="0"/>
          <w:szCs w:val="21"/>
        </w:rPr>
        <w:t>投标报价</w:t>
      </w:r>
      <w:r>
        <w:rPr>
          <w:rFonts w:hint="eastAsia" w:ascii="仿宋" w:hAnsi="仿宋" w:cs="仿宋"/>
          <w:kern w:val="0"/>
          <w:szCs w:val="21"/>
        </w:rPr>
        <w:fldChar w:fldCharType="end"/>
      </w:r>
      <w:r>
        <w:rPr>
          <w:rFonts w:hint="eastAsia" w:ascii="仿宋" w:hAnsi="仿宋" w:cs="仿宋"/>
          <w:kern w:val="0"/>
          <w:szCs w:val="21"/>
        </w:rPr>
        <w:t>准确性、综合因素响应不全面等问题的，由投标人自行承担相应后果。</w:t>
      </w:r>
    </w:p>
    <w:p>
      <w:pPr>
        <w:adjustRightInd w:val="0"/>
        <w:snapToGrid w:val="0"/>
        <w:spacing w:line="360" w:lineRule="auto"/>
        <w:rPr>
          <w:rFonts w:ascii="仿宋" w:hAnsi="仿宋" w:cs="仿宋"/>
          <w:szCs w:val="21"/>
        </w:rPr>
      </w:pPr>
      <w:r>
        <w:rPr>
          <w:rFonts w:hint="eastAsia" w:ascii="仿宋" w:hAnsi="仿宋" w:cs="仿宋"/>
          <w:szCs w:val="21"/>
        </w:rPr>
        <w:t>6.3现场考察及参加标前答疑会所发生的费用及一切责任由投标人自行承担。</w:t>
      </w:r>
    </w:p>
    <w:p>
      <w:pPr>
        <w:adjustRightInd w:val="0"/>
        <w:snapToGrid w:val="0"/>
        <w:spacing w:line="360" w:lineRule="auto"/>
        <w:rPr>
          <w:rFonts w:ascii="仿宋" w:hAnsi="仿宋" w:cs="仿宋"/>
          <w:b/>
          <w:bCs/>
          <w:szCs w:val="21"/>
        </w:rPr>
      </w:pPr>
      <w:r>
        <w:rPr>
          <w:rFonts w:hint="eastAsia" w:ascii="仿宋" w:hAnsi="仿宋" w:cs="仿宋"/>
          <w:b/>
          <w:bCs/>
          <w:szCs w:val="21"/>
        </w:rPr>
        <w:t>7.适用法律</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本项目的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pStyle w:val="4"/>
        <w:rPr>
          <w:rFonts w:ascii="仿宋" w:hAnsi="仿宋" w:cs="仿宋"/>
        </w:rPr>
      </w:pPr>
      <w:bookmarkStart w:id="44" w:name="_Toc10106_WPSOffice_Level2"/>
      <w:r>
        <w:rPr>
          <w:rFonts w:hint="eastAsia" w:ascii="仿宋" w:hAnsi="仿宋" w:cs="仿宋"/>
        </w:rPr>
        <w:t>三 招标文件</w:t>
      </w:r>
      <w:bookmarkEnd w:id="44"/>
    </w:p>
    <w:p>
      <w:pPr>
        <w:numPr>
          <w:ilvl w:val="0"/>
          <w:numId w:val="3"/>
        </w:numPr>
        <w:adjustRightInd w:val="0"/>
        <w:snapToGrid w:val="0"/>
        <w:spacing w:line="360" w:lineRule="auto"/>
        <w:rPr>
          <w:rFonts w:ascii="仿宋" w:hAnsi="仿宋" w:cs="仿宋"/>
          <w:b/>
          <w:bCs/>
          <w:szCs w:val="21"/>
        </w:rPr>
      </w:pPr>
      <w:r>
        <w:rPr>
          <w:rFonts w:hint="eastAsia" w:ascii="仿宋" w:hAnsi="仿宋" w:cs="仿宋"/>
          <w:b/>
          <w:bCs/>
          <w:szCs w:val="21"/>
        </w:rPr>
        <w:t>招标文件构成</w:t>
      </w:r>
    </w:p>
    <w:p>
      <w:pPr>
        <w:numPr>
          <w:ilvl w:val="1"/>
          <w:numId w:val="3"/>
        </w:numPr>
        <w:adjustRightInd w:val="0"/>
        <w:snapToGrid w:val="0"/>
        <w:spacing w:line="360" w:lineRule="auto"/>
        <w:rPr>
          <w:rFonts w:ascii="仿宋" w:hAnsi="仿宋" w:cs="仿宋"/>
        </w:rPr>
      </w:pPr>
      <w:r>
        <w:rPr>
          <w:rFonts w:hint="eastAsia" w:ascii="仿宋" w:hAnsi="仿宋" w:cs="仿宋"/>
          <w:szCs w:val="21"/>
        </w:rPr>
        <w:t>招标</w:t>
      </w:r>
      <w:r>
        <w:rPr>
          <w:rFonts w:hint="eastAsia" w:ascii="仿宋" w:hAnsi="仿宋" w:cs="仿宋"/>
        </w:rPr>
        <w:t>文件内容如下:</w:t>
      </w:r>
    </w:p>
    <w:p>
      <w:pPr>
        <w:adjustRightInd w:val="0"/>
        <w:snapToGrid w:val="0"/>
        <w:spacing w:line="360" w:lineRule="auto"/>
        <w:ind w:firstLine="420" w:firstLineChars="200"/>
        <w:rPr>
          <w:rFonts w:ascii="仿宋" w:hAnsi="仿宋" w:cs="仿宋"/>
        </w:rPr>
      </w:pPr>
      <w:r>
        <w:rPr>
          <w:rFonts w:hint="eastAsia" w:ascii="仿宋" w:hAnsi="仿宋" w:cs="仿宋"/>
        </w:rPr>
        <w:t>招标公告</w:t>
      </w:r>
    </w:p>
    <w:p>
      <w:pPr>
        <w:numPr>
          <w:ilvl w:val="0"/>
          <w:numId w:val="4"/>
        </w:numPr>
        <w:adjustRightInd w:val="0"/>
        <w:snapToGrid w:val="0"/>
        <w:spacing w:line="360" w:lineRule="auto"/>
        <w:ind w:firstLine="420" w:firstLineChars="200"/>
        <w:rPr>
          <w:rFonts w:ascii="仿宋" w:hAnsi="仿宋" w:cs="仿宋"/>
        </w:rPr>
      </w:pPr>
      <w:bookmarkStart w:id="45" w:name="_Toc25935_WPSOffice_Level2"/>
      <w:bookmarkStart w:id="46" w:name="_Toc188_WPSOffice_Level2"/>
      <w:bookmarkStart w:id="47" w:name="_Toc24604_WPSOffice_Level2"/>
      <w:bookmarkStart w:id="48" w:name="_Toc4961_WPSOffice_Level2"/>
      <w:r>
        <w:rPr>
          <w:rFonts w:hint="eastAsia" w:ascii="仿宋" w:hAnsi="仿宋" w:cs="仿宋"/>
        </w:rPr>
        <w:t>投标人须知</w:t>
      </w:r>
      <w:bookmarkEnd w:id="45"/>
      <w:bookmarkEnd w:id="46"/>
      <w:bookmarkEnd w:id="47"/>
      <w:bookmarkEnd w:id="48"/>
    </w:p>
    <w:p>
      <w:pPr>
        <w:adjustRightInd w:val="0"/>
        <w:snapToGrid w:val="0"/>
        <w:spacing w:line="360" w:lineRule="auto"/>
        <w:ind w:firstLine="420" w:firstLineChars="200"/>
        <w:rPr>
          <w:rFonts w:ascii="仿宋" w:hAnsi="仿宋" w:cs="仿宋"/>
        </w:rPr>
      </w:pPr>
      <w:bookmarkStart w:id="49" w:name="_Toc31424_WPSOffice_Level2"/>
      <w:bookmarkStart w:id="50" w:name="_Toc13276_WPSOffice_Level2"/>
      <w:bookmarkStart w:id="51" w:name="_Toc32235_WPSOffice_Level2"/>
      <w:bookmarkStart w:id="52" w:name="_Toc2443_WPSOffice_Level2"/>
      <w:r>
        <w:rPr>
          <w:rFonts w:hint="eastAsia" w:ascii="仿宋" w:hAnsi="仿宋" w:cs="仿宋"/>
        </w:rPr>
        <w:t>第二章 投标文件内容及格式</w:t>
      </w:r>
      <w:bookmarkEnd w:id="49"/>
      <w:bookmarkEnd w:id="50"/>
      <w:bookmarkEnd w:id="51"/>
      <w:bookmarkEnd w:id="52"/>
    </w:p>
    <w:p>
      <w:pPr>
        <w:adjustRightInd w:val="0"/>
        <w:snapToGrid w:val="0"/>
        <w:spacing w:line="360" w:lineRule="auto"/>
        <w:ind w:firstLine="420" w:firstLineChars="200"/>
        <w:rPr>
          <w:rFonts w:ascii="仿宋" w:hAnsi="仿宋" w:cs="仿宋"/>
        </w:rPr>
      </w:pPr>
      <w:bookmarkStart w:id="53" w:name="_Toc24836_WPSOffice_Level2"/>
      <w:bookmarkStart w:id="54" w:name="_Toc16269_WPSOffice_Level2"/>
      <w:bookmarkStart w:id="55" w:name="_Toc7005_WPSOffice_Level2"/>
      <w:bookmarkStart w:id="56" w:name="_Toc4416_WPSOffice_Level2"/>
      <w:r>
        <w:rPr>
          <w:rFonts w:hint="eastAsia" w:ascii="仿宋" w:hAnsi="仿宋" w:cs="仿宋"/>
        </w:rPr>
        <w:t>第三章 货物需求</w:t>
      </w:r>
      <w:bookmarkEnd w:id="53"/>
      <w:bookmarkEnd w:id="54"/>
      <w:bookmarkEnd w:id="55"/>
      <w:bookmarkEnd w:id="56"/>
    </w:p>
    <w:p>
      <w:pPr>
        <w:adjustRightInd w:val="0"/>
        <w:snapToGrid w:val="0"/>
        <w:spacing w:line="360" w:lineRule="auto"/>
        <w:ind w:firstLine="420" w:firstLineChars="200"/>
        <w:rPr>
          <w:rFonts w:ascii="仿宋" w:hAnsi="仿宋" w:cs="仿宋"/>
        </w:rPr>
      </w:pPr>
      <w:bookmarkStart w:id="57" w:name="_Toc25382_WPSOffice_Level2"/>
      <w:bookmarkStart w:id="58" w:name="_Toc16119_WPSOffice_Level2"/>
      <w:bookmarkStart w:id="59" w:name="_Toc16294_WPSOffice_Level2"/>
      <w:bookmarkStart w:id="60" w:name="_Toc23459_WPSOffice_Level2"/>
      <w:r>
        <w:rPr>
          <w:rFonts w:hint="eastAsia" w:ascii="仿宋" w:hAnsi="仿宋" w:cs="仿宋"/>
        </w:rPr>
        <w:t>第四章 评标方法</w:t>
      </w:r>
      <w:bookmarkEnd w:id="57"/>
      <w:bookmarkEnd w:id="58"/>
      <w:bookmarkEnd w:id="59"/>
      <w:bookmarkEnd w:id="60"/>
    </w:p>
    <w:p>
      <w:pPr>
        <w:adjustRightInd w:val="0"/>
        <w:snapToGrid w:val="0"/>
        <w:spacing w:line="360" w:lineRule="auto"/>
        <w:ind w:firstLine="420" w:firstLineChars="200"/>
        <w:rPr>
          <w:rFonts w:ascii="仿宋" w:hAnsi="仿宋" w:cs="仿宋"/>
        </w:rPr>
      </w:pPr>
      <w:bookmarkStart w:id="61" w:name="_Toc28106_WPSOffice_Level2"/>
      <w:bookmarkStart w:id="62" w:name="_Toc17794_WPSOffice_Level2"/>
      <w:bookmarkStart w:id="63" w:name="_Toc9629_WPSOffice_Level2"/>
      <w:bookmarkStart w:id="64" w:name="_Toc16368_WPSOffice_Level2"/>
      <w:r>
        <w:rPr>
          <w:rFonts w:hint="eastAsia" w:ascii="仿宋" w:hAnsi="仿宋" w:cs="仿宋"/>
        </w:rPr>
        <w:t>第五章 政府采购合同</w:t>
      </w:r>
      <w:bookmarkEnd w:id="61"/>
      <w:bookmarkEnd w:id="62"/>
      <w:bookmarkEnd w:id="63"/>
      <w:bookmarkEnd w:id="64"/>
      <w:r>
        <w:rPr>
          <w:rFonts w:hint="eastAsia" w:ascii="仿宋" w:hAnsi="仿宋" w:cs="仿宋"/>
        </w:rPr>
        <w:t>条款及格式</w:t>
      </w:r>
    </w:p>
    <w:p>
      <w:pPr>
        <w:adjustRightInd w:val="0"/>
        <w:snapToGrid w:val="0"/>
        <w:spacing w:line="360" w:lineRule="auto"/>
        <w:rPr>
          <w:rFonts w:ascii="仿宋" w:hAnsi="仿宋" w:cs="仿宋"/>
          <w:szCs w:val="21"/>
        </w:rPr>
      </w:pPr>
      <w:r>
        <w:rPr>
          <w:rFonts w:hint="eastAsia" w:ascii="仿宋" w:hAnsi="仿宋" w:cs="仿宋"/>
          <w:szCs w:val="21"/>
        </w:rPr>
        <w:t>★8.2  投标人应认真阅读招标文件所有的事项、格式、条款等。如投标人没有按照招标文件要求提交资料，或者投标文件没有对招标文件做出实质性响应，可能导致其投标被认定为投标无效。</w:t>
      </w:r>
      <w:r>
        <w:rPr>
          <w:rFonts w:hint="eastAsia" w:ascii="仿宋" w:hAnsi="仿宋" w:cs="仿宋"/>
          <w:szCs w:val="21"/>
        </w:rPr>
        <w:br w:type="textWrapping"/>
      </w:r>
      <w:r>
        <w:rPr>
          <w:rFonts w:hint="eastAsia" w:ascii="仿宋" w:hAnsi="仿宋" w:cs="仿宋"/>
          <w:b/>
          <w:bCs/>
          <w:szCs w:val="21"/>
        </w:rPr>
        <w:t>9.招标文件的澄清与修改</w:t>
      </w:r>
      <w:r>
        <w:rPr>
          <w:rFonts w:hint="eastAsia" w:ascii="仿宋" w:hAnsi="仿宋" w:cs="仿宋"/>
          <w:b/>
          <w:bCs/>
          <w:szCs w:val="21"/>
        </w:rPr>
        <w:br w:type="textWrapping"/>
      </w:r>
      <w:r>
        <w:rPr>
          <w:rFonts w:hint="eastAsia" w:ascii="仿宋" w:hAnsi="仿宋" w:cs="仿宋"/>
          <w:szCs w:val="21"/>
        </w:rPr>
        <w:t>9.1  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 w:hAnsi="仿宋" w:cs="仿宋"/>
          <w:szCs w:val="21"/>
        </w:rPr>
      </w:pPr>
      <w:r>
        <w:rPr>
          <w:rFonts w:hint="eastAsia" w:ascii="仿宋" w:hAnsi="仿宋" w:cs="仿宋"/>
          <w:szCs w:val="21"/>
        </w:rPr>
        <w:t>9.2澄清或者修改的内容为招标文件的组成部分，对所有招标文件的收受人具有约束力。投标人在收到上述通知后，应及时向采购代理机构回函确认。</w:t>
      </w:r>
    </w:p>
    <w:p>
      <w:pPr>
        <w:pStyle w:val="4"/>
        <w:rPr>
          <w:rFonts w:ascii="仿宋" w:hAnsi="仿宋" w:cs="仿宋"/>
        </w:rPr>
      </w:pPr>
      <w:bookmarkStart w:id="65" w:name="_Toc7415_WPSOffice_Level2"/>
      <w:r>
        <w:rPr>
          <w:rFonts w:hint="eastAsia" w:ascii="仿宋" w:hAnsi="仿宋" w:cs="仿宋"/>
        </w:rPr>
        <w:t>四  投标文件的编制</w:t>
      </w:r>
      <w:bookmarkEnd w:id="65"/>
    </w:p>
    <w:p>
      <w:pPr>
        <w:adjustRightInd w:val="0"/>
        <w:snapToGrid w:val="0"/>
        <w:spacing w:line="360" w:lineRule="auto"/>
        <w:rPr>
          <w:rFonts w:ascii="仿宋" w:hAnsi="仿宋" w:cs="仿宋"/>
          <w:szCs w:val="21"/>
        </w:rPr>
      </w:pPr>
      <w:r>
        <w:rPr>
          <w:rFonts w:hint="eastAsia" w:ascii="仿宋" w:hAnsi="仿宋" w:cs="仿宋"/>
          <w:b/>
          <w:bCs/>
          <w:szCs w:val="21"/>
        </w:rPr>
        <w:t>10.  投标范围</w:t>
      </w:r>
      <w:r>
        <w:rPr>
          <w:rFonts w:hint="eastAsia" w:ascii="仿宋" w:hAnsi="仿宋" w:cs="仿宋"/>
          <w:b/>
          <w:bCs/>
          <w:szCs w:val="21"/>
        </w:rPr>
        <w:br w:type="textWrapping"/>
      </w:r>
      <w:r>
        <w:rPr>
          <w:rFonts w:hint="eastAsia" w:ascii="仿宋" w:hAnsi="仿宋" w:cs="仿宋"/>
          <w:szCs w:val="21"/>
        </w:rPr>
        <w:t>10.1 项目有分包的，投标人可对招标文件其中某一个分包或几个分包进行投标，兼投兼中要求详见投标人须知表10.1款。</w:t>
      </w:r>
      <w:r>
        <w:rPr>
          <w:rFonts w:hint="eastAsia" w:ascii="仿宋" w:hAnsi="仿宋" w:cs="仿宋"/>
          <w:szCs w:val="21"/>
        </w:rPr>
        <w:br w:type="textWrapping"/>
      </w:r>
      <w:r>
        <w:rPr>
          <w:rFonts w:hint="eastAsia" w:ascii="仿宋" w:hAnsi="仿宋" w:cs="仿宋"/>
          <w:szCs w:val="21"/>
        </w:rPr>
        <w:t>★10.2  投标人应当对所投分包在招标文件中“货物需求”所列的所有货物内容进行投标，如仅响应分包中某一部分内容，其该包投标将被认定为</w:t>
      </w:r>
      <w:r>
        <w:rPr>
          <w:rFonts w:hint="eastAsia" w:ascii="仿宋" w:hAnsi="仿宋" w:cs="仿宋"/>
          <w:b/>
          <w:bCs/>
          <w:szCs w:val="21"/>
        </w:rPr>
        <w:t>投标无效</w:t>
      </w:r>
      <w:r>
        <w:rPr>
          <w:rFonts w:hint="eastAsia" w:ascii="仿宋" w:hAnsi="仿宋" w:cs="仿宋"/>
          <w:szCs w:val="21"/>
        </w:rPr>
        <w:t>。</w:t>
      </w:r>
    </w:p>
    <w:p>
      <w:pPr>
        <w:pStyle w:val="6"/>
        <w:adjustRightInd w:val="0"/>
        <w:snapToGrid w:val="0"/>
        <w:spacing w:line="360" w:lineRule="auto"/>
        <w:rPr>
          <w:rFonts w:ascii="仿宋" w:hAnsi="仿宋" w:cs="仿宋"/>
          <w:szCs w:val="21"/>
        </w:rPr>
      </w:pPr>
      <w:r>
        <w:rPr>
          <w:rFonts w:hint="eastAsia" w:ascii="仿宋" w:hAnsi="仿宋" w:cs="仿宋"/>
          <w:szCs w:val="21"/>
        </w:rPr>
        <w:t>★10.3 如一个分包内包含多种产品的，采购人或采购代理机构将在投标人须知表10.3款中载明核心产品，多家投标人提供的核心产品品牌相同的，按照第四章“评标办法”第3款“同一品牌产品”规定处理。</w:t>
      </w:r>
    </w:p>
    <w:p>
      <w:pPr>
        <w:adjustRightInd w:val="0"/>
        <w:snapToGrid w:val="0"/>
        <w:spacing w:line="360" w:lineRule="auto"/>
        <w:rPr>
          <w:rFonts w:ascii="仿宋" w:hAnsi="仿宋" w:cs="仿宋"/>
          <w:szCs w:val="21"/>
        </w:rPr>
      </w:pPr>
      <w:r>
        <w:rPr>
          <w:rFonts w:hint="eastAsia" w:ascii="仿宋" w:hAnsi="仿宋" w:cs="仿宋"/>
          <w:szCs w:val="21"/>
        </w:rPr>
        <w:t>10.4  无论招标文件第三章货物需求中是否要求，投标人所投货物均应符合国家强制性标准。</w:t>
      </w:r>
      <w:r>
        <w:rPr>
          <w:rFonts w:hint="eastAsia" w:ascii="仿宋" w:hAnsi="仿宋" w:cs="仿宋"/>
          <w:szCs w:val="21"/>
        </w:rPr>
        <w:br w:type="textWrapping"/>
      </w:r>
      <w:r>
        <w:rPr>
          <w:rFonts w:hint="eastAsia" w:ascii="仿宋" w:hAnsi="仿宋" w:cs="仿宋"/>
          <w:b/>
          <w:bCs/>
          <w:szCs w:val="21"/>
        </w:rPr>
        <w:t>11.投标文件构成</w:t>
      </w:r>
      <w:r>
        <w:rPr>
          <w:rFonts w:hint="eastAsia" w:ascii="仿宋" w:hAnsi="仿宋" w:cs="仿宋"/>
          <w:b/>
          <w:bCs/>
          <w:szCs w:val="21"/>
        </w:rPr>
        <w:br w:type="textWrapping"/>
      </w:r>
      <w:r>
        <w:rPr>
          <w:rFonts w:hint="eastAsia" w:ascii="仿宋" w:hAnsi="仿宋" w:cs="仿宋"/>
          <w:szCs w:val="21"/>
        </w:rPr>
        <w:t>★11.1  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 w:hAnsi="仿宋" w:cs="仿宋"/>
          <w:szCs w:val="21"/>
        </w:rPr>
      </w:pPr>
      <w:r>
        <w:rPr>
          <w:rFonts w:hint="eastAsia" w:ascii="仿宋" w:hAnsi="仿宋" w:cs="仿宋"/>
          <w:szCs w:val="21"/>
        </w:rPr>
        <w:t>★11.2  投标人应按招标文件提供的格式编写投标文件。招标文件提供标准格式的按标准格式填列，未提供标准格式的可自行拟定。</w:t>
      </w:r>
    </w:p>
    <w:p>
      <w:pPr>
        <w:adjustRightInd w:val="0"/>
        <w:snapToGrid w:val="0"/>
        <w:spacing w:line="360" w:lineRule="auto"/>
        <w:rPr>
          <w:rFonts w:ascii="仿宋" w:hAnsi="仿宋" w:cs="仿宋"/>
          <w:szCs w:val="21"/>
        </w:rPr>
      </w:pPr>
      <w:r>
        <w:rPr>
          <w:rFonts w:hint="eastAsia" w:ascii="仿宋" w:hAnsi="仿宋" w:cs="仿宋"/>
          <w:szCs w:val="21"/>
        </w:rPr>
        <w:t>11.3 样品或演示要求详见投标人须知表11.3款。</w:t>
      </w:r>
    </w:p>
    <w:p>
      <w:pPr>
        <w:adjustRightInd w:val="0"/>
        <w:snapToGrid w:val="0"/>
        <w:spacing w:line="360" w:lineRule="auto"/>
        <w:rPr>
          <w:rFonts w:ascii="仿宋" w:hAnsi="仿宋" w:cs="仿宋"/>
          <w:szCs w:val="21"/>
        </w:rPr>
      </w:pPr>
      <w:r>
        <w:rPr>
          <w:rFonts w:hint="eastAsia" w:ascii="仿宋" w:hAnsi="仿宋" w:cs="仿宋"/>
          <w:szCs w:val="21"/>
        </w:rPr>
        <w:t>★</w:t>
      </w:r>
      <w:r>
        <w:rPr>
          <w:rFonts w:hint="eastAsia" w:ascii="仿宋" w:hAnsi="仿宋" w:cs="仿宋"/>
          <w:b/>
          <w:bCs/>
          <w:szCs w:val="21"/>
        </w:rPr>
        <w:t>12.投标报价</w:t>
      </w:r>
      <w:r>
        <w:rPr>
          <w:rFonts w:hint="eastAsia" w:ascii="仿宋" w:hAnsi="仿宋" w:cs="仿宋"/>
          <w:b/>
          <w:bCs/>
          <w:szCs w:val="21"/>
        </w:rPr>
        <w:br w:type="textWrapping"/>
      </w:r>
      <w:r>
        <w:rPr>
          <w:rFonts w:hint="eastAsia" w:ascii="仿宋" w:hAnsi="仿宋" w:cs="仿宋"/>
          <w:szCs w:val="21"/>
        </w:rPr>
        <w:t>12.1  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12.2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r>
        <w:rPr>
          <w:rFonts w:hint="eastAsia" w:ascii="仿宋" w:hAnsi="仿宋" w:cs="仿宋"/>
          <w:szCs w:val="21"/>
        </w:rPr>
        <w:br w:type="textWrapping"/>
      </w:r>
      <w:r>
        <w:rPr>
          <w:rFonts w:hint="eastAsia" w:ascii="仿宋" w:hAnsi="仿宋" w:cs="仿宋"/>
          <w:szCs w:val="21"/>
        </w:rPr>
        <w:t>12.3 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 w:hAnsi="仿宋" w:cs="仿宋"/>
          <w:szCs w:val="21"/>
        </w:rPr>
      </w:pPr>
      <w:r>
        <w:rPr>
          <w:rFonts w:hint="eastAsia" w:ascii="仿宋" w:hAnsi="仿宋" w:cs="仿宋"/>
          <w:szCs w:val="21"/>
        </w:rPr>
        <w:t>12.4  投标人所报的各分项投标单价在合同履行过程中是固定不变的，不得以任何理由予以变更。任何包含价格调整要求的投标，其投标将被认定为</w:t>
      </w:r>
      <w:r>
        <w:rPr>
          <w:rFonts w:hint="eastAsia" w:ascii="仿宋" w:hAnsi="仿宋" w:cs="仿宋"/>
          <w:b/>
          <w:bCs/>
          <w:szCs w:val="21"/>
        </w:rPr>
        <w:t>投标无效。</w:t>
      </w:r>
      <w:r>
        <w:rPr>
          <w:rFonts w:hint="eastAsia" w:ascii="仿宋" w:hAnsi="仿宋" w:cs="仿宋"/>
          <w:szCs w:val="21"/>
        </w:rPr>
        <w:br w:type="textWrapping"/>
      </w:r>
      <w:r>
        <w:rPr>
          <w:rFonts w:hint="eastAsia" w:ascii="仿宋" w:hAnsi="仿宋" w:cs="仿宋"/>
          <w:szCs w:val="21"/>
        </w:rPr>
        <w:t>12.5  每种货物只能有一个投标报价。采购人不接受具有附加条件的报价。</w:t>
      </w:r>
    </w:p>
    <w:p>
      <w:pPr>
        <w:adjustRightInd w:val="0"/>
        <w:snapToGrid w:val="0"/>
        <w:spacing w:line="360" w:lineRule="auto"/>
        <w:rPr>
          <w:rFonts w:ascii="仿宋" w:hAnsi="仿宋" w:cs="仿宋"/>
          <w:szCs w:val="21"/>
        </w:rPr>
      </w:pPr>
      <w:bookmarkStart w:id="66" w:name="_Toc31973_WPSOffice_Level2"/>
      <w:bookmarkStart w:id="67" w:name="_Toc22507_WPSOffice_Level2"/>
      <w:r>
        <w:rPr>
          <w:rFonts w:hint="eastAsia" w:ascii="仿宋" w:hAnsi="仿宋" w:cs="仿宋"/>
          <w:szCs w:val="21"/>
        </w:rPr>
        <w:t>12.6除非招标文件另有规定，报价原则上精确到小数点后两位。</w:t>
      </w:r>
      <w:bookmarkEnd w:id="66"/>
      <w:bookmarkEnd w:id="67"/>
    </w:p>
    <w:p>
      <w:pPr>
        <w:adjustRightInd w:val="0"/>
        <w:snapToGrid w:val="0"/>
        <w:spacing w:line="360" w:lineRule="auto"/>
        <w:rPr>
          <w:rFonts w:ascii="仿宋" w:hAnsi="仿宋" w:cs="仿宋"/>
          <w:szCs w:val="21"/>
        </w:rPr>
      </w:pPr>
      <w:r>
        <w:rPr>
          <w:rFonts w:hint="eastAsia" w:ascii="仿宋" w:hAnsi="仿宋" w:cs="仿宋"/>
          <w:b/>
          <w:bCs/>
          <w:szCs w:val="21"/>
        </w:rPr>
        <w:t>★13.投标保证金</w:t>
      </w:r>
      <w:r>
        <w:rPr>
          <w:rFonts w:hint="eastAsia" w:ascii="仿宋" w:hAnsi="仿宋" w:cs="仿宋"/>
          <w:b/>
          <w:bCs/>
          <w:szCs w:val="21"/>
        </w:rPr>
        <w:br w:type="textWrapping"/>
      </w:r>
      <w:r>
        <w:rPr>
          <w:rFonts w:hint="eastAsia" w:ascii="仿宋" w:hAnsi="仿宋" w:cs="仿宋"/>
          <w:szCs w:val="21"/>
        </w:rPr>
        <w:t>13.1  投标人应提交投标人须知表13.1款中规定的投标保证金，并作为其投标的一部分。</w:t>
      </w:r>
    </w:p>
    <w:p>
      <w:pPr>
        <w:adjustRightInd w:val="0"/>
        <w:snapToGrid w:val="0"/>
        <w:spacing w:line="360" w:lineRule="auto"/>
        <w:jc w:val="left"/>
        <w:rPr>
          <w:rFonts w:ascii="仿宋" w:hAnsi="仿宋" w:cs="仿宋"/>
          <w:szCs w:val="21"/>
        </w:rPr>
      </w:pPr>
      <w:r>
        <w:rPr>
          <w:rFonts w:hint="eastAsia" w:ascii="仿宋" w:hAnsi="仿宋" w:cs="仿宋"/>
          <w:szCs w:val="21"/>
        </w:rPr>
        <w:t>13.2投标保证金缴纳人、招标文件领取人、投标登记人和投标人必须为同一组织机构或联合体内不同成员单位，否则将视同未按招标文件规定交纳投标保证金。</w:t>
      </w:r>
      <w:r>
        <w:rPr>
          <w:rFonts w:hint="eastAsia" w:ascii="仿宋" w:hAnsi="仿宋" w:cs="仿宋"/>
          <w:szCs w:val="21"/>
        </w:rPr>
        <w:br w:type="textWrapping"/>
      </w:r>
      <w:r>
        <w:rPr>
          <w:rFonts w:hint="eastAsia" w:ascii="仿宋" w:hAnsi="仿宋" w:cs="仿宋"/>
          <w:szCs w:val="21"/>
        </w:rPr>
        <w:t>13.3  投标人存在下列情形的，投标保证金不予退还:</w:t>
      </w:r>
    </w:p>
    <w:p>
      <w:pPr>
        <w:adjustRightInd w:val="0"/>
        <w:snapToGrid w:val="0"/>
        <w:spacing w:line="360" w:lineRule="auto"/>
        <w:ind w:left="420" w:leftChars="200"/>
        <w:jc w:val="left"/>
        <w:rPr>
          <w:rFonts w:ascii="仿宋" w:hAnsi="仿宋" w:cs="仿宋"/>
          <w:szCs w:val="21"/>
        </w:rPr>
      </w:pPr>
      <w:r>
        <w:rPr>
          <w:rFonts w:hint="eastAsia" w:ascii="仿宋" w:hAnsi="仿宋" w:cs="仿宋"/>
          <w:szCs w:val="21"/>
        </w:rPr>
        <w:t>(1)在投标有效期内，投标人撤销投标的;</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(2)中标后不按本须知第34款的规定与采购人签订合同的;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(3)中标后不按本须知第35款的规定提交履约保证金的;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(4)中标后不按本须知第36款的规定缴纳招标代理服务费的;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(5)存在其他违法违规行为的。</w:t>
      </w:r>
    </w:p>
    <w:p>
      <w:pPr>
        <w:adjustRightInd w:val="0"/>
        <w:snapToGrid w:val="0"/>
        <w:spacing w:line="360" w:lineRule="auto"/>
        <w:rPr>
          <w:rFonts w:ascii="仿宋" w:hAnsi="仿宋" w:cs="仿宋"/>
          <w:szCs w:val="21"/>
        </w:rPr>
      </w:pPr>
      <w:r>
        <w:rPr>
          <w:rFonts w:hint="eastAsia" w:ascii="仿宋" w:hAnsi="仿宋" w:cs="仿宋"/>
          <w:szCs w:val="21"/>
        </w:rPr>
        <w:t>13.4  联合体投标的，可以由联合体中的一方或者共同提交投标保证金。以一方名义提交投标保证金的，对联合体各方均具有约束力。</w:t>
      </w:r>
    </w:p>
    <w:p>
      <w:pPr>
        <w:adjustRightInd w:val="0"/>
        <w:snapToGrid w:val="0"/>
        <w:spacing w:line="360" w:lineRule="auto"/>
        <w:rPr>
          <w:rFonts w:ascii="仿宋" w:hAnsi="仿宋" w:cs="仿宋"/>
          <w:szCs w:val="21"/>
        </w:rPr>
      </w:pPr>
      <w:r>
        <w:rPr>
          <w:rFonts w:hint="eastAsia" w:ascii="仿宋" w:hAnsi="仿宋" w:cs="仿宋"/>
          <w:szCs w:val="21"/>
        </w:rPr>
        <w:t>13.5  投标保证金的退还</w:t>
      </w:r>
      <w:r>
        <w:rPr>
          <w:rFonts w:hint="eastAsia" w:ascii="仿宋" w:hAnsi="仿宋" w:cs="仿宋"/>
          <w:szCs w:val="21"/>
        </w:rPr>
        <w:br w:type="textWrapping"/>
      </w:r>
      <w:r>
        <w:rPr>
          <w:rFonts w:hint="eastAsia" w:ascii="仿宋" w:hAnsi="仿宋" w:cs="仿宋"/>
          <w:szCs w:val="21"/>
        </w:rPr>
        <w:t>13.5.1  中标人应在与采购人签订合同之日起5个工作日内，及时联系保证金收受机构办理投标保证金退还手续。</w:t>
      </w:r>
      <w:r>
        <w:rPr>
          <w:rFonts w:hint="eastAsia" w:ascii="仿宋" w:hAnsi="仿宋" w:cs="仿宋"/>
          <w:szCs w:val="21"/>
        </w:rPr>
        <w:br w:type="textWrapping"/>
      </w:r>
      <w:r>
        <w:rPr>
          <w:rFonts w:hint="eastAsia" w:ascii="仿宋" w:hAnsi="仿宋" w:cs="仿宋"/>
          <w:szCs w:val="21"/>
        </w:rPr>
        <w:t>13.5.2 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 w:hAnsi="仿宋" w:cs="仿宋"/>
          <w:szCs w:val="21"/>
        </w:rPr>
      </w:pPr>
      <w:r>
        <w:rPr>
          <w:rFonts w:hint="eastAsia" w:ascii="仿宋" w:hAnsi="仿宋" w:cs="仿宋"/>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 w:hAnsi="仿宋" w:cs="仿宋"/>
          <w:szCs w:val="21"/>
        </w:rPr>
      </w:pPr>
      <w:r>
        <w:rPr>
          <w:rFonts w:hint="eastAsia" w:ascii="仿宋" w:hAnsi="仿宋" w:cs="仿宋"/>
          <w:szCs w:val="21"/>
        </w:rPr>
        <w:t>13.5.4 政府采购投标担保函不予退回。</w:t>
      </w:r>
    </w:p>
    <w:p>
      <w:pPr>
        <w:adjustRightInd w:val="0"/>
        <w:snapToGrid w:val="0"/>
        <w:spacing w:line="360" w:lineRule="auto"/>
        <w:rPr>
          <w:rFonts w:ascii="仿宋" w:hAnsi="仿宋" w:cs="仿宋"/>
          <w:szCs w:val="21"/>
        </w:rPr>
      </w:pPr>
      <w:r>
        <w:rPr>
          <w:rFonts w:hint="eastAsia" w:ascii="仿宋" w:hAnsi="仿宋" w:cs="仿宋"/>
          <w:szCs w:val="21"/>
        </w:rPr>
        <w:t>13.6 因投标人自身原因导致无法及时退还的，采购人或采购代理机构将不承担相应责任。</w:t>
      </w:r>
    </w:p>
    <w:p>
      <w:pPr>
        <w:adjustRightInd w:val="0"/>
        <w:snapToGrid w:val="0"/>
        <w:spacing w:line="360" w:lineRule="auto"/>
        <w:rPr>
          <w:rFonts w:ascii="仿宋" w:hAnsi="仿宋" w:cs="仿宋"/>
          <w:szCs w:val="21"/>
        </w:rPr>
      </w:pPr>
      <w:r>
        <w:rPr>
          <w:rFonts w:hint="eastAsia" w:ascii="仿宋" w:hAnsi="仿宋" w:cs="仿宋"/>
          <w:szCs w:val="21"/>
        </w:rPr>
        <w:t>★</w:t>
      </w:r>
      <w:r>
        <w:rPr>
          <w:rFonts w:hint="eastAsia" w:ascii="仿宋" w:hAnsi="仿宋" w:cs="仿宋"/>
          <w:b/>
          <w:bCs/>
          <w:szCs w:val="21"/>
        </w:rPr>
        <w:t>14.  证明投标标的的合格性和符合招标文件规定的技术文件</w:t>
      </w:r>
      <w:r>
        <w:rPr>
          <w:rFonts w:hint="eastAsia" w:ascii="仿宋" w:hAnsi="仿宋" w:cs="仿宋"/>
          <w:b/>
          <w:bCs/>
          <w:szCs w:val="21"/>
        </w:rPr>
        <w:br w:type="textWrapping"/>
      </w:r>
      <w:r>
        <w:rPr>
          <w:rFonts w:hint="eastAsia" w:ascii="仿宋" w:hAnsi="仿宋" w:cs="仿宋"/>
          <w:szCs w:val="21"/>
        </w:rPr>
        <w:t>14.1  投标人应提交证明文件，证明其投标内容符合招标文件规定。该证明文件是投标文件的一部分。</w:t>
      </w:r>
      <w:r>
        <w:rPr>
          <w:rFonts w:hint="eastAsia" w:ascii="仿宋" w:hAnsi="仿宋" w:cs="仿宋"/>
          <w:szCs w:val="21"/>
        </w:rPr>
        <w:br w:type="textWrapping"/>
      </w:r>
      <w:r>
        <w:rPr>
          <w:rFonts w:hint="eastAsia" w:ascii="仿宋" w:hAnsi="仿宋" w:cs="仿宋"/>
          <w:szCs w:val="21"/>
        </w:rPr>
        <w:t>14.2 上款所述的证明文件，可以是文字资料、图纸和数据，它包括：</w:t>
      </w:r>
    </w:p>
    <w:p>
      <w:pPr>
        <w:adjustRightInd w:val="0"/>
        <w:snapToGrid w:val="0"/>
        <w:spacing w:line="360" w:lineRule="auto"/>
        <w:rPr>
          <w:rFonts w:ascii="仿宋" w:hAnsi="仿宋" w:cs="仿宋"/>
          <w:szCs w:val="21"/>
        </w:rPr>
      </w:pPr>
      <w:r>
        <w:rPr>
          <w:rFonts w:hint="eastAsia" w:ascii="仿宋" w:hAnsi="仿宋" w:cs="仿宋"/>
          <w:szCs w:val="21"/>
        </w:rPr>
        <w:t>14.2.1货物主要技术指标和性能的详细说明；</w:t>
      </w:r>
      <w:r>
        <w:rPr>
          <w:rFonts w:hint="eastAsia" w:ascii="仿宋" w:hAnsi="仿宋" w:cs="仿宋"/>
          <w:szCs w:val="21"/>
        </w:rPr>
        <w:br w:type="textWrapping"/>
      </w:r>
      <w:r>
        <w:rPr>
          <w:rFonts w:hint="eastAsia" w:ascii="仿宋" w:hAnsi="仿宋" w:cs="仿宋"/>
          <w:szCs w:val="21"/>
        </w:rPr>
        <w:t>14.2.2 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 w:hAnsi="仿宋" w:cs="仿宋"/>
          <w:szCs w:val="21"/>
        </w:rPr>
      </w:pPr>
      <w:r>
        <w:rPr>
          <w:rFonts w:hint="eastAsia" w:ascii="仿宋" w:hAnsi="仿宋" w:cs="仿宋"/>
          <w:szCs w:val="21"/>
        </w:rPr>
        <w:t>14.2.3 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15.投标有效期</w:t>
      </w:r>
    </w:p>
    <w:p>
      <w:pPr>
        <w:adjustRightInd w:val="0"/>
        <w:snapToGrid w:val="0"/>
        <w:spacing w:line="360" w:lineRule="auto"/>
        <w:rPr>
          <w:rFonts w:ascii="仿宋" w:hAnsi="仿宋" w:cs="仿宋"/>
          <w:szCs w:val="21"/>
        </w:rPr>
      </w:pPr>
      <w:r>
        <w:rPr>
          <w:rFonts w:hint="eastAsia" w:ascii="仿宋" w:hAnsi="仿宋" w:cs="仿宋"/>
          <w:szCs w:val="21"/>
        </w:rPr>
        <w:t>15.1 投标应在投标人须知表15.1款中规定的投标有效期内保持有效。投标有效期不满足要求的投标，其投标将被认定为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15.2 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16.投标文件的签署及规定</w:t>
      </w:r>
    </w:p>
    <w:p>
      <w:pPr>
        <w:adjustRightInd w:val="0"/>
        <w:snapToGrid w:val="0"/>
        <w:spacing w:line="360" w:lineRule="auto"/>
        <w:rPr>
          <w:rFonts w:ascii="仿宋" w:hAnsi="仿宋" w:cs="仿宋"/>
          <w:szCs w:val="21"/>
        </w:rPr>
      </w:pPr>
      <w:r>
        <w:rPr>
          <w:rFonts w:hint="eastAsia" w:ascii="仿宋" w:hAnsi="仿宋" w:cs="仿宋"/>
          <w:szCs w:val="21"/>
        </w:rPr>
        <w:t>16.1 投标人应按投标人须知表16.1款中的规定，准备和递交投标文件正本、副本和电子文档，每份投标文件封皮须清楚地标明“正本”或“副本”。若正本和副本不符，以正本为准。</w:t>
      </w:r>
    </w:p>
    <w:p>
      <w:pPr>
        <w:adjustRightInd w:val="0"/>
        <w:snapToGrid w:val="0"/>
        <w:spacing w:line="360" w:lineRule="auto"/>
        <w:rPr>
          <w:rFonts w:ascii="仿宋" w:hAnsi="仿宋" w:cs="仿宋"/>
          <w:szCs w:val="21"/>
        </w:rPr>
      </w:pPr>
      <w:r>
        <w:rPr>
          <w:rFonts w:hint="eastAsia" w:ascii="仿宋" w:hAnsi="仿宋" w:cs="仿宋"/>
          <w:szCs w:val="21"/>
        </w:rPr>
        <w:t>16.2 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adjustRightInd w:val="0"/>
        <w:snapToGrid w:val="0"/>
        <w:spacing w:line="360" w:lineRule="auto"/>
        <w:rPr>
          <w:rFonts w:ascii="仿宋" w:hAnsi="仿宋" w:cs="仿宋"/>
          <w:szCs w:val="21"/>
        </w:rPr>
      </w:pPr>
      <w:r>
        <w:rPr>
          <w:rFonts w:hint="eastAsia" w:ascii="仿宋" w:hAnsi="仿宋" w:cs="仿宋"/>
          <w:szCs w:val="21"/>
        </w:rPr>
        <w:t>16.3 所有投标文件采用不可拆装的胶订方式装订，否则其投标将被认定为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16.4 投标文件因字迹潦草无法辨认、表达不清或装订不当所引起的后果由投标人负责。</w:t>
      </w:r>
    </w:p>
    <w:p>
      <w:pPr>
        <w:pStyle w:val="4"/>
        <w:rPr>
          <w:rFonts w:ascii="仿宋" w:hAnsi="仿宋" w:cs="仿宋"/>
        </w:rPr>
      </w:pPr>
      <w:bookmarkStart w:id="68" w:name="_Toc27725_WPSOffice_Level2"/>
      <w:r>
        <w:rPr>
          <w:rFonts w:hint="eastAsia" w:ascii="仿宋" w:hAnsi="仿宋" w:cs="仿宋"/>
        </w:rPr>
        <w:t>五 投标文件的递交</w:t>
      </w:r>
      <w:bookmarkEnd w:id="68"/>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17.投标文件的密封和标记</w:t>
      </w:r>
    </w:p>
    <w:p>
      <w:pPr>
        <w:adjustRightInd w:val="0"/>
        <w:snapToGrid w:val="0"/>
        <w:spacing w:line="360" w:lineRule="auto"/>
        <w:rPr>
          <w:rFonts w:ascii="仿宋" w:hAnsi="仿宋" w:cs="仿宋"/>
          <w:szCs w:val="21"/>
        </w:rPr>
      </w:pPr>
      <w:r>
        <w:rPr>
          <w:rFonts w:hint="eastAsia" w:ascii="仿宋" w:hAnsi="仿宋" w:cs="仿宋"/>
          <w:szCs w:val="21"/>
        </w:rPr>
        <w:t>17.1 投标人应将投标文件装订成册、密封，将正本和所有的副本、电子文档密封，并进行包封。</w:t>
      </w:r>
    </w:p>
    <w:p>
      <w:pPr>
        <w:adjustRightInd w:val="0"/>
        <w:snapToGrid w:val="0"/>
        <w:spacing w:line="360" w:lineRule="auto"/>
        <w:rPr>
          <w:rFonts w:ascii="仿宋" w:hAnsi="仿宋" w:cs="仿宋"/>
          <w:szCs w:val="21"/>
        </w:rPr>
      </w:pPr>
      <w:r>
        <w:rPr>
          <w:rFonts w:hint="eastAsia" w:ascii="仿宋" w:hAnsi="仿宋" w:cs="仿宋"/>
          <w:szCs w:val="21"/>
        </w:rPr>
        <w:t>17.2 所有包装封皮上均应：</w:t>
      </w:r>
    </w:p>
    <w:p>
      <w:pPr>
        <w:adjustRightInd w:val="0"/>
        <w:snapToGrid w:val="0"/>
        <w:spacing w:line="360" w:lineRule="auto"/>
        <w:rPr>
          <w:rFonts w:ascii="仿宋" w:hAnsi="仿宋" w:cs="仿宋"/>
          <w:szCs w:val="21"/>
        </w:rPr>
      </w:pPr>
      <w:r>
        <w:rPr>
          <w:rFonts w:hint="eastAsia" w:ascii="仿宋" w:hAnsi="仿宋" w:cs="仿宋"/>
          <w:szCs w:val="21"/>
        </w:rPr>
        <w:t>（1）注明项目名称、项目编号、包号、投标人名称和“在（开标时间）之前不得启封”的字样。</w:t>
      </w:r>
    </w:p>
    <w:p>
      <w:pPr>
        <w:adjustRightInd w:val="0"/>
        <w:snapToGrid w:val="0"/>
        <w:spacing w:line="360" w:lineRule="auto"/>
        <w:rPr>
          <w:rFonts w:ascii="仿宋" w:hAnsi="仿宋" w:cs="仿宋"/>
          <w:szCs w:val="21"/>
        </w:rPr>
      </w:pPr>
      <w:r>
        <w:rPr>
          <w:rFonts w:hint="eastAsia" w:ascii="仿宋" w:hAnsi="仿宋" w:cs="仿宋"/>
          <w:szCs w:val="21"/>
        </w:rPr>
        <w:t>（2）在封口处加盖投标人单位公章。</w:t>
      </w:r>
    </w:p>
    <w:p>
      <w:pPr>
        <w:adjustRightInd w:val="0"/>
        <w:snapToGrid w:val="0"/>
        <w:spacing w:line="360" w:lineRule="auto"/>
        <w:rPr>
          <w:rFonts w:ascii="仿宋" w:hAnsi="仿宋" w:cs="仿宋"/>
          <w:szCs w:val="21"/>
        </w:rPr>
      </w:pPr>
      <w:r>
        <w:rPr>
          <w:rFonts w:hint="eastAsia" w:ascii="仿宋" w:hAnsi="仿宋" w:cs="仿宋"/>
          <w:szCs w:val="21"/>
        </w:rPr>
        <w:t>17.3 如果投标人未按上述要求密封，其投标文件将被</w:t>
      </w:r>
      <w:r>
        <w:rPr>
          <w:rFonts w:hint="eastAsia" w:ascii="仿宋" w:hAnsi="仿宋" w:cs="仿宋"/>
          <w:b/>
          <w:bCs/>
          <w:szCs w:val="21"/>
        </w:rPr>
        <w:t>拒绝接收</w:t>
      </w:r>
      <w:r>
        <w:rPr>
          <w:rFonts w:hint="eastAsia" w:ascii="仿宋" w:hAnsi="仿宋" w:cs="仿宋"/>
          <w:szCs w:val="21"/>
        </w:rPr>
        <w:t>。</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18.投标截止</w:t>
      </w:r>
    </w:p>
    <w:p>
      <w:pPr>
        <w:adjustRightInd w:val="0"/>
        <w:snapToGrid w:val="0"/>
        <w:spacing w:line="360" w:lineRule="auto"/>
        <w:rPr>
          <w:rFonts w:ascii="仿宋" w:hAnsi="仿宋" w:cs="仿宋"/>
          <w:szCs w:val="21"/>
        </w:rPr>
      </w:pPr>
      <w:r>
        <w:rPr>
          <w:rFonts w:hint="eastAsia" w:ascii="仿宋" w:hAnsi="仿宋" w:cs="仿宋"/>
          <w:szCs w:val="21"/>
        </w:rPr>
        <w:t>18.1 投标人应在投标人须知表18.1中规定的递交投标文件截止时间前，将投标文件递交到投标人须知表18.1款中规定的地点。</w:t>
      </w:r>
    </w:p>
    <w:p>
      <w:pPr>
        <w:adjustRightInd w:val="0"/>
        <w:snapToGrid w:val="0"/>
        <w:spacing w:line="360" w:lineRule="auto"/>
        <w:rPr>
          <w:rFonts w:ascii="仿宋" w:hAnsi="仿宋" w:cs="仿宋"/>
          <w:szCs w:val="21"/>
        </w:rPr>
      </w:pPr>
      <w:r>
        <w:rPr>
          <w:rFonts w:hint="eastAsia" w:ascii="仿宋" w:hAnsi="仿宋" w:cs="仿宋"/>
          <w:szCs w:val="21"/>
        </w:rPr>
        <w:t>18.2 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19. 投标文件的接收、修改与撤回</w:t>
      </w:r>
    </w:p>
    <w:p>
      <w:pPr>
        <w:adjustRightInd w:val="0"/>
        <w:snapToGrid w:val="0"/>
        <w:spacing w:line="360" w:lineRule="auto"/>
        <w:rPr>
          <w:rFonts w:ascii="仿宋" w:hAnsi="仿宋" w:cs="仿宋"/>
          <w:szCs w:val="21"/>
        </w:rPr>
      </w:pPr>
      <w:r>
        <w:rPr>
          <w:rFonts w:hint="eastAsia" w:ascii="仿宋" w:hAnsi="仿宋" w:cs="仿宋"/>
          <w:szCs w:val="21"/>
        </w:rPr>
        <w:t>19.1 在投标截止时间后送达的投标文件，采购人和采购代理机构将</w:t>
      </w:r>
      <w:r>
        <w:rPr>
          <w:rFonts w:hint="eastAsia" w:ascii="仿宋" w:hAnsi="仿宋" w:cs="仿宋"/>
          <w:b/>
          <w:bCs/>
          <w:szCs w:val="21"/>
        </w:rPr>
        <w:t>拒绝接收</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19.2 采购人或者采购代理机构收到投标文件后，应当如实记载投标文件的送达时间和密封情况，并向投标人出具以下签收回执。</w:t>
      </w:r>
    </w:p>
    <w:p>
      <w:pPr>
        <w:adjustRightInd w:val="0"/>
        <w:snapToGrid w:val="0"/>
        <w:spacing w:line="360" w:lineRule="auto"/>
        <w:jc w:val="center"/>
        <w:rPr>
          <w:rFonts w:ascii="仿宋" w:hAnsi="仿宋" w:cs="仿宋"/>
          <w:b/>
          <w:bCs/>
          <w:szCs w:val="21"/>
        </w:rPr>
      </w:pPr>
      <w:r>
        <w:rPr>
          <w:rFonts w:hint="eastAsia" w:ascii="仿宋" w:hAnsi="仿宋" w:cs="仿宋"/>
          <w:b/>
          <w:bCs/>
          <w:szCs w:val="21"/>
        </w:rPr>
        <w:t>接收投标文件回执单</w:t>
      </w:r>
    </w:p>
    <w:tbl>
      <w:tblPr>
        <w:tblStyle w:val="15"/>
        <w:tblW w:w="7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招标编号</w:t>
            </w:r>
          </w:p>
        </w:tc>
        <w:tc>
          <w:tcPr>
            <w:tcW w:w="5396" w:type="dxa"/>
            <w:vAlign w:val="center"/>
          </w:tcPr>
          <w:p>
            <w:pPr>
              <w:adjustRightInd w:val="0"/>
              <w:snapToGrid w:val="0"/>
              <w:spacing w:line="360" w:lineRule="auto"/>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项目名称</w:t>
            </w:r>
          </w:p>
        </w:tc>
        <w:tc>
          <w:tcPr>
            <w:tcW w:w="5396" w:type="dxa"/>
            <w:vAlign w:val="center"/>
          </w:tcPr>
          <w:p>
            <w:pPr>
              <w:adjustRightInd w:val="0"/>
              <w:snapToGrid w:val="0"/>
              <w:spacing w:line="360" w:lineRule="auto"/>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投标人名称</w:t>
            </w:r>
          </w:p>
        </w:tc>
        <w:tc>
          <w:tcPr>
            <w:tcW w:w="5396" w:type="dxa"/>
            <w:vAlign w:val="center"/>
          </w:tcPr>
          <w:p>
            <w:pPr>
              <w:adjustRightInd w:val="0"/>
              <w:snapToGrid w:val="0"/>
              <w:spacing w:line="360" w:lineRule="auto"/>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递交时间</w:t>
            </w:r>
          </w:p>
        </w:tc>
        <w:tc>
          <w:tcPr>
            <w:tcW w:w="5396" w:type="dxa"/>
            <w:vAlign w:val="center"/>
          </w:tcPr>
          <w:p>
            <w:pPr>
              <w:adjustRightInd w:val="0"/>
              <w:snapToGrid w:val="0"/>
              <w:spacing w:line="360" w:lineRule="auto"/>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接收单位</w:t>
            </w:r>
          </w:p>
        </w:tc>
        <w:tc>
          <w:tcPr>
            <w:tcW w:w="5396" w:type="dxa"/>
            <w:vAlign w:val="center"/>
          </w:tcPr>
          <w:p>
            <w:pPr>
              <w:adjustRightInd w:val="0"/>
              <w:snapToGrid w:val="0"/>
              <w:spacing w:line="360" w:lineRule="auto"/>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44" w:type="dxa"/>
            <w:vAlign w:val="center"/>
          </w:tcPr>
          <w:p>
            <w:pPr>
              <w:adjustRightInd w:val="0"/>
              <w:snapToGrid w:val="0"/>
              <w:spacing w:line="360" w:lineRule="auto"/>
              <w:jc w:val="center"/>
              <w:rPr>
                <w:rFonts w:ascii="仿宋" w:hAnsi="仿宋" w:cs="仿宋"/>
                <w:szCs w:val="21"/>
              </w:rPr>
            </w:pPr>
            <w:r>
              <w:rPr>
                <w:rFonts w:hint="eastAsia" w:ascii="仿宋" w:hAnsi="仿宋" w:cs="仿宋"/>
                <w:szCs w:val="21"/>
              </w:rPr>
              <w:t>接收人签字</w:t>
            </w:r>
          </w:p>
        </w:tc>
        <w:tc>
          <w:tcPr>
            <w:tcW w:w="5396" w:type="dxa"/>
            <w:vAlign w:val="center"/>
          </w:tcPr>
          <w:p>
            <w:pPr>
              <w:adjustRightInd w:val="0"/>
              <w:snapToGrid w:val="0"/>
              <w:spacing w:line="360" w:lineRule="auto"/>
              <w:jc w:val="center"/>
              <w:rPr>
                <w:rFonts w:ascii="仿宋" w:hAnsi="仿宋" w:cs="仿宋"/>
                <w:szCs w:val="21"/>
              </w:rPr>
            </w:pPr>
          </w:p>
        </w:tc>
      </w:tr>
    </w:tbl>
    <w:p>
      <w:pPr>
        <w:adjustRightInd w:val="0"/>
        <w:snapToGrid w:val="0"/>
        <w:spacing w:line="360" w:lineRule="auto"/>
        <w:rPr>
          <w:rFonts w:ascii="仿宋" w:hAnsi="仿宋" w:cs="仿宋"/>
          <w:szCs w:val="21"/>
        </w:rPr>
      </w:pPr>
      <w:r>
        <w:rPr>
          <w:rFonts w:hint="eastAsia" w:ascii="仿宋" w:hAnsi="仿宋" w:cs="仿宋"/>
          <w:szCs w:val="21"/>
        </w:rPr>
        <w:t>19.3 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 w:hAnsi="仿宋" w:cs="仿宋"/>
          <w:szCs w:val="21"/>
        </w:rPr>
      </w:pPr>
      <w:r>
        <w:rPr>
          <w:rFonts w:hint="eastAsia" w:ascii="仿宋" w:hAnsi="仿宋" w:cs="仿宋"/>
          <w:szCs w:val="21"/>
        </w:rPr>
        <w:t>19.4 在投标截止时间之后，投标人不得对其投标文件做任何修改。</w:t>
      </w:r>
    </w:p>
    <w:p>
      <w:pPr>
        <w:adjustRightInd w:val="0"/>
        <w:snapToGrid w:val="0"/>
        <w:spacing w:line="360" w:lineRule="auto"/>
        <w:rPr>
          <w:rFonts w:ascii="仿宋" w:hAnsi="仿宋" w:cs="仿宋"/>
          <w:szCs w:val="21"/>
        </w:rPr>
      </w:pPr>
      <w:r>
        <w:rPr>
          <w:rFonts w:hint="eastAsia" w:ascii="仿宋" w:hAnsi="仿宋" w:cs="仿宋"/>
          <w:szCs w:val="21"/>
        </w:rPr>
        <w:t>19.5 采购人和采购代理机构对所接收投标文件概不退回。</w:t>
      </w:r>
    </w:p>
    <w:p>
      <w:pPr>
        <w:pStyle w:val="4"/>
        <w:rPr>
          <w:rFonts w:ascii="仿宋" w:hAnsi="仿宋" w:cs="仿宋"/>
        </w:rPr>
      </w:pPr>
      <w:bookmarkStart w:id="69" w:name="_Toc988_WPSOffice_Level2"/>
      <w:r>
        <w:rPr>
          <w:rFonts w:hint="eastAsia" w:ascii="仿宋" w:hAnsi="仿宋" w:cs="仿宋"/>
        </w:rPr>
        <w:t>六 开标及评标</w:t>
      </w:r>
      <w:bookmarkEnd w:id="69"/>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20.开标</w:t>
      </w:r>
    </w:p>
    <w:p>
      <w:pPr>
        <w:adjustRightInd w:val="0"/>
        <w:snapToGrid w:val="0"/>
        <w:spacing w:line="360" w:lineRule="auto"/>
        <w:rPr>
          <w:rFonts w:ascii="仿宋" w:hAnsi="仿宋" w:cs="仿宋"/>
          <w:szCs w:val="21"/>
        </w:rPr>
      </w:pPr>
      <w:r>
        <w:rPr>
          <w:rFonts w:hint="eastAsia" w:ascii="仿宋" w:hAnsi="仿宋" w:cs="仿宋"/>
          <w:szCs w:val="21"/>
        </w:rPr>
        <w:t>20.1 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投标人不足 3 家的，不得开标。评标委员会成员不得参加开标活动。</w:t>
      </w:r>
    </w:p>
    <w:p>
      <w:pPr>
        <w:adjustRightInd w:val="0"/>
        <w:snapToGrid w:val="0"/>
        <w:spacing w:line="360" w:lineRule="auto"/>
        <w:rPr>
          <w:rFonts w:ascii="仿宋" w:hAnsi="仿宋" w:cs="仿宋"/>
          <w:szCs w:val="21"/>
        </w:rPr>
      </w:pPr>
      <w:r>
        <w:rPr>
          <w:rFonts w:hint="eastAsia" w:ascii="仿宋" w:hAnsi="仿宋" w:cs="仿宋"/>
          <w:szCs w:val="21"/>
        </w:rPr>
        <w:t>20.2 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未宣读投标价格、价格折扣等实质内容，评标时不予承认。</w:t>
      </w:r>
    </w:p>
    <w:p>
      <w:pPr>
        <w:adjustRightInd w:val="0"/>
        <w:snapToGrid w:val="0"/>
        <w:spacing w:line="360" w:lineRule="auto"/>
        <w:rPr>
          <w:rFonts w:ascii="仿宋" w:hAnsi="仿宋" w:cs="仿宋"/>
          <w:szCs w:val="21"/>
        </w:rPr>
      </w:pPr>
      <w:r>
        <w:rPr>
          <w:rFonts w:hint="eastAsia" w:ascii="仿宋" w:hAnsi="仿宋" w:cs="仿宋"/>
          <w:szCs w:val="21"/>
        </w:rPr>
        <w:t>20.3 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 w:hAnsi="仿宋" w:cs="仿宋"/>
          <w:szCs w:val="21"/>
        </w:rPr>
      </w:pPr>
      <w:r>
        <w:rPr>
          <w:rFonts w:hint="eastAsia" w:ascii="仿宋" w:hAnsi="仿宋" w:cs="仿宋"/>
          <w:szCs w:val="21"/>
        </w:rPr>
        <w:t>20.4  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21. 组建评标委员会</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 w:hAnsi="仿宋" w:cs="仿宋"/>
          <w:szCs w:val="21"/>
        </w:rPr>
      </w:pPr>
      <w:r>
        <w:rPr>
          <w:rFonts w:hint="eastAsia" w:ascii="仿宋" w:hAnsi="仿宋" w:cs="仿宋"/>
          <w:szCs w:val="21"/>
        </w:rPr>
        <w:t>★</w:t>
      </w:r>
      <w:r>
        <w:rPr>
          <w:rFonts w:hint="eastAsia" w:ascii="仿宋" w:hAnsi="仿宋" w:cs="仿宋"/>
          <w:b/>
          <w:bCs/>
          <w:szCs w:val="21"/>
        </w:rPr>
        <w:t>22. 资格审查</w:t>
      </w:r>
    </w:p>
    <w:p>
      <w:pPr>
        <w:adjustRightInd w:val="0"/>
        <w:snapToGrid w:val="0"/>
        <w:spacing w:line="360" w:lineRule="auto"/>
        <w:rPr>
          <w:rFonts w:ascii="仿宋" w:hAnsi="仿宋" w:cs="仿宋"/>
          <w:szCs w:val="21"/>
        </w:rPr>
      </w:pPr>
      <w:r>
        <w:rPr>
          <w:rFonts w:hint="eastAsia" w:ascii="仿宋" w:hAnsi="仿宋" w:cs="仿宋"/>
          <w:szCs w:val="21"/>
        </w:rPr>
        <w:t>22.1 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 w:hAnsi="仿宋" w:cs="仿宋"/>
          <w:b/>
          <w:bCs/>
          <w:szCs w:val="21"/>
        </w:rPr>
        <w:t>投标无效</w:t>
      </w:r>
      <w:r>
        <w:rPr>
          <w:rFonts w:hint="eastAsia" w:ascii="仿宋" w:hAnsi="仿宋" w:cs="仿宋"/>
          <w:szCs w:val="21"/>
        </w:rPr>
        <w:t>；通过资格审查的投标人不足3家的，不得评标。</w:t>
      </w:r>
    </w:p>
    <w:p>
      <w:pPr>
        <w:adjustRightInd w:val="0"/>
        <w:snapToGrid w:val="0"/>
        <w:spacing w:line="360" w:lineRule="auto"/>
        <w:rPr>
          <w:rFonts w:ascii="仿宋" w:hAnsi="仿宋" w:cs="仿宋"/>
          <w:szCs w:val="21"/>
        </w:rPr>
      </w:pPr>
      <w:r>
        <w:rPr>
          <w:rFonts w:hint="eastAsia" w:ascii="仿宋" w:hAnsi="仿宋" w:cs="仿宋"/>
          <w:szCs w:val="21"/>
        </w:rPr>
        <w:t>22.2 采购人或采购代理机构将在开标前一个工作日至投标截止后1小时的期间内查询投标人的信用记录。投标人存在不良信用记录的，其投标将被认定为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22.2.1 不良信用记录指：投标人在中国政府采购网（www.ccgp.gov.cn）被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以联合体形式参加投标的，联合体任何成员存在以上不良信用记录的，联合体投标将被认定为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22.2.2 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在本招标文件规定的查询时间之后，网站信息发生的任何变更均不再作为评标依据。</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投标人自行提供的与网站信息不一致的其他证明材料亦不作为资格审查依据。</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23.符合性审查</w:t>
      </w:r>
    </w:p>
    <w:p>
      <w:pPr>
        <w:adjustRightInd w:val="0"/>
        <w:snapToGrid w:val="0"/>
        <w:spacing w:line="360" w:lineRule="auto"/>
        <w:rPr>
          <w:rFonts w:ascii="仿宋" w:hAnsi="仿宋" w:cs="仿宋"/>
          <w:szCs w:val="21"/>
        </w:rPr>
      </w:pPr>
      <w:r>
        <w:rPr>
          <w:rFonts w:hint="eastAsia" w:ascii="仿宋" w:hAnsi="仿宋" w:cs="仿宋"/>
          <w:szCs w:val="21"/>
        </w:rPr>
        <w:t xml:space="preserve">    符合性检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 w:hAnsi="仿宋" w:cs="仿宋"/>
          <w:b/>
          <w:bCs/>
          <w:szCs w:val="21"/>
        </w:rPr>
        <w:t>投标无效</w:t>
      </w:r>
      <w:r>
        <w:rPr>
          <w:rFonts w:hint="eastAsia" w:ascii="仿宋" w:hAnsi="仿宋" w:cs="仿宋"/>
          <w:szCs w:val="21"/>
        </w:rPr>
        <w:t>；通过符合性审查的投标人数量不足3家的，不得作进一步的比较和评价。</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24 投标文件的澄清</w:t>
      </w:r>
    </w:p>
    <w:p>
      <w:pPr>
        <w:adjustRightInd w:val="0"/>
        <w:snapToGrid w:val="0"/>
        <w:spacing w:line="360" w:lineRule="auto"/>
        <w:rPr>
          <w:rFonts w:ascii="仿宋" w:hAnsi="仿宋" w:cs="仿宋"/>
          <w:szCs w:val="21"/>
        </w:rPr>
      </w:pPr>
      <w:r>
        <w:rPr>
          <w:rFonts w:hint="eastAsia" w:ascii="仿宋" w:hAnsi="仿宋" w:cs="仿宋"/>
          <w:szCs w:val="21"/>
        </w:rPr>
        <w:t>24.1 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 w:hAnsi="仿宋" w:cs="仿宋"/>
          <w:szCs w:val="21"/>
        </w:rPr>
      </w:pPr>
      <w:r>
        <w:rPr>
          <w:rFonts w:hint="eastAsia" w:ascii="仿宋" w:hAnsi="仿宋" w:cs="仿宋"/>
          <w:szCs w:val="21"/>
        </w:rPr>
        <w:t>24.2 投标人的澄清、说明或补正将作为投标文件的一部分。</w:t>
      </w:r>
    </w:p>
    <w:p>
      <w:pPr>
        <w:adjustRightInd w:val="0"/>
        <w:snapToGrid w:val="0"/>
        <w:spacing w:line="360" w:lineRule="auto"/>
        <w:rPr>
          <w:rFonts w:ascii="仿宋" w:hAnsi="仿宋" w:cs="仿宋"/>
          <w:szCs w:val="21"/>
        </w:rPr>
      </w:pPr>
      <w:r>
        <w:rPr>
          <w:rFonts w:hint="eastAsia" w:ascii="仿宋" w:hAnsi="仿宋" w:cs="仿宋"/>
          <w:szCs w:val="21"/>
        </w:rPr>
        <w:t>24.3 投标文件报价出现前后不一致的，按照下列规定修正：</w:t>
      </w:r>
    </w:p>
    <w:p>
      <w:pPr>
        <w:adjustRightInd w:val="0"/>
        <w:snapToGrid w:val="0"/>
        <w:spacing w:line="360" w:lineRule="auto"/>
        <w:rPr>
          <w:rFonts w:ascii="仿宋" w:hAnsi="仿宋" w:cs="仿宋"/>
          <w:szCs w:val="21"/>
        </w:rPr>
      </w:pPr>
      <w:r>
        <w:rPr>
          <w:rFonts w:hint="eastAsia" w:ascii="仿宋" w:hAnsi="仿宋" w:cs="仿宋"/>
          <w:szCs w:val="21"/>
        </w:rPr>
        <w:t>（1）投标文件中开标一览表内容与投标文件中相应内容不一致的，以开标一览表为准；</w:t>
      </w:r>
    </w:p>
    <w:p>
      <w:pPr>
        <w:adjustRightInd w:val="0"/>
        <w:snapToGrid w:val="0"/>
        <w:spacing w:line="360" w:lineRule="auto"/>
        <w:rPr>
          <w:rFonts w:ascii="仿宋" w:hAnsi="仿宋" w:cs="仿宋"/>
          <w:szCs w:val="21"/>
        </w:rPr>
      </w:pPr>
      <w:r>
        <w:rPr>
          <w:rFonts w:hint="eastAsia" w:ascii="仿宋" w:hAnsi="仿宋" w:cs="仿宋"/>
          <w:szCs w:val="21"/>
        </w:rPr>
        <w:t>（2）大写金额和小写金额不一致的，以大写金额为准；</w:t>
      </w:r>
    </w:p>
    <w:p>
      <w:pPr>
        <w:adjustRightInd w:val="0"/>
        <w:snapToGrid w:val="0"/>
        <w:spacing w:line="360" w:lineRule="auto"/>
        <w:rPr>
          <w:rFonts w:ascii="仿宋" w:hAnsi="仿宋" w:cs="仿宋"/>
          <w:szCs w:val="21"/>
        </w:rPr>
      </w:pPr>
      <w:r>
        <w:rPr>
          <w:rFonts w:hint="eastAsia" w:ascii="仿宋" w:hAnsi="仿宋" w:cs="仿宋"/>
          <w:szCs w:val="21"/>
        </w:rPr>
        <w:t>（3）单价金额小数点或者百分比有明显错位的，以开标一览表的总价为准，并修改单价；</w:t>
      </w:r>
    </w:p>
    <w:p>
      <w:pPr>
        <w:adjustRightInd w:val="0"/>
        <w:snapToGrid w:val="0"/>
        <w:spacing w:line="360" w:lineRule="auto"/>
        <w:rPr>
          <w:rFonts w:ascii="仿宋" w:hAnsi="仿宋" w:cs="仿宋"/>
          <w:szCs w:val="21"/>
        </w:rPr>
      </w:pPr>
      <w:r>
        <w:rPr>
          <w:rFonts w:hint="eastAsia" w:ascii="仿宋" w:hAnsi="仿宋" w:cs="仿宋"/>
          <w:szCs w:val="21"/>
        </w:rPr>
        <w:t>（4）总价金额与按单价汇总金额不一致的，以单价金额计算结果为准。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同时出现两种以上不一致的，按照前款规定的顺序修正。修正后的报价经投标人确认后产生约束力，投标人不确认的，其投标将被认定为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rPr>
      </w:pPr>
      <w:r>
        <w:rPr>
          <w:rFonts w:hint="eastAsia" w:ascii="仿宋" w:hAnsi="仿宋" w:cs="仿宋"/>
          <w:szCs w:val="21"/>
        </w:rPr>
        <w:t>24.4</w:t>
      </w:r>
      <w:r>
        <w:rPr>
          <w:rFonts w:hint="eastAsia" w:ascii="仿宋" w:hAnsi="仿宋" w:cs="仿宋"/>
          <w:b/>
          <w:bCs/>
          <w:szCs w:val="21"/>
        </w:rPr>
        <w:t>评标委员会认为</w:t>
      </w:r>
      <w:r>
        <w:rPr>
          <w:rFonts w:hint="eastAsia" w:ascii="仿宋" w:hAnsi="仿宋" w:cs="仿宋"/>
          <w:szCs w:val="21"/>
        </w:rPr>
        <w:t>投标人的报价明显低于其他通过符合性审查投标人的报价，有可能影响产品质量或者不能诚信履约的，应当要求其在评标现场合理的时间内提供书面说明，必要时提交相关证明材料；投标人在不能证明其报价合理性的，评标委员会应当将其作为</w:t>
      </w:r>
      <w:r>
        <w:rPr>
          <w:rFonts w:hint="eastAsia" w:ascii="仿宋" w:hAnsi="仿宋" w:cs="仿宋"/>
          <w:b/>
          <w:bCs/>
          <w:szCs w:val="21"/>
        </w:rPr>
        <w:t>无效投标</w:t>
      </w:r>
      <w:r>
        <w:rPr>
          <w:rFonts w:hint="eastAsia" w:ascii="仿宋" w:hAnsi="仿宋" w:cs="仿宋"/>
          <w:szCs w:val="21"/>
        </w:rPr>
        <w:t>处理。提交证明材料的合理时间按第四章 评标方法规定执行。</w:t>
      </w:r>
    </w:p>
    <w:p>
      <w:pPr>
        <w:adjustRightInd w:val="0"/>
        <w:snapToGrid w:val="0"/>
        <w:spacing w:line="360" w:lineRule="auto"/>
        <w:rPr>
          <w:rFonts w:ascii="仿宋" w:hAnsi="仿宋" w:cs="仿宋"/>
          <w:b/>
          <w:bCs/>
          <w:szCs w:val="21"/>
        </w:rPr>
      </w:pPr>
      <w:r>
        <w:rPr>
          <w:rFonts w:hint="eastAsia" w:ascii="仿宋" w:hAnsi="仿宋" w:cs="仿宋"/>
          <w:b/>
          <w:bCs/>
          <w:szCs w:val="21"/>
        </w:rPr>
        <w:t>25样品及演示</w:t>
      </w:r>
    </w:p>
    <w:p>
      <w:pPr>
        <w:adjustRightInd w:val="0"/>
        <w:snapToGrid w:val="0"/>
        <w:spacing w:line="360" w:lineRule="auto"/>
        <w:rPr>
          <w:rFonts w:ascii="仿宋" w:hAnsi="仿宋" w:cs="仿宋"/>
          <w:szCs w:val="21"/>
        </w:rPr>
      </w:pPr>
      <w:r>
        <w:rPr>
          <w:rFonts w:hint="eastAsia" w:ascii="仿宋" w:hAnsi="仿宋" w:cs="仿宋"/>
          <w:szCs w:val="21"/>
        </w:rPr>
        <w:t>25.1投标人须知表11.3款中要求投标人提供样品的，按照投标人须知表25.1款中样品的评审方法以及评审标准进行评审。</w:t>
      </w:r>
    </w:p>
    <w:p>
      <w:pPr>
        <w:adjustRightInd w:val="0"/>
        <w:snapToGrid w:val="0"/>
        <w:spacing w:line="360" w:lineRule="auto"/>
        <w:rPr>
          <w:rFonts w:ascii="仿宋" w:hAnsi="仿宋" w:cs="仿宋"/>
          <w:szCs w:val="21"/>
        </w:rPr>
      </w:pPr>
      <w:r>
        <w:rPr>
          <w:rFonts w:hint="eastAsia" w:ascii="仿宋" w:hAnsi="仿宋" w:cs="仿宋"/>
          <w:szCs w:val="21"/>
        </w:rPr>
        <w:t>25.2采购活动结束后，对于未中标人提供的样品，应当及时退还或者经未中标人同意后自行处理；对于中标人提供的样品，应当按招标文件规定进行保管、封存，并作为履约验收的参考。</w:t>
      </w:r>
    </w:p>
    <w:p>
      <w:pPr>
        <w:adjustRightInd w:val="0"/>
        <w:snapToGrid w:val="0"/>
        <w:spacing w:line="360" w:lineRule="auto"/>
        <w:rPr>
          <w:rFonts w:ascii="仿宋" w:hAnsi="仿宋" w:cs="仿宋"/>
          <w:szCs w:val="21"/>
        </w:rPr>
      </w:pPr>
      <w:r>
        <w:rPr>
          <w:rFonts w:hint="eastAsia" w:ascii="仿宋" w:hAnsi="仿宋" w:cs="仿宋"/>
          <w:szCs w:val="21"/>
        </w:rPr>
        <w:t>25.3演示的评审方法以及评审标准具体内容见投标人须知表25.1款。</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26.投标无效</w:t>
      </w:r>
    </w:p>
    <w:p>
      <w:pPr>
        <w:adjustRightInd w:val="0"/>
        <w:snapToGrid w:val="0"/>
        <w:spacing w:line="360" w:lineRule="auto"/>
        <w:rPr>
          <w:rFonts w:ascii="仿宋" w:hAnsi="仿宋" w:cs="仿宋"/>
          <w:szCs w:val="21"/>
        </w:rPr>
      </w:pPr>
      <w:r>
        <w:rPr>
          <w:rFonts w:hint="eastAsia" w:ascii="仿宋" w:hAnsi="仿宋" w:cs="仿宋"/>
          <w:szCs w:val="21"/>
        </w:rPr>
        <w:t>26.1 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 w:hAnsi="仿宋" w:cs="仿宋"/>
          <w:szCs w:val="21"/>
        </w:rPr>
      </w:pPr>
      <w:r>
        <w:rPr>
          <w:rFonts w:hint="eastAsia" w:ascii="仿宋" w:hAnsi="仿宋" w:cs="仿宋"/>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如果投标文件没有对招标文件的实质性要求进行响应，将作为</w:t>
      </w:r>
      <w:r>
        <w:rPr>
          <w:rFonts w:hint="eastAsia" w:ascii="仿宋" w:hAnsi="仿宋" w:cs="仿宋"/>
          <w:b/>
          <w:bCs/>
          <w:szCs w:val="21"/>
        </w:rPr>
        <w:t>无效投标</w:t>
      </w:r>
      <w:r>
        <w:rPr>
          <w:rFonts w:hint="eastAsia" w:ascii="仿宋" w:hAnsi="仿宋" w:cs="仿宋"/>
          <w:szCs w:val="21"/>
        </w:rPr>
        <w:t>处理，投标人不得再对投标文件进行任何修正从而使其投标成为实质上响应的投标。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评标委员会决定投标的响应性只根据招标文件要求、投标文件内容及财政主管部门指定媒体发布的相关信息。</w:t>
      </w:r>
    </w:p>
    <w:p>
      <w:pPr>
        <w:adjustRightInd w:val="0"/>
        <w:snapToGrid w:val="0"/>
        <w:spacing w:line="360" w:lineRule="auto"/>
        <w:rPr>
          <w:rFonts w:ascii="仿宋" w:hAnsi="仿宋" w:cs="仿宋"/>
          <w:szCs w:val="21"/>
        </w:rPr>
      </w:pPr>
      <w:r>
        <w:rPr>
          <w:rFonts w:hint="eastAsia" w:ascii="仿宋" w:hAnsi="仿宋" w:cs="仿宋"/>
          <w:szCs w:val="21"/>
        </w:rPr>
        <w:t>26.2 如发现下列情况之一的，其投标将被认定为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（1） 未按招标文件的规定提交投标保证金的；</w:t>
      </w:r>
    </w:p>
    <w:p>
      <w:pPr>
        <w:adjustRightInd w:val="0"/>
        <w:snapToGrid w:val="0"/>
        <w:spacing w:line="360" w:lineRule="auto"/>
        <w:rPr>
          <w:rFonts w:ascii="仿宋" w:hAnsi="仿宋" w:cs="仿宋"/>
          <w:szCs w:val="21"/>
        </w:rPr>
      </w:pPr>
      <w:r>
        <w:rPr>
          <w:rFonts w:hint="eastAsia" w:ascii="仿宋" w:hAnsi="仿宋" w:cs="仿宋"/>
          <w:szCs w:val="21"/>
        </w:rPr>
        <w:t>（2） 未按照招标文件规定要求签署、盖章的；</w:t>
      </w:r>
    </w:p>
    <w:p>
      <w:pPr>
        <w:adjustRightInd w:val="0"/>
        <w:snapToGrid w:val="0"/>
        <w:spacing w:line="360" w:lineRule="auto"/>
        <w:rPr>
          <w:rFonts w:ascii="仿宋" w:hAnsi="仿宋" w:cs="仿宋"/>
          <w:szCs w:val="21"/>
        </w:rPr>
      </w:pPr>
      <w:r>
        <w:rPr>
          <w:rFonts w:hint="eastAsia" w:ascii="仿宋" w:hAnsi="仿宋" w:cs="仿宋"/>
          <w:szCs w:val="21"/>
        </w:rPr>
        <w:t>（3） 投标人的报价超过了招标文件中规定的预算金额或者最高限价的；</w:t>
      </w:r>
    </w:p>
    <w:p>
      <w:pPr>
        <w:adjustRightInd w:val="0"/>
        <w:snapToGrid w:val="0"/>
        <w:spacing w:line="360" w:lineRule="auto"/>
        <w:rPr>
          <w:rFonts w:ascii="仿宋" w:hAnsi="仿宋" w:cs="仿宋"/>
          <w:szCs w:val="21"/>
        </w:rPr>
      </w:pPr>
      <w:r>
        <w:rPr>
          <w:rFonts w:hint="eastAsia" w:ascii="仿宋" w:hAnsi="仿宋" w:cs="仿宋"/>
          <w:szCs w:val="21"/>
        </w:rPr>
        <w:t>（4） 不具备招标文件中规定的资格要求的；</w:t>
      </w:r>
    </w:p>
    <w:p>
      <w:pPr>
        <w:adjustRightInd w:val="0"/>
        <w:snapToGrid w:val="0"/>
        <w:spacing w:line="360" w:lineRule="auto"/>
        <w:rPr>
          <w:rFonts w:ascii="仿宋" w:hAnsi="仿宋" w:cs="仿宋"/>
          <w:szCs w:val="21"/>
        </w:rPr>
      </w:pPr>
      <w:r>
        <w:rPr>
          <w:rFonts w:hint="eastAsia" w:ascii="仿宋" w:hAnsi="仿宋" w:cs="仿宋"/>
          <w:szCs w:val="21"/>
        </w:rPr>
        <w:t>（5） 不符合法规和招标文件中规定的其他实质性要求的。</w:t>
      </w:r>
    </w:p>
    <w:p>
      <w:pPr>
        <w:adjustRightInd w:val="0"/>
        <w:snapToGrid w:val="0"/>
        <w:spacing w:line="360" w:lineRule="auto"/>
        <w:rPr>
          <w:rFonts w:ascii="仿宋" w:hAnsi="仿宋" w:cs="仿宋"/>
          <w:szCs w:val="21"/>
        </w:rPr>
      </w:pPr>
      <w:r>
        <w:rPr>
          <w:rFonts w:hint="eastAsia" w:ascii="仿宋" w:hAnsi="仿宋" w:cs="仿宋"/>
          <w:szCs w:val="21"/>
        </w:rPr>
        <w:t>（6） 与其他投标人串通投标，或者与采购人串通投标；</w:t>
      </w:r>
    </w:p>
    <w:p>
      <w:pPr>
        <w:adjustRightInd w:val="0"/>
        <w:snapToGrid w:val="0"/>
        <w:spacing w:line="360" w:lineRule="auto"/>
        <w:rPr>
          <w:rFonts w:ascii="仿宋" w:hAnsi="仿宋" w:cs="仿宋"/>
          <w:szCs w:val="21"/>
        </w:rPr>
      </w:pPr>
      <w:r>
        <w:rPr>
          <w:rFonts w:hint="eastAsia" w:ascii="仿宋" w:hAnsi="仿宋" w:cs="仿宋"/>
          <w:szCs w:val="21"/>
        </w:rPr>
        <w:t>（7） 评标委员会认为投标人的报价明显低于其他通过符合性检查投标人的报价，有可能影响履约的，且投标人未按照规定证明其报价合理性的；</w:t>
      </w:r>
    </w:p>
    <w:p>
      <w:pPr>
        <w:adjustRightInd w:val="0"/>
        <w:snapToGrid w:val="0"/>
        <w:spacing w:line="360" w:lineRule="auto"/>
        <w:rPr>
          <w:rFonts w:ascii="仿宋" w:hAnsi="仿宋" w:cs="仿宋"/>
          <w:szCs w:val="21"/>
        </w:rPr>
      </w:pPr>
      <w:r>
        <w:rPr>
          <w:rFonts w:hint="eastAsia" w:ascii="仿宋" w:hAnsi="仿宋" w:cs="仿宋"/>
          <w:szCs w:val="21"/>
        </w:rPr>
        <w:t>（8） 投标文件含有采购人不能接受的附加条件的；</w:t>
      </w:r>
    </w:p>
    <w:p>
      <w:pPr>
        <w:adjustRightInd w:val="0"/>
        <w:snapToGrid w:val="0"/>
        <w:spacing w:line="360" w:lineRule="auto"/>
        <w:rPr>
          <w:rFonts w:ascii="仿宋" w:hAnsi="仿宋" w:cs="仿宋"/>
          <w:szCs w:val="21"/>
        </w:rPr>
      </w:pPr>
      <w:r>
        <w:rPr>
          <w:rFonts w:hint="eastAsia" w:ascii="仿宋" w:hAnsi="仿宋" w:cs="仿宋"/>
          <w:szCs w:val="21"/>
        </w:rPr>
        <w:t>（9） 属于法律、法规和招标文件规定的其他投标无效情形；</w:t>
      </w:r>
    </w:p>
    <w:p>
      <w:pPr>
        <w:adjustRightInd w:val="0"/>
        <w:snapToGrid w:val="0"/>
        <w:spacing w:line="360" w:lineRule="auto"/>
        <w:rPr>
          <w:rFonts w:ascii="仿宋" w:hAnsi="仿宋" w:cs="仿宋"/>
          <w:b/>
          <w:bCs/>
          <w:szCs w:val="21"/>
        </w:rPr>
      </w:pPr>
      <w:r>
        <w:rPr>
          <w:rFonts w:hint="eastAsia" w:ascii="仿宋" w:hAnsi="仿宋" w:cs="仿宋"/>
          <w:b/>
          <w:bCs/>
          <w:szCs w:val="21"/>
        </w:rPr>
        <w:t>27.比较与评价</w:t>
      </w:r>
    </w:p>
    <w:p>
      <w:pPr>
        <w:adjustRightInd w:val="0"/>
        <w:snapToGrid w:val="0"/>
        <w:spacing w:line="360" w:lineRule="auto"/>
        <w:rPr>
          <w:rFonts w:ascii="仿宋" w:hAnsi="仿宋" w:cs="仿宋"/>
          <w:szCs w:val="21"/>
        </w:rPr>
      </w:pPr>
      <w:r>
        <w:rPr>
          <w:rFonts w:hint="eastAsia" w:ascii="仿宋" w:hAnsi="仿宋" w:cs="仿宋"/>
          <w:szCs w:val="21"/>
        </w:rPr>
        <w:t>27.1 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 w:hAnsi="仿宋" w:cs="仿宋"/>
          <w:szCs w:val="21"/>
        </w:rPr>
      </w:pPr>
      <w:r>
        <w:rPr>
          <w:rFonts w:hint="eastAsia" w:ascii="仿宋" w:hAnsi="仿宋" w:cs="仿宋"/>
          <w:szCs w:val="21"/>
        </w:rPr>
        <w:t>27.2 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 w:hAnsi="仿宋" w:cs="仿宋"/>
          <w:szCs w:val="21"/>
        </w:rPr>
      </w:pPr>
      <w:r>
        <w:rPr>
          <w:rFonts w:hint="eastAsia" w:ascii="仿宋" w:hAnsi="仿宋" w:cs="仿宋"/>
          <w:szCs w:val="21"/>
        </w:rPr>
        <w:t>（1） 最低评标价法，是指投标文件满足招标文件全部实质性要求，且投标报价最低的投标人为中标候选人的评标方法。</w:t>
      </w:r>
    </w:p>
    <w:p>
      <w:pPr>
        <w:adjustRightInd w:val="0"/>
        <w:snapToGrid w:val="0"/>
        <w:spacing w:line="360" w:lineRule="auto"/>
        <w:rPr>
          <w:rFonts w:ascii="仿宋" w:hAnsi="仿宋" w:cs="仿宋"/>
          <w:szCs w:val="21"/>
        </w:rPr>
      </w:pPr>
      <w:r>
        <w:rPr>
          <w:rFonts w:hint="eastAsia" w:ascii="仿宋" w:hAnsi="仿宋" w:cs="仿宋"/>
          <w:szCs w:val="21"/>
        </w:rPr>
        <w:t>（2） 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 w:hAnsi="仿宋" w:cs="仿宋"/>
          <w:szCs w:val="21"/>
        </w:rPr>
      </w:pPr>
      <w:r>
        <w:rPr>
          <w:rFonts w:hint="eastAsia" w:ascii="仿宋" w:hAnsi="仿宋" w:cs="仿宋"/>
          <w:szCs w:val="21"/>
        </w:rPr>
        <w:t>27.3 根据</w:t>
      </w:r>
      <w:r>
        <w:rPr>
          <w:rFonts w:hint="eastAsia" w:ascii="仿宋" w:hAnsi="仿宋" w:cs="仿宋"/>
          <w:szCs w:val="21"/>
          <w:highlight w:val="none"/>
        </w:rPr>
        <w:t>《政府采购促进中小企业发展</w:t>
      </w:r>
      <w:r>
        <w:rPr>
          <w:rFonts w:hint="eastAsia" w:ascii="仿宋" w:hAnsi="仿宋" w:cs="仿宋"/>
          <w:szCs w:val="21"/>
          <w:highlight w:val="none"/>
          <w:lang w:eastAsia="zh-CN"/>
        </w:rPr>
        <w:t>管理</w:t>
      </w:r>
      <w:r>
        <w:rPr>
          <w:rFonts w:hint="eastAsia" w:ascii="仿宋" w:hAnsi="仿宋" w:cs="仿宋"/>
          <w:szCs w:val="21"/>
          <w:highlight w:val="none"/>
        </w:rPr>
        <w:t>办法》（财库[20</w:t>
      </w:r>
      <w:r>
        <w:rPr>
          <w:rFonts w:hint="eastAsia" w:ascii="仿宋" w:hAnsi="仿宋" w:cs="仿宋"/>
          <w:szCs w:val="21"/>
          <w:highlight w:val="none"/>
          <w:lang w:val="en-US" w:eastAsia="zh-CN"/>
        </w:rPr>
        <w:t>20</w:t>
      </w:r>
      <w:r>
        <w:rPr>
          <w:rFonts w:hint="eastAsia" w:ascii="仿宋" w:hAnsi="仿宋" w:cs="仿宋"/>
          <w:szCs w:val="21"/>
          <w:highlight w:val="none"/>
        </w:rPr>
        <w:t>]</w:t>
      </w:r>
      <w:r>
        <w:rPr>
          <w:rFonts w:hint="eastAsia" w:ascii="仿宋" w:hAnsi="仿宋" w:cs="仿宋"/>
          <w:szCs w:val="21"/>
          <w:highlight w:val="none"/>
          <w:lang w:val="en-US" w:eastAsia="zh-CN"/>
        </w:rPr>
        <w:t>46</w:t>
      </w:r>
      <w:r>
        <w:rPr>
          <w:rFonts w:hint="eastAsia" w:ascii="仿宋" w:hAnsi="仿宋" w:cs="仿宋"/>
          <w:szCs w:val="21"/>
          <w:highlight w:val="none"/>
        </w:rPr>
        <w:t>号）、《</w:t>
      </w:r>
      <w:r>
        <w:rPr>
          <w:rFonts w:hint="eastAsia" w:ascii="仿宋" w:hAnsi="仿宋" w:cs="仿宋"/>
          <w:szCs w:val="21"/>
        </w:rPr>
        <w:t>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w:t>
      </w:r>
      <w:r>
        <w:rPr>
          <w:rFonts w:hint="eastAsia" w:ascii="仿宋" w:hAnsi="仿宋" w:cs="仿宋"/>
          <w:szCs w:val="21"/>
          <w:highlight w:val="none"/>
        </w:rPr>
        <w:t>《中小企业声明函》，</w:t>
      </w:r>
      <w:r>
        <w:rPr>
          <w:rFonts w:hint="eastAsia" w:ascii="仿宋" w:hAnsi="仿宋" w:cs="仿宋"/>
          <w:szCs w:val="21"/>
        </w:rPr>
        <w:t>或省级以上监狱管理局、戒毒管理局（含新疆生产建设兵团）出具的属于监狱企业的证明文件的投标人， 其投标报价扣除 6-10%后参与评审。具体办法详见第四章 评标方法。</w:t>
      </w:r>
    </w:p>
    <w:p>
      <w:pPr>
        <w:adjustRightInd w:val="0"/>
        <w:snapToGrid w:val="0"/>
        <w:spacing w:line="360" w:lineRule="auto"/>
        <w:rPr>
          <w:rFonts w:ascii="仿宋" w:hAnsi="仿宋" w:cs="仿宋"/>
          <w:szCs w:val="21"/>
        </w:rPr>
      </w:pPr>
      <w:r>
        <w:rPr>
          <w:rFonts w:hint="eastAsia" w:ascii="仿宋" w:hAnsi="仿宋" w:cs="仿宋"/>
          <w:szCs w:val="21"/>
        </w:rPr>
        <w:t>27.4 依据财政部、发展改革委、生态环境部等部门发布的品目清单和国家确定的认证机构出具的、处于有效期之内的节能产品、环境标志产品认证证书实施政府优先采购。具体优先采购办法见招标文件第四章 评标方法。</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28.废标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出现下列情形之一，将导致项目</w:t>
      </w:r>
      <w:r>
        <w:rPr>
          <w:rFonts w:hint="eastAsia" w:ascii="仿宋" w:hAnsi="仿宋" w:cs="仿宋"/>
          <w:b/>
          <w:bCs/>
          <w:szCs w:val="21"/>
        </w:rPr>
        <w:t>废标</w:t>
      </w:r>
      <w:r>
        <w:rPr>
          <w:rFonts w:hint="eastAsia" w:ascii="仿宋" w:hAnsi="仿宋" w:cs="仿宋"/>
          <w:szCs w:val="21"/>
        </w:rPr>
        <w:t>：</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（1）符合专业条件的投标人或者对招标文件做实质性响应的投标人不足3家；</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（2）出现影响采购公正的违法、违规行为的；</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（3）投标人的报价均超过了采购预算或最高限价，采购人不能支付的；</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（4）因重大变故，采购任务取消的。</w:t>
      </w:r>
    </w:p>
    <w:p>
      <w:pPr>
        <w:adjustRightInd w:val="0"/>
        <w:snapToGrid w:val="0"/>
        <w:spacing w:line="360" w:lineRule="auto"/>
        <w:rPr>
          <w:rFonts w:ascii="仿宋" w:hAnsi="仿宋" w:cs="仿宋"/>
          <w:b/>
          <w:bCs/>
          <w:szCs w:val="21"/>
        </w:rPr>
      </w:pPr>
      <w:r>
        <w:rPr>
          <w:rFonts w:hint="eastAsia" w:ascii="仿宋" w:hAnsi="仿宋" w:cs="仿宋"/>
          <w:b/>
          <w:bCs/>
          <w:szCs w:val="21"/>
        </w:rPr>
        <w:t>29.中标候选人的推荐原则及标准</w:t>
      </w:r>
    </w:p>
    <w:p>
      <w:pPr>
        <w:adjustRightInd w:val="0"/>
        <w:snapToGrid w:val="0"/>
        <w:spacing w:line="360" w:lineRule="auto"/>
        <w:rPr>
          <w:rFonts w:ascii="仿宋" w:hAnsi="仿宋" w:cs="仿宋"/>
          <w:szCs w:val="21"/>
        </w:rPr>
      </w:pPr>
      <w:r>
        <w:rPr>
          <w:rFonts w:hint="eastAsia" w:ascii="仿宋" w:hAnsi="仿宋" w:cs="仿宋"/>
          <w:szCs w:val="21"/>
        </w:rPr>
        <w:t>29.1除第32条规定外，评标委员会将根据评标标准，对实质上响应招标文件的投标人按下列方法进行排序，推荐中标候选人：</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1）采用最低评标价法的，除了算数修正和落实政府采购政策需进行的价格扣除外，不对投标人的投标价格进行任何调整。评标结果按修正和扣除后的投标报价由低到高顺序排列。报价相同的，按第四章评标办法规定执行。</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（2）采用综合评分法的，评标结果按评审后得分由高到低顺序排列。得分相同的，按第四章评标办法规定执行。</w:t>
      </w:r>
    </w:p>
    <w:p>
      <w:pPr>
        <w:adjustRightInd w:val="0"/>
        <w:snapToGrid w:val="0"/>
        <w:spacing w:line="360" w:lineRule="auto"/>
        <w:rPr>
          <w:rFonts w:ascii="仿宋" w:hAnsi="仿宋" w:cs="仿宋"/>
          <w:szCs w:val="21"/>
        </w:rPr>
      </w:pPr>
      <w:r>
        <w:rPr>
          <w:rFonts w:hint="eastAsia" w:ascii="仿宋" w:hAnsi="仿宋" w:cs="仿宋"/>
          <w:szCs w:val="21"/>
        </w:rPr>
        <w:t>29.2评标委员会将根据评标标准，按投标人须知表29.2款中规定的数量推荐中标候选人。</w:t>
      </w:r>
    </w:p>
    <w:p>
      <w:pPr>
        <w:adjustRightInd w:val="0"/>
        <w:snapToGrid w:val="0"/>
        <w:spacing w:line="360" w:lineRule="auto"/>
        <w:rPr>
          <w:rFonts w:ascii="仿宋" w:hAnsi="仿宋" w:cs="仿宋"/>
          <w:szCs w:val="21"/>
        </w:rPr>
      </w:pPr>
      <w:r>
        <w:rPr>
          <w:rFonts w:hint="eastAsia" w:ascii="仿宋" w:hAnsi="仿宋" w:cs="仿宋"/>
          <w:szCs w:val="21"/>
        </w:rPr>
        <w:t>29.3因推荐中标候选人名单产生其他问题，由评标委员会集体研究处理。</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30.保密原则</w:t>
      </w:r>
    </w:p>
    <w:p>
      <w:pPr>
        <w:adjustRightInd w:val="0"/>
        <w:snapToGrid w:val="0"/>
        <w:spacing w:line="360" w:lineRule="auto"/>
        <w:rPr>
          <w:rFonts w:ascii="仿宋" w:hAnsi="仿宋" w:cs="仿宋"/>
          <w:szCs w:val="21"/>
        </w:rPr>
      </w:pPr>
      <w:r>
        <w:rPr>
          <w:rFonts w:hint="eastAsia" w:ascii="仿宋" w:hAnsi="仿宋" w:cs="仿宋"/>
          <w:szCs w:val="21"/>
        </w:rPr>
        <w:t>30.1 评标将在严格保密的情况下进行。</w:t>
      </w:r>
    </w:p>
    <w:p>
      <w:pPr>
        <w:adjustRightInd w:val="0"/>
        <w:snapToGrid w:val="0"/>
        <w:spacing w:line="360" w:lineRule="auto"/>
        <w:rPr>
          <w:rFonts w:ascii="仿宋" w:hAnsi="仿宋" w:cs="仿宋"/>
          <w:szCs w:val="21"/>
        </w:rPr>
      </w:pPr>
      <w:r>
        <w:rPr>
          <w:rFonts w:hint="eastAsia" w:ascii="仿宋" w:hAnsi="仿宋" w:cs="仿宋"/>
          <w:szCs w:val="21"/>
        </w:rPr>
        <w:t>30.2 有关人员应当遵守评标工作纪律，不得泄露评审文件、评标情况和评标过程中获悉的国家秘密、商业秘密。</w:t>
      </w:r>
    </w:p>
    <w:p>
      <w:pPr>
        <w:pStyle w:val="4"/>
        <w:rPr>
          <w:rFonts w:ascii="仿宋" w:hAnsi="仿宋" w:cs="仿宋"/>
        </w:rPr>
      </w:pPr>
      <w:bookmarkStart w:id="70" w:name="_Toc4544_WPSOffice_Level2"/>
      <w:r>
        <w:rPr>
          <w:rFonts w:hint="eastAsia" w:ascii="仿宋" w:hAnsi="仿宋" w:cs="仿宋"/>
        </w:rPr>
        <w:t>七 确定中标</w:t>
      </w:r>
      <w:bookmarkEnd w:id="70"/>
    </w:p>
    <w:p>
      <w:pPr>
        <w:adjustRightInd w:val="0"/>
        <w:snapToGrid w:val="0"/>
        <w:spacing w:line="360" w:lineRule="auto"/>
        <w:rPr>
          <w:rFonts w:ascii="仿宋" w:hAnsi="仿宋" w:cs="仿宋"/>
          <w:b/>
          <w:bCs/>
          <w:szCs w:val="21"/>
        </w:rPr>
      </w:pPr>
      <w:r>
        <w:rPr>
          <w:rFonts w:hint="eastAsia" w:ascii="仿宋" w:hAnsi="仿宋" w:cs="仿宋"/>
          <w:b/>
          <w:bCs/>
          <w:szCs w:val="21"/>
        </w:rPr>
        <w:t>31.确定中标人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 w:hAnsi="仿宋" w:cs="仿宋"/>
          <w:b/>
          <w:bCs/>
          <w:szCs w:val="21"/>
        </w:rPr>
      </w:pPr>
      <w:r>
        <w:rPr>
          <w:rFonts w:hint="eastAsia" w:ascii="仿宋" w:hAnsi="仿宋" w:cs="仿宋"/>
          <w:b/>
          <w:bCs/>
          <w:szCs w:val="21"/>
        </w:rPr>
        <w:t>★32.采购任务取消</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因重大变故采购任务取消时，采购人有权拒绝任何供应商中标，且对受影响的投标人不承担任何责任。</w:t>
      </w:r>
    </w:p>
    <w:p>
      <w:pPr>
        <w:adjustRightInd w:val="0"/>
        <w:snapToGrid w:val="0"/>
        <w:spacing w:line="360" w:lineRule="auto"/>
        <w:rPr>
          <w:rFonts w:ascii="仿宋" w:hAnsi="仿宋" w:cs="仿宋"/>
          <w:b/>
          <w:bCs/>
          <w:szCs w:val="21"/>
        </w:rPr>
      </w:pPr>
      <w:r>
        <w:rPr>
          <w:rFonts w:hint="eastAsia" w:ascii="仿宋" w:hAnsi="仿宋" w:cs="仿宋"/>
          <w:b/>
          <w:bCs/>
          <w:szCs w:val="21"/>
        </w:rPr>
        <w:t>33.中标通知书</w:t>
      </w:r>
    </w:p>
    <w:p>
      <w:pPr>
        <w:adjustRightInd w:val="0"/>
        <w:snapToGrid w:val="0"/>
        <w:spacing w:line="360" w:lineRule="auto"/>
        <w:rPr>
          <w:rFonts w:ascii="仿宋" w:hAnsi="仿宋" w:cs="仿宋"/>
          <w:szCs w:val="21"/>
        </w:rPr>
      </w:pPr>
      <w:r>
        <w:rPr>
          <w:rFonts w:hint="eastAsia" w:ascii="仿宋" w:hAnsi="仿宋" w:cs="仿宋"/>
          <w:szCs w:val="21"/>
        </w:rPr>
        <w:t>33.1 采购人或者采购代理机构应当自中标人确定之日起2个工作日内，在辽宁省政府采购网及其地方分网媒体上公告中标结果。同时向中标人发出中标通知书。</w:t>
      </w:r>
    </w:p>
    <w:p>
      <w:pPr>
        <w:adjustRightInd w:val="0"/>
        <w:snapToGrid w:val="0"/>
        <w:spacing w:line="360" w:lineRule="auto"/>
        <w:rPr>
          <w:rFonts w:ascii="仿宋" w:hAnsi="仿宋" w:cs="仿宋"/>
          <w:szCs w:val="21"/>
        </w:rPr>
      </w:pPr>
      <w:r>
        <w:rPr>
          <w:rFonts w:hint="eastAsia" w:ascii="仿宋" w:hAnsi="仿宋" w:cs="仿宋"/>
          <w:szCs w:val="21"/>
        </w:rPr>
        <w:t>33.2 中标通知书是合同的组成部分。</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34.签订合同</w:t>
      </w:r>
    </w:p>
    <w:p>
      <w:pPr>
        <w:adjustRightInd w:val="0"/>
        <w:snapToGrid w:val="0"/>
        <w:spacing w:line="360" w:lineRule="auto"/>
        <w:rPr>
          <w:rFonts w:ascii="仿宋" w:hAnsi="仿宋" w:cs="仿宋"/>
          <w:szCs w:val="21"/>
        </w:rPr>
      </w:pPr>
      <w:r>
        <w:rPr>
          <w:rFonts w:hint="eastAsia" w:ascii="仿宋" w:hAnsi="仿宋" w:cs="仿宋"/>
          <w:szCs w:val="21"/>
        </w:rPr>
        <w:t>34.1 中标人应当自发出中标通知书之日起 30 日内，与采购人签订书面合同。</w:t>
      </w:r>
    </w:p>
    <w:p>
      <w:pPr>
        <w:adjustRightInd w:val="0"/>
        <w:snapToGrid w:val="0"/>
        <w:spacing w:line="360" w:lineRule="auto"/>
        <w:rPr>
          <w:rFonts w:ascii="仿宋" w:hAnsi="仿宋" w:cs="仿宋"/>
          <w:szCs w:val="21"/>
        </w:rPr>
      </w:pPr>
      <w:r>
        <w:rPr>
          <w:rFonts w:hint="eastAsia" w:ascii="仿宋" w:hAnsi="仿宋" w:cs="仿宋"/>
          <w:szCs w:val="21"/>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 w:hAnsi="仿宋" w:cs="仿宋"/>
          <w:szCs w:val="21"/>
        </w:rPr>
      </w:pPr>
      <w:r>
        <w:rPr>
          <w:rFonts w:hint="eastAsia" w:ascii="仿宋" w:hAnsi="仿宋" w:cs="仿宋"/>
          <w:szCs w:val="21"/>
        </w:rPr>
        <w:t>34.3 中标人拒绝与采购人签订合同的，采购人可以按照评审报告推荐的中标候选人名单排序，确定下一中标候选人为中标人，也可以重新开展政府采购活动。</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35.履约保证金</w:t>
      </w:r>
    </w:p>
    <w:p>
      <w:pPr>
        <w:adjustRightInd w:val="0"/>
        <w:snapToGrid w:val="0"/>
        <w:spacing w:line="360" w:lineRule="auto"/>
        <w:rPr>
          <w:rFonts w:ascii="仿宋" w:hAnsi="仿宋" w:cs="仿宋"/>
          <w:szCs w:val="21"/>
        </w:rPr>
      </w:pPr>
      <w:r>
        <w:rPr>
          <w:rFonts w:hint="eastAsia" w:ascii="仿宋" w:hAnsi="仿宋" w:cs="仿宋"/>
          <w:szCs w:val="21"/>
        </w:rPr>
        <w:t>35.1 中标人应按照投标人须知表35.1款规定向采购人缴纳履约保证金。</w:t>
      </w:r>
    </w:p>
    <w:p>
      <w:pPr>
        <w:adjustRightInd w:val="0"/>
        <w:snapToGrid w:val="0"/>
        <w:spacing w:line="360" w:lineRule="auto"/>
        <w:rPr>
          <w:rFonts w:ascii="仿宋" w:hAnsi="仿宋" w:cs="仿宋"/>
          <w:szCs w:val="21"/>
        </w:rPr>
      </w:pPr>
      <w:r>
        <w:rPr>
          <w:rFonts w:hint="eastAsia" w:ascii="仿宋" w:hAnsi="仿宋" w:cs="仿宋"/>
          <w:szCs w:val="21"/>
        </w:rPr>
        <w:t>35.2 如果中标人没有按照上述履约保证金的规定执行，将视为拒绝签订放弃中标资格，中标人的投标保证金将不予退还。在此情况下，采购人可确定下一中标候选人为中标人，也可以重新开展采购活动。</w:t>
      </w:r>
    </w:p>
    <w:p>
      <w:pPr>
        <w:adjustRightInd w:val="0"/>
        <w:snapToGrid w:val="0"/>
        <w:spacing w:line="360" w:lineRule="auto"/>
        <w:rPr>
          <w:rFonts w:ascii="仿宋" w:hAnsi="仿宋" w:cs="仿宋"/>
          <w:b/>
          <w:bCs/>
          <w:szCs w:val="21"/>
        </w:rPr>
      </w:pPr>
      <w:r>
        <w:rPr>
          <w:rFonts w:hint="eastAsia" w:ascii="仿宋" w:hAnsi="仿宋" w:cs="仿宋"/>
          <w:szCs w:val="21"/>
        </w:rPr>
        <w:t>★</w:t>
      </w:r>
      <w:r>
        <w:rPr>
          <w:rFonts w:hint="eastAsia" w:ascii="仿宋" w:hAnsi="仿宋" w:cs="仿宋"/>
          <w:b/>
          <w:bCs/>
          <w:szCs w:val="21"/>
        </w:rPr>
        <w:t>36.招标代理服务费</w:t>
      </w:r>
    </w:p>
    <w:p>
      <w:pPr>
        <w:adjustRightInd w:val="0"/>
        <w:snapToGrid w:val="0"/>
        <w:spacing w:line="360" w:lineRule="auto"/>
        <w:ind w:firstLine="210" w:firstLineChars="100"/>
        <w:rPr>
          <w:rFonts w:ascii="仿宋" w:hAnsi="仿宋" w:cs="仿宋"/>
          <w:szCs w:val="21"/>
        </w:rPr>
      </w:pPr>
      <w:r>
        <w:rPr>
          <w:rFonts w:hint="eastAsia" w:ascii="仿宋" w:hAnsi="仿宋" w:cs="仿宋"/>
          <w:szCs w:val="21"/>
        </w:rPr>
        <w:t>中标人须按照投标须知表36款规定，向采购代理机构支付招标代理服务费。</w:t>
      </w:r>
    </w:p>
    <w:p>
      <w:pPr>
        <w:adjustRightInd w:val="0"/>
        <w:snapToGrid w:val="0"/>
        <w:spacing w:line="360" w:lineRule="auto"/>
        <w:rPr>
          <w:rFonts w:ascii="仿宋" w:hAnsi="仿宋" w:cs="仿宋"/>
          <w:b/>
          <w:bCs/>
          <w:szCs w:val="21"/>
        </w:rPr>
      </w:pPr>
      <w:r>
        <w:rPr>
          <w:rFonts w:hint="eastAsia" w:ascii="仿宋" w:hAnsi="仿宋" w:cs="仿宋"/>
          <w:b/>
          <w:bCs/>
          <w:szCs w:val="21"/>
        </w:rPr>
        <w:t>37.廉洁自律规定</w:t>
      </w:r>
    </w:p>
    <w:p>
      <w:pPr>
        <w:adjustRightInd w:val="0"/>
        <w:snapToGrid w:val="0"/>
        <w:spacing w:line="360" w:lineRule="auto"/>
        <w:rPr>
          <w:rFonts w:ascii="仿宋" w:hAnsi="仿宋" w:cs="仿宋"/>
          <w:szCs w:val="21"/>
        </w:rPr>
      </w:pPr>
      <w:r>
        <w:rPr>
          <w:rFonts w:hint="eastAsia" w:ascii="仿宋" w:hAnsi="仿宋" w:cs="仿宋"/>
          <w:szCs w:val="21"/>
        </w:rPr>
        <w:t>37.1 采购代理机构工作人员不得以不正当手段获取政府采购代理业务，不得与采购人、投标人恶意串通操纵政府采购活动。</w:t>
      </w:r>
    </w:p>
    <w:p>
      <w:pPr>
        <w:adjustRightInd w:val="0"/>
        <w:snapToGrid w:val="0"/>
        <w:spacing w:line="360" w:lineRule="auto"/>
        <w:rPr>
          <w:rFonts w:ascii="仿宋" w:hAnsi="仿宋" w:cs="仿宋"/>
          <w:szCs w:val="21"/>
        </w:rPr>
      </w:pPr>
      <w:r>
        <w:rPr>
          <w:rFonts w:hint="eastAsia" w:ascii="仿宋" w:hAnsi="仿宋" w:cs="仿宋"/>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 w:hAnsi="仿宋" w:cs="仿宋"/>
          <w:b/>
          <w:bCs/>
          <w:szCs w:val="21"/>
        </w:rPr>
      </w:pPr>
      <w:r>
        <w:rPr>
          <w:rFonts w:hint="eastAsia" w:ascii="仿宋" w:hAnsi="仿宋" w:cs="仿宋"/>
          <w:b/>
          <w:bCs/>
          <w:szCs w:val="21"/>
        </w:rPr>
        <w:t>38.人员回避</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 w:hAnsi="仿宋" w:cs="仿宋"/>
          <w:b/>
          <w:bCs/>
          <w:szCs w:val="21"/>
        </w:rPr>
      </w:pPr>
      <w:r>
        <w:rPr>
          <w:rFonts w:hint="eastAsia" w:ascii="仿宋" w:hAnsi="仿宋" w:cs="仿宋"/>
          <w:b/>
          <w:bCs/>
          <w:szCs w:val="21"/>
        </w:rPr>
        <w:t>39.质疑与接收</w:t>
      </w:r>
    </w:p>
    <w:p>
      <w:pPr>
        <w:adjustRightInd w:val="0"/>
        <w:snapToGrid w:val="0"/>
        <w:spacing w:line="360" w:lineRule="auto"/>
        <w:rPr>
          <w:rFonts w:ascii="仿宋" w:hAnsi="仿宋" w:cs="仿宋"/>
          <w:szCs w:val="21"/>
        </w:rPr>
      </w:pPr>
      <w:r>
        <w:rPr>
          <w:rFonts w:hint="eastAsia" w:ascii="仿宋" w:hAnsi="仿宋" w:cs="仿宋"/>
          <w:szCs w:val="21"/>
        </w:rPr>
        <w:t>39.1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 w:hAnsi="仿宋" w:cs="仿宋"/>
          <w:szCs w:val="21"/>
        </w:rPr>
      </w:pPr>
      <w:r>
        <w:rPr>
          <w:rFonts w:hint="eastAsia" w:ascii="仿宋" w:hAnsi="仿宋" w:cs="仿宋"/>
          <w:szCs w:val="21"/>
        </w:rPr>
        <w:t>39.2 质疑投标人应按照财政部门制定的《政府采购质疑函范本》格式和《政府采购质疑和投诉办法》的要求，</w:t>
      </w:r>
      <w:r>
        <w:rPr>
          <w:rFonts w:hint="eastAsia" w:ascii="仿宋" w:hAnsi="仿宋" w:eastAsia="仿宋" w:cs="仿宋"/>
          <w:szCs w:val="21"/>
          <w:highlight w:val="none"/>
        </w:rPr>
        <w:t>在法定质疑期内提出质疑</w:t>
      </w:r>
      <w:r>
        <w:rPr>
          <w:rFonts w:hint="eastAsia" w:ascii="仿宋" w:hAnsi="仿宋" w:cs="仿宋"/>
          <w:szCs w:val="21"/>
          <w:highlight w:val="none"/>
          <w:lang w:eastAsia="zh-CN"/>
        </w:rPr>
        <w:t>（</w:t>
      </w:r>
      <w:r>
        <w:rPr>
          <w:rFonts w:hint="eastAsia" w:ascii="仿宋" w:hAnsi="仿宋" w:eastAsia="仿宋" w:cs="仿宋"/>
          <w:szCs w:val="21"/>
          <w:highlight w:val="none"/>
        </w:rPr>
        <w:t>具体做法详见辽宁省政府采购电子化质疑投诉管理办法 辽财采规〔2021〕8 号</w:t>
      </w:r>
      <w:r>
        <w:rPr>
          <w:rFonts w:hint="eastAsia" w:ascii="仿宋" w:hAnsi="仿宋" w:cs="仿宋"/>
          <w:szCs w:val="21"/>
          <w:highlight w:val="none"/>
          <w:lang w:eastAsia="zh-CN"/>
        </w:rPr>
        <w:t>）</w:t>
      </w:r>
      <w:r>
        <w:rPr>
          <w:rFonts w:hint="eastAsia" w:ascii="仿宋" w:hAnsi="仿宋" w:cs="仿宋"/>
          <w:szCs w:val="21"/>
        </w:rPr>
        <w:t>，针对同一采购程序环节的质疑应一次性提出。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 w:hAnsi="仿宋" w:cs="仿宋"/>
          <w:szCs w:val="21"/>
        </w:rPr>
      </w:pPr>
      <w:r>
        <w:rPr>
          <w:rFonts w:hint="eastAsia" w:ascii="仿宋" w:hAnsi="仿宋" w:cs="仿宋"/>
          <w:szCs w:val="21"/>
        </w:rPr>
        <w:t>39.3 采购代理机构质疑函接收部门、联系电话和通讯地址, 见投标人须知表39.3款。</w:t>
      </w:r>
    </w:p>
    <w:p>
      <w:pPr>
        <w:adjustRightInd w:val="0"/>
        <w:snapToGrid w:val="0"/>
        <w:spacing w:line="360" w:lineRule="auto"/>
        <w:rPr>
          <w:rFonts w:ascii="仿宋" w:hAnsi="仿宋" w:cs="仿宋"/>
          <w:b/>
          <w:bCs/>
          <w:szCs w:val="21"/>
        </w:rPr>
      </w:pPr>
      <w:r>
        <w:rPr>
          <w:rFonts w:hint="eastAsia" w:ascii="仿宋" w:hAnsi="仿宋" w:cs="仿宋"/>
          <w:b/>
          <w:bCs/>
          <w:szCs w:val="21"/>
        </w:rPr>
        <w:t>40.履约验收</w:t>
      </w:r>
    </w:p>
    <w:p>
      <w:pPr>
        <w:adjustRightInd w:val="0"/>
        <w:snapToGrid w:val="0"/>
        <w:spacing w:line="360" w:lineRule="auto"/>
        <w:ind w:firstLine="420"/>
        <w:rPr>
          <w:rFonts w:ascii="仿宋" w:hAnsi="仿宋" w:cs="仿宋"/>
          <w:b/>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 w:hAnsi="仿宋" w:cs="仿宋"/>
          <w:szCs w:val="21"/>
        </w:rPr>
        <w:t>本项目采购人及其委托的采购代理机构将严格按照政府采购相关法律法规以及《辽宁省政府采购履约验收管理办法》（辽财采〔2017〕603号）的要求进行验收</w:t>
      </w:r>
    </w:p>
    <w:p>
      <w:pPr>
        <w:pStyle w:val="3"/>
        <w:rPr>
          <w:rFonts w:ascii="仿宋" w:hAnsi="仿宋" w:cs="仿宋"/>
          <w:sz w:val="40"/>
          <w:szCs w:val="22"/>
        </w:rPr>
      </w:pPr>
      <w:bookmarkStart w:id="71" w:name="_Toc17725_WPSOffice_Level1"/>
      <w:r>
        <w:rPr>
          <w:rFonts w:hint="eastAsia" w:ascii="仿宋" w:hAnsi="仿宋" w:cs="仿宋"/>
          <w:sz w:val="40"/>
          <w:szCs w:val="22"/>
        </w:rPr>
        <w:t>第二章 投标文件内容及格式</w:t>
      </w:r>
      <w:bookmarkEnd w:id="71"/>
    </w:p>
    <w:p>
      <w:pPr>
        <w:ind w:firstLine="482" w:firstLineChars="200"/>
        <w:rPr>
          <w:rFonts w:ascii="仿宋" w:hAnsi="仿宋" w:cs="仿宋"/>
        </w:rPr>
      </w:pPr>
      <w:bookmarkStart w:id="72" w:name="sys_投标文件内容及格式：Block"/>
      <w:bookmarkEnd w:id="72"/>
      <w:bookmarkStart w:id="73" w:name="投标文件内容及格式：Block"/>
      <w:bookmarkEnd w:id="73"/>
      <w:bookmarkStart w:id="74" w:name="_Toc1538_WPSOffice_Level2"/>
      <w:bookmarkStart w:id="75" w:name="_Toc2481_WPSOffice_Level2"/>
      <w:r>
        <w:rPr>
          <w:rFonts w:hint="eastAsia" w:ascii="仿宋" w:hAnsi="仿宋" w:cs="仿宋"/>
          <w:b/>
          <w:sz w:val="24"/>
        </w:rPr>
        <w:t>一、投标文件、电子文档的外封面、封口、封皮及目录</w:t>
      </w:r>
      <w:bookmarkEnd w:id="74"/>
      <w:bookmarkEnd w:id="75"/>
    </w:p>
    <w:tbl>
      <w:tblPr>
        <w:tblStyle w:val="14"/>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 w:hAnsi="仿宋" w:cs="仿宋"/>
                <w:kern w:val="0"/>
                <w:szCs w:val="21"/>
              </w:rPr>
            </w:pPr>
            <w:r>
              <w:rPr>
                <w:rFonts w:hint="eastAsia" w:ascii="仿宋" w:hAnsi="仿宋" w:cs="仿宋"/>
                <w:kern w:val="0"/>
                <w:szCs w:val="21"/>
              </w:rPr>
              <w:t>序号</w:t>
            </w:r>
          </w:p>
        </w:tc>
        <w:tc>
          <w:tcPr>
            <w:tcW w:w="6775" w:type="dxa"/>
            <w:vAlign w:val="center"/>
          </w:tcPr>
          <w:p>
            <w:pPr>
              <w:widowControl/>
              <w:jc w:val="center"/>
              <w:rPr>
                <w:rFonts w:ascii="仿宋" w:hAnsi="仿宋" w:cs="仿宋"/>
                <w:kern w:val="0"/>
                <w:sz w:val="20"/>
                <w:szCs w:val="21"/>
              </w:rPr>
            </w:pPr>
            <w:r>
              <w:rPr>
                <w:rFonts w:hint="eastAsia" w:ascii="仿宋" w:hAnsi="仿宋" w:cs="仿宋"/>
                <w:kern w:val="0"/>
                <w:sz w:val="20"/>
                <w:szCs w:val="21"/>
              </w:rPr>
              <w:t>内容</w:t>
            </w:r>
          </w:p>
        </w:tc>
        <w:tc>
          <w:tcPr>
            <w:tcW w:w="882" w:type="dxa"/>
            <w:vAlign w:val="center"/>
          </w:tcPr>
          <w:p>
            <w:pPr>
              <w:widowControl/>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 w:hAnsi="仿宋" w:cs="仿宋"/>
                <w:kern w:val="0"/>
                <w:szCs w:val="21"/>
              </w:rPr>
            </w:pPr>
            <w:r>
              <w:rPr>
                <w:rFonts w:hint="eastAsia" w:ascii="仿宋" w:hAnsi="仿宋" w:cs="仿宋"/>
                <w:kern w:val="0"/>
                <w:szCs w:val="21"/>
              </w:rPr>
              <w:t>1</w:t>
            </w:r>
          </w:p>
        </w:tc>
        <w:tc>
          <w:tcPr>
            <w:tcW w:w="6775" w:type="dxa"/>
            <w:vAlign w:val="center"/>
          </w:tcPr>
          <w:p>
            <w:pPr>
              <w:widowControl/>
              <w:jc w:val="left"/>
              <w:rPr>
                <w:rFonts w:ascii="仿宋" w:hAnsi="仿宋" w:cs="仿宋"/>
                <w:b/>
                <w:kern w:val="0"/>
                <w:szCs w:val="21"/>
              </w:rPr>
            </w:pPr>
            <w:r>
              <w:rPr>
                <w:rFonts w:hint="eastAsia" w:ascii="仿宋" w:hAnsi="仿宋" w:cs="仿宋"/>
                <w:kern w:val="0"/>
                <w:szCs w:val="21"/>
              </w:rPr>
              <w:t>投标文件、电子文档的外封面及封口</w:t>
            </w:r>
          </w:p>
        </w:tc>
        <w:tc>
          <w:tcPr>
            <w:tcW w:w="882" w:type="dxa"/>
            <w:vAlign w:val="center"/>
          </w:tcPr>
          <w:p>
            <w:pPr>
              <w:widowControl/>
              <w:jc w:val="center"/>
              <w:rPr>
                <w:rFonts w:ascii="仿宋" w:hAnsi="仿宋" w:cs="仿宋"/>
                <w:kern w:val="0"/>
                <w:szCs w:val="21"/>
              </w:rPr>
            </w:pPr>
            <w:r>
              <w:rPr>
                <w:rFonts w:hint="eastAsia" w:ascii="仿宋" w:hAnsi="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 w:hAnsi="仿宋" w:cs="仿宋"/>
                <w:kern w:val="0"/>
                <w:szCs w:val="21"/>
              </w:rPr>
            </w:pPr>
            <w:r>
              <w:rPr>
                <w:rFonts w:hint="eastAsia" w:ascii="仿宋" w:hAnsi="仿宋" w:cs="仿宋"/>
                <w:kern w:val="0"/>
                <w:szCs w:val="21"/>
              </w:rPr>
              <w:t>2</w:t>
            </w:r>
          </w:p>
        </w:tc>
        <w:tc>
          <w:tcPr>
            <w:tcW w:w="6775" w:type="dxa"/>
            <w:vAlign w:val="center"/>
          </w:tcPr>
          <w:p>
            <w:pPr>
              <w:widowControl/>
              <w:rPr>
                <w:rFonts w:ascii="仿宋" w:hAnsi="仿宋" w:cs="仿宋"/>
                <w:kern w:val="0"/>
                <w:szCs w:val="21"/>
              </w:rPr>
            </w:pPr>
            <w:r>
              <w:rPr>
                <w:rFonts w:hint="eastAsia" w:ascii="仿宋" w:hAnsi="仿宋" w:cs="仿宋"/>
                <w:kern w:val="0"/>
                <w:szCs w:val="21"/>
              </w:rPr>
              <w:t>投标文件的封皮</w:t>
            </w:r>
          </w:p>
        </w:tc>
        <w:tc>
          <w:tcPr>
            <w:tcW w:w="882" w:type="dxa"/>
            <w:vAlign w:val="center"/>
          </w:tcPr>
          <w:p>
            <w:pPr>
              <w:widowControl/>
              <w:jc w:val="center"/>
              <w:rPr>
                <w:rFonts w:ascii="仿宋" w:hAnsi="仿宋" w:cs="仿宋"/>
                <w:kern w:val="0"/>
                <w:szCs w:val="21"/>
              </w:rPr>
            </w:pPr>
            <w:r>
              <w:rPr>
                <w:rFonts w:hint="eastAsia" w:ascii="仿宋" w:hAnsi="仿宋" w:cs="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 w:hAnsi="仿宋" w:cs="仿宋"/>
                <w:kern w:val="0"/>
                <w:szCs w:val="21"/>
              </w:rPr>
            </w:pPr>
            <w:r>
              <w:rPr>
                <w:rFonts w:hint="eastAsia" w:ascii="仿宋" w:hAnsi="仿宋" w:cs="仿宋"/>
                <w:kern w:val="0"/>
                <w:szCs w:val="21"/>
              </w:rPr>
              <w:t>3</w:t>
            </w:r>
          </w:p>
        </w:tc>
        <w:tc>
          <w:tcPr>
            <w:tcW w:w="6775" w:type="dxa"/>
            <w:vAlign w:val="center"/>
          </w:tcPr>
          <w:p>
            <w:pPr>
              <w:widowControl/>
              <w:rPr>
                <w:rFonts w:ascii="仿宋" w:hAnsi="仿宋" w:cs="仿宋"/>
                <w:kern w:val="0"/>
                <w:szCs w:val="21"/>
              </w:rPr>
            </w:pPr>
            <w:r>
              <w:rPr>
                <w:rFonts w:hint="eastAsia" w:ascii="仿宋" w:hAnsi="仿宋" w:cs="仿宋"/>
                <w:kern w:val="0"/>
                <w:szCs w:val="21"/>
              </w:rPr>
              <w:t>投标文件的目录</w:t>
            </w:r>
          </w:p>
        </w:tc>
        <w:tc>
          <w:tcPr>
            <w:tcW w:w="882" w:type="dxa"/>
            <w:vAlign w:val="center"/>
          </w:tcPr>
          <w:p>
            <w:pPr>
              <w:widowControl/>
              <w:jc w:val="center"/>
              <w:rPr>
                <w:rFonts w:ascii="仿宋" w:hAnsi="仿宋" w:cs="仿宋"/>
                <w:kern w:val="0"/>
                <w:szCs w:val="21"/>
              </w:rPr>
            </w:pPr>
            <w:r>
              <w:rPr>
                <w:rFonts w:hint="eastAsia" w:ascii="仿宋" w:hAnsi="仿宋" w:cs="仿宋"/>
                <w:kern w:val="0"/>
                <w:szCs w:val="21"/>
              </w:rPr>
              <w:t>3</w:t>
            </w:r>
          </w:p>
        </w:tc>
      </w:tr>
    </w:tbl>
    <w:p>
      <w:pPr>
        <w:ind w:firstLine="482" w:firstLineChars="200"/>
        <w:rPr>
          <w:rFonts w:ascii="仿宋" w:hAnsi="仿宋" w:cs="仿宋"/>
          <w:b/>
          <w:sz w:val="24"/>
        </w:rPr>
      </w:pPr>
      <w:bookmarkStart w:id="76" w:name="_Toc1266_WPSOffice_Level2"/>
      <w:bookmarkStart w:id="77" w:name="_Toc31052_WPSOffice_Level2"/>
      <w:r>
        <w:rPr>
          <w:rFonts w:hint="eastAsia" w:ascii="仿宋" w:hAnsi="仿宋" w:cs="仿宋"/>
          <w:b/>
          <w:sz w:val="24"/>
        </w:rPr>
        <w:t>二、资格证明材料</w:t>
      </w:r>
      <w:bookmarkEnd w:id="76"/>
      <w:bookmarkEnd w:id="77"/>
      <w:r>
        <w:rPr>
          <w:rFonts w:hint="eastAsia" w:ascii="仿宋" w:hAnsi="仿宋" w:cs="仿宋"/>
          <w:b/>
          <w:sz w:val="24"/>
        </w:rPr>
        <w:t>（有一项不符合要求，不能进入下一阶段评审）</w:t>
      </w:r>
    </w:p>
    <w:tbl>
      <w:tblPr>
        <w:tblStyle w:val="14"/>
        <w:tblW w:w="8400" w:type="dxa"/>
        <w:jc w:val="center"/>
        <w:tblLayout w:type="fixed"/>
        <w:tblCellMar>
          <w:top w:w="0" w:type="dxa"/>
          <w:left w:w="0" w:type="dxa"/>
          <w:bottom w:w="0" w:type="dxa"/>
          <w:right w:w="0" w:type="dxa"/>
        </w:tblCellMar>
      </w:tblPr>
      <w:tblGrid>
        <w:gridCol w:w="671"/>
        <w:gridCol w:w="6974"/>
        <w:gridCol w:w="755"/>
      </w:tblGrid>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bookmarkStart w:id="78" w:name="sys_资格性证明材料：Document"/>
            <w:bookmarkStart w:id="79" w:name="资格性证明材料：Document"/>
            <w:r>
              <w:rPr>
                <w:rFonts w:hint="eastAsia" w:ascii="仿宋" w:hAnsi="仿宋" w:cs="仿宋"/>
              </w:rPr>
              <w:t>序号</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资格证明材料</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格式</w:t>
            </w:r>
          </w:p>
        </w:tc>
      </w:tr>
      <w:tr>
        <w:tblPrEx>
          <w:tblCellMar>
            <w:top w:w="0" w:type="dxa"/>
            <w:left w:w="0" w:type="dxa"/>
            <w:bottom w:w="0" w:type="dxa"/>
            <w:right w:w="0" w:type="dxa"/>
          </w:tblCellMar>
        </w:tblPrEx>
        <w:trPr>
          <w:trHeight w:val="487"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1</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szCs w:val="21"/>
              </w:rPr>
              <w:t>营业执照或事业单位法人证书或执业许可证等证明文件复印件或自然人的身份证明复印件（自然人身份证明仅在自然人作为投标主体时适用）</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2</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szCs w:val="21"/>
              </w:rPr>
              <w:t>组织机构代码证复印件（三证合一的不需提供）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3</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szCs w:val="21"/>
              </w:rPr>
              <w:t>税务登记证复印件（三证合一的不需提供）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4</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法定代表人（或非法人组织负责人）身份证明书（自然人投标的无需提供）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4</w:t>
            </w: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5</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szCs w:val="21"/>
              </w:rPr>
              <w:t>法定代表人（或非法人组织负责人）授权委托书（授权委托人参加投标的须提供）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5</w:t>
            </w:r>
          </w:p>
        </w:tc>
      </w:tr>
      <w:tr>
        <w:tblPrEx>
          <w:tblCellMar>
            <w:top w:w="0" w:type="dxa"/>
            <w:left w:w="0" w:type="dxa"/>
            <w:bottom w:w="0" w:type="dxa"/>
            <w:right w:w="0" w:type="dxa"/>
          </w:tblCellMar>
        </w:tblPrEx>
        <w:trPr>
          <w:trHeight w:val="90"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6</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具有良好的商业信誉和健全的财务会计制度的承诺函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6</w:t>
            </w:r>
          </w:p>
        </w:tc>
      </w:tr>
      <w:tr>
        <w:tblPrEx>
          <w:tblCellMar>
            <w:top w:w="0" w:type="dxa"/>
            <w:left w:w="0" w:type="dxa"/>
            <w:bottom w:w="0" w:type="dxa"/>
            <w:right w:w="0" w:type="dxa"/>
          </w:tblCellMar>
        </w:tblPrEx>
        <w:trPr>
          <w:trHeight w:val="886"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7</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开标时间前六个月内任一个月的依法缴纳税收的缴款凭据复印件</w:t>
            </w:r>
          </w:p>
          <w:p>
            <w:pPr>
              <w:adjustRightInd w:val="0"/>
              <w:snapToGrid w:val="0"/>
              <w:jc w:val="left"/>
              <w:rPr>
                <w:rFonts w:ascii="仿宋" w:hAnsi="仿宋" w:cs="仿宋"/>
              </w:rPr>
            </w:pPr>
            <w:r>
              <w:rPr>
                <w:rFonts w:hint="eastAsia" w:ascii="仿宋" w:hAnsi="仿宋" w:cs="仿宋"/>
                <w:szCs w:val="21"/>
              </w:rPr>
              <w:t>（注：依法免税的投标人，应提供相关证明材料，包括相关法规要求原文及加盖公章的情况说明）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r>
        <w:tblPrEx>
          <w:tblCellMar>
            <w:top w:w="0" w:type="dxa"/>
            <w:left w:w="0" w:type="dxa"/>
            <w:bottom w:w="0" w:type="dxa"/>
            <w:right w:w="0" w:type="dxa"/>
          </w:tblCellMar>
        </w:tblPrEx>
        <w:trPr>
          <w:trHeight w:val="951"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8</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szCs w:val="21"/>
              </w:rPr>
              <w:t>开标时间前六个月内任一个月的依法缴纳社会保障资金的缴款凭据复印件（注：依法不需要缴纳社会保障资金的投标人，应提供相关证明材料，包括相关法规要求原文及加盖公章的情况说明）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r>
        <w:tblPrEx>
          <w:tblCellMar>
            <w:top w:w="0" w:type="dxa"/>
            <w:left w:w="0" w:type="dxa"/>
            <w:bottom w:w="0" w:type="dxa"/>
            <w:right w:w="0" w:type="dxa"/>
          </w:tblCellMar>
        </w:tblPrEx>
        <w:trPr>
          <w:trHeight w:val="537"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9</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szCs w:val="21"/>
              </w:rPr>
              <w:t>具备履行合同所必需的设备和专业技术能力声明函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7</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10</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szCs w:val="21"/>
              </w:rPr>
              <w:t>参加政府采购活动前3年内在经营活动中没有重大违法记录的书面声明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r>
              <w:rPr>
                <w:rFonts w:hint="eastAsia" w:ascii="仿宋" w:hAnsi="仿宋" w:cs="仿宋"/>
              </w:rPr>
              <w:t>8</w:t>
            </w: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hint="eastAsia" w:ascii="仿宋" w:hAnsi="仿宋" w:cs="仿宋"/>
                <w:szCs w:val="21"/>
              </w:rPr>
              <w:t>11</w:t>
            </w:r>
          </w:p>
        </w:tc>
        <w:tc>
          <w:tcPr>
            <w:tcW w:w="6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信用记录：供应商提供《信用中国》或《中国政府采购网》网上查询记录截图复印件。（采购人或采购代理机构将按照采购文件规定的审查期间内进行查询）</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cs="仿宋"/>
              </w:rPr>
            </w:pPr>
          </w:p>
        </w:tc>
      </w:tr>
    </w:tbl>
    <w:p>
      <w:pPr>
        <w:ind w:firstLine="482" w:firstLineChars="200"/>
        <w:rPr>
          <w:rFonts w:ascii="仿宋" w:hAnsi="仿宋" w:cs="仿宋"/>
          <w:b/>
          <w:sz w:val="24"/>
        </w:rPr>
      </w:pPr>
      <w:bookmarkStart w:id="80" w:name="_Toc22359_WPSOffice_Level2"/>
      <w:bookmarkStart w:id="81" w:name="_Toc25206_WPSOffice_Level2"/>
      <w:r>
        <w:rPr>
          <w:rFonts w:hint="eastAsia" w:ascii="仿宋" w:hAnsi="仿宋" w:cs="仿宋"/>
          <w:b/>
          <w:sz w:val="24"/>
        </w:rPr>
        <w:t>三、符合性证明材料</w:t>
      </w:r>
      <w:bookmarkEnd w:id="80"/>
      <w:bookmarkEnd w:id="81"/>
      <w:r>
        <w:rPr>
          <w:rFonts w:hint="eastAsia" w:ascii="仿宋" w:hAnsi="仿宋" w:cs="仿宋"/>
          <w:b/>
          <w:sz w:val="24"/>
        </w:rPr>
        <w:t>（有一项不符合要求，不能进入下一阶段评审）</w:t>
      </w:r>
    </w:p>
    <w:bookmarkEnd w:id="78"/>
    <w:bookmarkEnd w:id="79"/>
    <w:tbl>
      <w:tblPr>
        <w:tblStyle w:val="1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864"/>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序号</w:t>
            </w:r>
          </w:p>
        </w:tc>
        <w:tc>
          <w:tcPr>
            <w:tcW w:w="6864" w:type="dxa"/>
            <w:vAlign w:val="center"/>
          </w:tcPr>
          <w:p>
            <w:pPr>
              <w:jc w:val="center"/>
              <w:rPr>
                <w:rFonts w:ascii="仿宋" w:hAnsi="仿宋" w:cs="仿宋"/>
                <w:kern w:val="0"/>
                <w:szCs w:val="21"/>
              </w:rPr>
            </w:pPr>
            <w:r>
              <w:rPr>
                <w:rFonts w:hint="eastAsia" w:ascii="仿宋" w:hAnsi="仿宋" w:cs="仿宋"/>
                <w:kern w:val="0"/>
                <w:szCs w:val="21"/>
              </w:rPr>
              <w:t>符合性证明材料审查内容</w:t>
            </w:r>
          </w:p>
        </w:tc>
        <w:tc>
          <w:tcPr>
            <w:tcW w:w="909" w:type="dxa"/>
            <w:vAlign w:val="center"/>
          </w:tcPr>
          <w:p>
            <w:pPr>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1</w:t>
            </w:r>
          </w:p>
        </w:tc>
        <w:tc>
          <w:tcPr>
            <w:tcW w:w="6864" w:type="dxa"/>
            <w:vAlign w:val="center"/>
          </w:tcPr>
          <w:p>
            <w:pPr>
              <w:rPr>
                <w:rFonts w:ascii="仿宋" w:hAnsi="仿宋" w:cs="仿宋"/>
                <w:kern w:val="0"/>
                <w:szCs w:val="21"/>
              </w:rPr>
            </w:pPr>
            <w:r>
              <w:rPr>
                <w:rFonts w:hint="eastAsia" w:ascii="仿宋" w:hAnsi="仿宋" w:cs="仿宋"/>
                <w:kern w:val="0"/>
                <w:szCs w:val="21"/>
              </w:rPr>
              <w:t>投标函</w:t>
            </w:r>
          </w:p>
        </w:tc>
        <w:tc>
          <w:tcPr>
            <w:tcW w:w="909" w:type="dxa"/>
            <w:vAlign w:val="center"/>
          </w:tcPr>
          <w:p>
            <w:pPr>
              <w:jc w:val="center"/>
              <w:rPr>
                <w:rFonts w:ascii="仿宋" w:hAnsi="仿宋" w:cs="仿宋"/>
                <w:kern w:val="0"/>
                <w:szCs w:val="21"/>
              </w:rPr>
            </w:pPr>
            <w:r>
              <w:rPr>
                <w:rFonts w:hint="eastAsia" w:ascii="仿宋" w:hAnsi="仿宋" w:cs="仿宋"/>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2</w:t>
            </w:r>
          </w:p>
        </w:tc>
        <w:tc>
          <w:tcPr>
            <w:tcW w:w="6864" w:type="dxa"/>
            <w:vAlign w:val="center"/>
          </w:tcPr>
          <w:p>
            <w:pPr>
              <w:rPr>
                <w:rFonts w:ascii="仿宋" w:hAnsi="仿宋" w:cs="仿宋"/>
                <w:kern w:val="0"/>
                <w:szCs w:val="21"/>
              </w:rPr>
            </w:pPr>
            <w:r>
              <w:rPr>
                <w:rFonts w:hint="eastAsia" w:ascii="仿宋" w:hAnsi="仿宋" w:cs="仿宋_GB2312"/>
                <w:kern w:val="0"/>
                <w:szCs w:val="21"/>
                <w:highlight w:val="none"/>
              </w:rPr>
              <w:t>递交投标保证金证明材料复印件</w:t>
            </w:r>
          </w:p>
        </w:tc>
        <w:tc>
          <w:tcPr>
            <w:tcW w:w="909" w:type="dxa"/>
            <w:vAlign w:val="center"/>
          </w:tcPr>
          <w:p>
            <w:pPr>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3</w:t>
            </w:r>
          </w:p>
        </w:tc>
        <w:tc>
          <w:tcPr>
            <w:tcW w:w="6864" w:type="dxa"/>
            <w:vAlign w:val="center"/>
          </w:tcPr>
          <w:p>
            <w:pPr>
              <w:rPr>
                <w:rFonts w:ascii="仿宋" w:hAnsi="仿宋" w:cs="仿宋"/>
                <w:kern w:val="0"/>
                <w:szCs w:val="21"/>
              </w:rPr>
            </w:pPr>
            <w:r>
              <w:rPr>
                <w:rFonts w:hint="eastAsia" w:ascii="仿宋" w:hAnsi="仿宋" w:cs="仿宋"/>
                <w:kern w:val="0"/>
                <w:szCs w:val="21"/>
              </w:rPr>
              <w:t>开标一览表</w:t>
            </w:r>
          </w:p>
        </w:tc>
        <w:tc>
          <w:tcPr>
            <w:tcW w:w="909" w:type="dxa"/>
            <w:vAlign w:val="center"/>
          </w:tcPr>
          <w:p>
            <w:pPr>
              <w:jc w:val="center"/>
              <w:rPr>
                <w:rFonts w:ascii="仿宋" w:hAnsi="仿宋" w:cs="仿宋"/>
                <w:kern w:val="0"/>
                <w:szCs w:val="21"/>
              </w:rPr>
            </w:pPr>
            <w:r>
              <w:rPr>
                <w:rFonts w:hint="eastAsia" w:ascii="仿宋" w:hAnsi="仿宋" w:cs="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4</w:t>
            </w:r>
          </w:p>
        </w:tc>
        <w:tc>
          <w:tcPr>
            <w:tcW w:w="6864" w:type="dxa"/>
            <w:vAlign w:val="center"/>
          </w:tcPr>
          <w:p>
            <w:pPr>
              <w:rPr>
                <w:rFonts w:ascii="仿宋" w:hAnsi="仿宋" w:cs="仿宋"/>
                <w:kern w:val="0"/>
                <w:szCs w:val="21"/>
              </w:rPr>
            </w:pPr>
            <w:r>
              <w:rPr>
                <w:rFonts w:hint="eastAsia" w:ascii="仿宋" w:hAnsi="仿宋" w:cs="仿宋"/>
                <w:kern w:val="0"/>
                <w:szCs w:val="21"/>
              </w:rPr>
              <w:t>分项报价表</w:t>
            </w:r>
          </w:p>
        </w:tc>
        <w:tc>
          <w:tcPr>
            <w:tcW w:w="909" w:type="dxa"/>
            <w:vAlign w:val="center"/>
          </w:tcPr>
          <w:p>
            <w:pPr>
              <w:jc w:val="center"/>
              <w:rPr>
                <w:rFonts w:ascii="仿宋" w:hAnsi="仿宋" w:cs="仿宋"/>
                <w:kern w:val="0"/>
                <w:szCs w:val="21"/>
              </w:rPr>
            </w:pPr>
            <w:r>
              <w:rPr>
                <w:rFonts w:hint="eastAsia" w:ascii="仿宋" w:hAnsi="仿宋" w:cs="仿宋"/>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5</w:t>
            </w:r>
          </w:p>
        </w:tc>
        <w:tc>
          <w:tcPr>
            <w:tcW w:w="6864" w:type="dxa"/>
            <w:vAlign w:val="center"/>
          </w:tcPr>
          <w:p>
            <w:pPr>
              <w:rPr>
                <w:rFonts w:ascii="仿宋" w:hAnsi="仿宋" w:cs="仿宋"/>
                <w:kern w:val="0"/>
                <w:szCs w:val="21"/>
              </w:rPr>
            </w:pPr>
            <w:r>
              <w:rPr>
                <w:rFonts w:hint="eastAsia" w:ascii="仿宋" w:hAnsi="仿宋" w:cs="仿宋"/>
                <w:kern w:val="0"/>
                <w:szCs w:val="21"/>
              </w:rPr>
              <w:t>技术规格偏离表</w:t>
            </w:r>
          </w:p>
        </w:tc>
        <w:tc>
          <w:tcPr>
            <w:tcW w:w="909" w:type="dxa"/>
            <w:vAlign w:val="center"/>
          </w:tcPr>
          <w:p>
            <w:pPr>
              <w:jc w:val="center"/>
              <w:rPr>
                <w:rFonts w:ascii="仿宋" w:hAnsi="仿宋" w:cs="仿宋"/>
                <w:kern w:val="0"/>
                <w:szCs w:val="21"/>
              </w:rPr>
            </w:pPr>
            <w:r>
              <w:rPr>
                <w:rFonts w:hint="eastAsia" w:ascii="仿宋" w:hAnsi="仿宋" w:cs="仿宋"/>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6</w:t>
            </w:r>
          </w:p>
        </w:tc>
        <w:tc>
          <w:tcPr>
            <w:tcW w:w="6864" w:type="dxa"/>
            <w:vAlign w:val="center"/>
          </w:tcPr>
          <w:p>
            <w:pPr>
              <w:rPr>
                <w:rFonts w:ascii="仿宋" w:hAnsi="仿宋" w:cs="仿宋"/>
                <w:kern w:val="0"/>
                <w:szCs w:val="21"/>
              </w:rPr>
            </w:pPr>
            <w:r>
              <w:rPr>
                <w:rFonts w:hint="eastAsia" w:ascii="仿宋" w:hAnsi="仿宋" w:cs="仿宋"/>
                <w:kern w:val="0"/>
                <w:szCs w:val="21"/>
              </w:rPr>
              <w:t>商务条款偏离表</w:t>
            </w:r>
          </w:p>
        </w:tc>
        <w:tc>
          <w:tcPr>
            <w:tcW w:w="909" w:type="dxa"/>
            <w:vAlign w:val="center"/>
          </w:tcPr>
          <w:p>
            <w:pPr>
              <w:jc w:val="center"/>
              <w:rPr>
                <w:rFonts w:ascii="仿宋" w:hAnsi="仿宋" w:cs="仿宋"/>
                <w:kern w:val="0"/>
                <w:szCs w:val="21"/>
              </w:rPr>
            </w:pPr>
            <w:r>
              <w:rPr>
                <w:rFonts w:hint="eastAsia" w:ascii="仿宋" w:hAnsi="仿宋" w:cs="仿宋"/>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7</w:t>
            </w:r>
          </w:p>
        </w:tc>
        <w:tc>
          <w:tcPr>
            <w:tcW w:w="6864" w:type="dxa"/>
            <w:vAlign w:val="center"/>
          </w:tcPr>
          <w:p>
            <w:pPr>
              <w:adjustRightInd w:val="0"/>
              <w:snapToGrid w:val="0"/>
              <w:rPr>
                <w:rFonts w:ascii="仿宋" w:hAnsi="仿宋" w:cs="仿宋"/>
                <w:kern w:val="0"/>
                <w:szCs w:val="21"/>
              </w:rPr>
            </w:pPr>
            <w:r>
              <w:rPr>
                <w:rFonts w:hint="eastAsia" w:ascii="仿宋" w:hAnsi="仿宋" w:cs="仿宋"/>
                <w:kern w:val="0"/>
                <w:szCs w:val="21"/>
              </w:rPr>
              <w:t>投标人关联单位说明</w:t>
            </w:r>
          </w:p>
        </w:tc>
        <w:tc>
          <w:tcPr>
            <w:tcW w:w="909"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highlight w:val="green"/>
              </w:rPr>
            </w:pPr>
            <w:r>
              <w:rPr>
                <w:rFonts w:hint="eastAsia" w:ascii="仿宋" w:hAnsi="仿宋" w:cs="仿宋"/>
                <w:kern w:val="0"/>
                <w:szCs w:val="21"/>
              </w:rPr>
              <w:t>8</w:t>
            </w:r>
          </w:p>
        </w:tc>
        <w:tc>
          <w:tcPr>
            <w:tcW w:w="6864" w:type="dxa"/>
            <w:vAlign w:val="center"/>
          </w:tcPr>
          <w:p>
            <w:pPr>
              <w:adjustRightInd w:val="0"/>
              <w:snapToGrid w:val="0"/>
              <w:rPr>
                <w:rFonts w:ascii="仿宋" w:hAnsi="仿宋" w:cs="仿宋"/>
                <w:kern w:val="0"/>
                <w:szCs w:val="21"/>
                <w:highlight w:val="none"/>
              </w:rPr>
            </w:pPr>
            <w:r>
              <w:rPr>
                <w:rFonts w:hint="eastAsia" w:ascii="仿宋" w:hAnsi="仿宋" w:cs="仿宋"/>
                <w:kern w:val="0"/>
                <w:szCs w:val="21"/>
                <w:highlight w:val="none"/>
              </w:rPr>
              <w:t>进口产品制造厂家的授权书（001包如适用）</w:t>
            </w:r>
          </w:p>
        </w:tc>
        <w:tc>
          <w:tcPr>
            <w:tcW w:w="909" w:type="dxa"/>
            <w:vAlign w:val="center"/>
          </w:tcPr>
          <w:p>
            <w:pPr>
              <w:adjustRightInd w:val="0"/>
              <w:snapToGrid w:val="0"/>
              <w:jc w:val="center"/>
              <w:rPr>
                <w:rFonts w:ascii="仿宋" w:hAnsi="仿宋" w:cs="仿宋"/>
                <w:kern w:val="0"/>
                <w:szCs w:val="21"/>
                <w:highlight w:val="none"/>
              </w:rPr>
            </w:pPr>
            <w:r>
              <w:rPr>
                <w:rFonts w:hint="eastAsia" w:ascii="仿宋" w:hAnsi="仿宋" w:cs="仿宋"/>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r>
              <w:rPr>
                <w:rFonts w:hint="eastAsia" w:ascii="仿宋" w:hAnsi="仿宋" w:cs="仿宋"/>
                <w:kern w:val="0"/>
                <w:szCs w:val="21"/>
              </w:rPr>
              <w:t>9</w:t>
            </w:r>
          </w:p>
        </w:tc>
        <w:tc>
          <w:tcPr>
            <w:tcW w:w="6864" w:type="dxa"/>
            <w:vAlign w:val="center"/>
          </w:tcPr>
          <w:p>
            <w:pPr>
              <w:rPr>
                <w:rFonts w:ascii="仿宋" w:hAnsi="仿宋" w:cs="仿宋"/>
                <w:kern w:val="0"/>
                <w:szCs w:val="21"/>
                <w:highlight w:val="none"/>
              </w:rPr>
            </w:pPr>
            <w:r>
              <w:rPr>
                <w:rFonts w:hint="eastAsia" w:ascii="仿宋" w:hAnsi="仿宋" w:cs="仿宋"/>
                <w:kern w:val="0"/>
                <w:szCs w:val="21"/>
                <w:highlight w:val="none"/>
              </w:rPr>
              <w:t>其他符合性证明材料：货物主要技术指标和性能的详细说明（官方发布的产品技术说明书或加盖厂商公章的技术白皮书或官方发布的产品彩页或官网技术参数截图）。</w:t>
            </w:r>
          </w:p>
        </w:tc>
        <w:tc>
          <w:tcPr>
            <w:tcW w:w="909" w:type="dxa"/>
            <w:vAlign w:val="center"/>
          </w:tcPr>
          <w:p>
            <w:pPr>
              <w:jc w:val="center"/>
              <w:rPr>
                <w:rFonts w:ascii="仿宋" w:hAnsi="仿宋" w:cs="仿宋"/>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 w:hAnsi="仿宋" w:cs="仿宋"/>
                <w:kern w:val="0"/>
                <w:szCs w:val="21"/>
              </w:rPr>
            </w:pPr>
            <w:bookmarkStart w:id="82" w:name="_Toc27769_WPSOffice_Level2"/>
            <w:bookmarkStart w:id="83" w:name="_Toc24432_WPSOffice_Level2"/>
            <w:r>
              <w:rPr>
                <w:rFonts w:hint="eastAsia" w:ascii="仿宋" w:hAnsi="仿宋" w:cs="仿宋"/>
                <w:kern w:val="0"/>
                <w:szCs w:val="21"/>
              </w:rPr>
              <w:t>10</w:t>
            </w:r>
          </w:p>
        </w:tc>
        <w:tc>
          <w:tcPr>
            <w:tcW w:w="6864" w:type="dxa"/>
            <w:vAlign w:val="center"/>
          </w:tcPr>
          <w:p>
            <w:pPr>
              <w:rPr>
                <w:rFonts w:ascii="仿宋" w:hAnsi="仿宋" w:cs="仿宋"/>
                <w:kern w:val="0"/>
                <w:szCs w:val="21"/>
                <w:highlight w:val="none"/>
              </w:rPr>
            </w:pPr>
            <w:r>
              <w:rPr>
                <w:rFonts w:hint="eastAsia" w:ascii="仿宋" w:hAnsi="仿宋" w:cs="仿宋"/>
                <w:kern w:val="0"/>
                <w:szCs w:val="21"/>
                <w:highlight w:val="none"/>
              </w:rPr>
              <w:t>其他符合性证明材料：</w:t>
            </w:r>
            <w:r>
              <w:rPr>
                <w:rFonts w:hint="eastAsia" w:ascii="仿宋" w:hAnsi="仿宋" w:cs="仿宋"/>
                <w:szCs w:val="21"/>
                <w:highlight w:val="none"/>
              </w:rPr>
              <w:t>如果投标供应商所投货物为进口免税产品（必须境外生产同时需要报关入境），则投标供应商须具备对外贸易经营及进出口货物海关报关能力证明材料（如对外贸易经营者备案登记表等）</w:t>
            </w:r>
            <w:r>
              <w:rPr>
                <w:rFonts w:hint="eastAsia" w:ascii="仿宋" w:hAnsi="仿宋" w:cs="仿宋"/>
                <w:kern w:val="0"/>
                <w:szCs w:val="21"/>
                <w:highlight w:val="none"/>
              </w:rPr>
              <w:t>（001包如适用）</w:t>
            </w:r>
          </w:p>
        </w:tc>
        <w:tc>
          <w:tcPr>
            <w:tcW w:w="909" w:type="dxa"/>
            <w:vAlign w:val="center"/>
          </w:tcPr>
          <w:p>
            <w:pPr>
              <w:jc w:val="center"/>
              <w:rPr>
                <w:rFonts w:ascii="仿宋" w:hAnsi="仿宋" w:cs="仿宋"/>
                <w:kern w:val="0"/>
                <w:szCs w:val="21"/>
                <w:highlight w:val="none"/>
              </w:rPr>
            </w:pPr>
          </w:p>
        </w:tc>
      </w:tr>
    </w:tbl>
    <w:p>
      <w:pPr>
        <w:ind w:firstLine="482" w:firstLineChars="200"/>
        <w:jc w:val="left"/>
        <w:rPr>
          <w:rFonts w:ascii="仿宋" w:hAnsi="仿宋" w:cs="仿宋"/>
          <w:b/>
          <w:bCs/>
          <w:sz w:val="24"/>
        </w:rPr>
      </w:pPr>
      <w:r>
        <w:rPr>
          <w:rFonts w:hint="eastAsia" w:ascii="仿宋" w:hAnsi="仿宋" w:cs="仿宋"/>
          <w:b/>
          <w:bCs/>
          <w:sz w:val="24"/>
        </w:rPr>
        <w:t>四、其他材料</w:t>
      </w:r>
      <w:bookmarkEnd w:id="82"/>
      <w:bookmarkEnd w:id="83"/>
      <w:r>
        <w:rPr>
          <w:rFonts w:hint="eastAsia" w:ascii="仿宋" w:hAnsi="仿宋" w:cs="仿宋"/>
          <w:b/>
          <w:bCs/>
          <w:sz w:val="24"/>
        </w:rPr>
        <w:t>（如有，请提供；如未提供，投标文件不作无效处理）</w:t>
      </w:r>
    </w:p>
    <w:tbl>
      <w:tblPr>
        <w:tblStyle w:val="14"/>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95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682"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序号</w:t>
            </w:r>
          </w:p>
        </w:tc>
        <w:tc>
          <w:tcPr>
            <w:tcW w:w="6957"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其他材料</w:t>
            </w:r>
          </w:p>
        </w:tc>
        <w:tc>
          <w:tcPr>
            <w:tcW w:w="770"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1</w:t>
            </w:r>
          </w:p>
        </w:tc>
        <w:tc>
          <w:tcPr>
            <w:tcW w:w="6957" w:type="dxa"/>
            <w:vAlign w:val="center"/>
          </w:tcPr>
          <w:p>
            <w:pPr>
              <w:adjustRightInd w:val="0"/>
              <w:snapToGrid w:val="0"/>
              <w:ind w:left="25" w:leftChars="12"/>
              <w:rPr>
                <w:rFonts w:ascii="仿宋" w:hAnsi="仿宋" w:cs="仿宋"/>
                <w:kern w:val="0"/>
                <w:szCs w:val="21"/>
              </w:rPr>
            </w:pPr>
            <w:r>
              <w:rPr>
                <w:rFonts w:hint="eastAsia" w:ascii="仿宋" w:hAnsi="仿宋" w:cs="仿宋"/>
                <w:kern w:val="0"/>
                <w:szCs w:val="21"/>
              </w:rPr>
              <w:t>监狱企业证明文件</w:t>
            </w:r>
          </w:p>
        </w:tc>
        <w:tc>
          <w:tcPr>
            <w:tcW w:w="770" w:type="dxa"/>
            <w:vAlign w:val="center"/>
          </w:tcPr>
          <w:p>
            <w:pPr>
              <w:adjustRightInd w:val="0"/>
              <w:snapToGrid w:val="0"/>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2</w:t>
            </w:r>
          </w:p>
        </w:tc>
        <w:tc>
          <w:tcPr>
            <w:tcW w:w="6957" w:type="dxa"/>
            <w:vAlign w:val="center"/>
          </w:tcPr>
          <w:p>
            <w:pPr>
              <w:adjustRightInd w:val="0"/>
              <w:snapToGrid w:val="0"/>
              <w:ind w:left="25" w:leftChars="12"/>
              <w:rPr>
                <w:rFonts w:ascii="仿宋" w:hAnsi="仿宋" w:cs="仿宋"/>
                <w:kern w:val="0"/>
                <w:szCs w:val="21"/>
              </w:rPr>
            </w:pPr>
            <w:r>
              <w:rPr>
                <w:rFonts w:hint="eastAsia" w:ascii="仿宋" w:hAnsi="仿宋" w:cs="仿宋"/>
                <w:kern w:val="0"/>
                <w:szCs w:val="21"/>
              </w:rPr>
              <w:t>中小企业声明函</w:t>
            </w:r>
          </w:p>
        </w:tc>
        <w:tc>
          <w:tcPr>
            <w:tcW w:w="770"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hint="eastAsia" w:ascii="仿宋" w:hAnsi="仿宋" w:eastAsia="仿宋" w:cs="仿宋"/>
                <w:kern w:val="0"/>
                <w:szCs w:val="21"/>
                <w:lang w:val="en-US" w:eastAsia="zh-CN"/>
              </w:rPr>
            </w:pPr>
            <w:r>
              <w:rPr>
                <w:rFonts w:hint="eastAsia" w:ascii="仿宋" w:hAnsi="仿宋" w:cs="仿宋"/>
                <w:kern w:val="0"/>
                <w:szCs w:val="21"/>
                <w:lang w:val="en-US" w:eastAsia="zh-CN"/>
              </w:rPr>
              <w:t>3</w:t>
            </w:r>
          </w:p>
        </w:tc>
        <w:tc>
          <w:tcPr>
            <w:tcW w:w="6957" w:type="dxa"/>
            <w:vAlign w:val="center"/>
          </w:tcPr>
          <w:p>
            <w:pPr>
              <w:adjustRightInd w:val="0"/>
              <w:snapToGrid w:val="0"/>
              <w:ind w:left="25" w:leftChars="12"/>
              <w:rPr>
                <w:rFonts w:ascii="仿宋" w:hAnsi="仿宋" w:cs="仿宋"/>
                <w:szCs w:val="21"/>
              </w:rPr>
            </w:pPr>
            <w:r>
              <w:rPr>
                <w:rFonts w:hint="eastAsia" w:ascii="仿宋" w:hAnsi="仿宋" w:cs="仿宋"/>
                <w:szCs w:val="21"/>
              </w:rPr>
              <w:t>残疾人福利性单位声明函</w:t>
            </w:r>
          </w:p>
        </w:tc>
        <w:tc>
          <w:tcPr>
            <w:tcW w:w="770" w:type="dxa"/>
            <w:vAlign w:val="center"/>
          </w:tcPr>
          <w:p>
            <w:pPr>
              <w:adjustRightInd w:val="0"/>
              <w:snapToGrid w:val="0"/>
              <w:jc w:val="center"/>
              <w:rPr>
                <w:rFonts w:hint="eastAsia" w:ascii="仿宋" w:hAnsi="仿宋" w:eastAsia="仿宋" w:cs="仿宋"/>
                <w:kern w:val="0"/>
                <w:szCs w:val="21"/>
                <w:lang w:eastAsia="zh-CN"/>
              </w:rPr>
            </w:pPr>
            <w:r>
              <w:rPr>
                <w:rFonts w:hint="eastAsia" w:ascii="仿宋" w:hAnsi="仿宋" w:cs="仿宋"/>
                <w:kern w:val="0"/>
                <w:szCs w:val="21"/>
              </w:rPr>
              <w:t>1</w:t>
            </w:r>
            <w:r>
              <w:rPr>
                <w:rFonts w:hint="eastAsia" w:ascii="仿宋" w:hAnsi="仿宋" w:cs="仿宋"/>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hint="eastAsia" w:ascii="仿宋" w:hAnsi="仿宋" w:eastAsia="仿宋" w:cs="仿宋"/>
                <w:kern w:val="0"/>
                <w:szCs w:val="21"/>
                <w:lang w:eastAsia="zh-CN"/>
              </w:rPr>
            </w:pPr>
            <w:r>
              <w:rPr>
                <w:rFonts w:hint="eastAsia" w:ascii="仿宋" w:hAnsi="仿宋" w:cs="仿宋"/>
                <w:kern w:val="0"/>
                <w:szCs w:val="21"/>
                <w:lang w:val="en-US" w:eastAsia="zh-CN"/>
              </w:rPr>
              <w:t>4</w:t>
            </w:r>
          </w:p>
        </w:tc>
        <w:tc>
          <w:tcPr>
            <w:tcW w:w="6957" w:type="dxa"/>
            <w:vAlign w:val="center"/>
          </w:tcPr>
          <w:p>
            <w:pPr>
              <w:adjustRightInd w:val="0"/>
              <w:snapToGrid w:val="0"/>
              <w:ind w:left="25" w:leftChars="12"/>
              <w:rPr>
                <w:rFonts w:ascii="仿宋" w:hAnsi="仿宋" w:cs="仿宋"/>
                <w:szCs w:val="21"/>
              </w:rPr>
            </w:pPr>
            <w:r>
              <w:rPr>
                <w:rFonts w:hint="eastAsia" w:ascii="仿宋" w:hAnsi="仿宋" w:cs="仿宋"/>
                <w:szCs w:val="21"/>
              </w:rPr>
              <w:t>列入《辽宁省创新产品和服务目录》内的产品、服务的证明材料（如适用）</w:t>
            </w:r>
          </w:p>
          <w:p>
            <w:pPr>
              <w:adjustRightInd w:val="0"/>
              <w:snapToGrid w:val="0"/>
              <w:ind w:left="25" w:leftChars="12"/>
              <w:rPr>
                <w:rFonts w:ascii="仿宋" w:hAnsi="仿宋" w:cs="仿宋"/>
                <w:szCs w:val="21"/>
              </w:rPr>
            </w:pPr>
            <w:r>
              <w:rPr>
                <w:rFonts w:hint="eastAsia" w:ascii="仿宋" w:hAnsi="仿宋" w:cs="仿宋"/>
                <w:szCs w:val="21"/>
              </w:rPr>
              <w:t>（此项要求可视实际情况设置在符合性证明材料或其他材料中）</w:t>
            </w:r>
          </w:p>
        </w:tc>
        <w:tc>
          <w:tcPr>
            <w:tcW w:w="770" w:type="dxa"/>
            <w:vAlign w:val="center"/>
          </w:tcPr>
          <w:p>
            <w:pPr>
              <w:adjustRightInd w:val="0"/>
              <w:snapToGrid w:val="0"/>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82" w:type="dxa"/>
            <w:vAlign w:val="center"/>
          </w:tcPr>
          <w:p>
            <w:pPr>
              <w:adjustRightInd w:val="0"/>
              <w:snapToGrid w:val="0"/>
              <w:jc w:val="center"/>
              <w:rPr>
                <w:rFonts w:ascii="仿宋" w:hAnsi="仿宋" w:cs="仿宋"/>
                <w:kern w:val="0"/>
                <w:szCs w:val="21"/>
              </w:rPr>
            </w:pPr>
          </w:p>
        </w:tc>
        <w:tc>
          <w:tcPr>
            <w:tcW w:w="6957" w:type="dxa"/>
            <w:vAlign w:val="center"/>
          </w:tcPr>
          <w:p>
            <w:pPr>
              <w:pStyle w:val="29"/>
              <w:adjustRightInd w:val="0"/>
              <w:snapToGrid w:val="0"/>
              <w:ind w:left="25" w:leftChars="12" w:firstLine="0" w:firstLineChars="0"/>
              <w:rPr>
                <w:rFonts w:ascii="仿宋" w:hAnsi="仿宋" w:eastAsia="仿宋" w:cs="仿宋"/>
                <w:kern w:val="0"/>
                <w:szCs w:val="21"/>
              </w:rPr>
            </w:pPr>
            <w:r>
              <w:rPr>
                <w:rFonts w:hint="eastAsia" w:ascii="仿宋" w:hAnsi="仿宋" w:eastAsia="仿宋" w:cs="仿宋"/>
                <w:kern w:val="0"/>
                <w:szCs w:val="21"/>
              </w:rPr>
              <w:t>......</w:t>
            </w:r>
          </w:p>
        </w:tc>
        <w:tc>
          <w:tcPr>
            <w:tcW w:w="770" w:type="dxa"/>
            <w:vAlign w:val="center"/>
          </w:tcPr>
          <w:p>
            <w:pPr>
              <w:adjustRightInd w:val="0"/>
              <w:snapToGrid w:val="0"/>
              <w:jc w:val="center"/>
              <w:rPr>
                <w:rFonts w:ascii="仿宋" w:hAnsi="仿宋" w:cs="仿宋"/>
                <w:kern w:val="0"/>
                <w:szCs w:val="21"/>
              </w:rPr>
            </w:pPr>
          </w:p>
        </w:tc>
      </w:tr>
    </w:tbl>
    <w:p>
      <w:pPr>
        <w:spacing w:line="360" w:lineRule="auto"/>
        <w:ind w:firstLine="482" w:firstLineChars="200"/>
        <w:rPr>
          <w:rFonts w:ascii="仿宋" w:hAnsi="仿宋" w:cs="仿宋"/>
          <w:b/>
          <w:sz w:val="24"/>
        </w:rPr>
      </w:pPr>
      <w:r>
        <w:rPr>
          <w:rFonts w:hint="eastAsia" w:ascii="仿宋" w:hAnsi="仿宋" w:cs="仿宋"/>
          <w:b/>
          <w:sz w:val="24"/>
        </w:rPr>
        <w:t xml:space="preserve"> </w:t>
      </w:r>
      <w:bookmarkStart w:id="84" w:name="_Toc23127_WPSOffice_Level2"/>
      <w:bookmarkStart w:id="85" w:name="_Toc24011_WPSOffice_Level2"/>
      <w:r>
        <w:rPr>
          <w:rFonts w:hint="eastAsia" w:ascii="仿宋" w:hAnsi="仿宋" w:cs="仿宋"/>
          <w:b/>
          <w:sz w:val="24"/>
        </w:rPr>
        <w:t>重要提示：</w:t>
      </w:r>
      <w:bookmarkEnd w:id="84"/>
      <w:bookmarkEnd w:id="85"/>
    </w:p>
    <w:p>
      <w:pPr>
        <w:snapToGrid w:val="0"/>
        <w:spacing w:line="276" w:lineRule="auto"/>
        <w:ind w:firstLine="420" w:firstLineChars="200"/>
        <w:jc w:val="left"/>
        <w:rPr>
          <w:rFonts w:ascii="仿宋" w:hAnsi="仿宋" w:cs="仿宋"/>
          <w:szCs w:val="21"/>
        </w:rPr>
      </w:pPr>
      <w:r>
        <w:rPr>
          <w:rFonts w:hint="eastAsia" w:ascii="仿宋" w:hAnsi="仿宋" w:cs="仿宋"/>
          <w:szCs w:val="21"/>
        </w:rPr>
        <w:t>1、投标人提供的证明材料，除需要投标人填报或有特殊说明外，均须按要求提供。</w:t>
      </w:r>
      <w:r>
        <w:rPr>
          <w:rFonts w:hint="eastAsia" w:ascii="仿宋" w:hAnsi="仿宋" w:cs="仿宋"/>
          <w:b/>
          <w:bCs/>
          <w:szCs w:val="21"/>
        </w:rPr>
        <w:t xml:space="preserve"> </w:t>
      </w:r>
    </w:p>
    <w:p>
      <w:pPr>
        <w:snapToGrid w:val="0"/>
        <w:spacing w:line="276" w:lineRule="auto"/>
        <w:ind w:firstLine="420" w:firstLineChars="200"/>
        <w:jc w:val="left"/>
        <w:rPr>
          <w:rFonts w:ascii="仿宋" w:hAnsi="仿宋" w:cs="仿宋"/>
          <w:szCs w:val="21"/>
        </w:rPr>
      </w:pPr>
      <w:r>
        <w:rPr>
          <w:rFonts w:hint="eastAsia" w:ascii="仿宋" w:hAnsi="仿宋" w:cs="仿宋"/>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pPr>
        <w:snapToGrid w:val="0"/>
        <w:spacing w:line="276" w:lineRule="auto"/>
        <w:ind w:firstLine="420" w:firstLineChars="200"/>
        <w:jc w:val="left"/>
        <w:rPr>
          <w:rFonts w:ascii="仿宋" w:hAnsi="仿宋" w:cs="仿宋"/>
          <w:szCs w:val="21"/>
        </w:rPr>
      </w:pPr>
      <w:r>
        <w:rPr>
          <w:rFonts w:hint="eastAsia" w:ascii="仿宋" w:hAnsi="仿宋" w:cs="仿宋"/>
          <w:szCs w:val="21"/>
        </w:rPr>
        <w:t>3、投标文件应用中文书写。投标文件中所附或所引用的材料不是中文时，应附中文译本，并加盖公章。</w:t>
      </w:r>
    </w:p>
    <w:p>
      <w:pPr>
        <w:ind w:firstLine="420" w:firstLineChars="200"/>
        <w:rPr>
          <w:rFonts w:ascii="仿宋" w:hAnsi="仿宋" w:cs="仿宋"/>
        </w:rPr>
      </w:pPr>
      <w:r>
        <w:rPr>
          <w:rFonts w:hint="eastAsia" w:ascii="仿宋" w:hAnsi="仿宋" w:cs="仿宋"/>
          <w:szCs w:val="21"/>
        </w:rPr>
        <w:t>4、</w:t>
      </w:r>
      <w:r>
        <w:rPr>
          <w:rFonts w:hint="eastAsia" w:ascii="仿宋" w:hAnsi="仿宋" w:cs="仿宋"/>
          <w:b/>
          <w:bCs/>
          <w:szCs w:val="21"/>
        </w:rPr>
        <w:t>“资格性证明材料”</w:t>
      </w:r>
      <w:r>
        <w:rPr>
          <w:rFonts w:hint="eastAsia" w:ascii="仿宋" w:hAnsi="仿宋" w:cs="仿宋"/>
        </w:rPr>
        <w:t>所列内容即为采购项目的资格审查条件，有一项不符合要求，不能进入下一阶段评审。</w:t>
      </w:r>
    </w:p>
    <w:p>
      <w:pPr>
        <w:ind w:firstLine="420" w:firstLineChars="200"/>
        <w:rPr>
          <w:rFonts w:ascii="仿宋" w:hAnsi="仿宋" w:cs="仿宋"/>
        </w:rPr>
      </w:pPr>
      <w:r>
        <w:rPr>
          <w:rFonts w:hint="eastAsia" w:ascii="仿宋" w:hAnsi="仿宋" w:cs="仿宋"/>
        </w:rPr>
        <w:t>5、</w:t>
      </w:r>
      <w:r>
        <w:rPr>
          <w:rFonts w:hint="eastAsia" w:ascii="仿宋" w:hAnsi="仿宋" w:cs="仿宋"/>
          <w:b/>
          <w:bCs/>
          <w:szCs w:val="21"/>
        </w:rPr>
        <w:t>“符合性证明材料”</w:t>
      </w:r>
      <w:r>
        <w:rPr>
          <w:rFonts w:hint="eastAsia" w:ascii="仿宋" w:hAnsi="仿宋" w:cs="仿宋"/>
        </w:rPr>
        <w:t>所列内容即为采购项目的符合性审查条件，有一项不符合要求，不能进入下一阶段评审。</w:t>
      </w:r>
    </w:p>
    <w:p>
      <w:pPr>
        <w:ind w:firstLine="420" w:firstLineChars="200"/>
        <w:rPr>
          <w:rFonts w:ascii="仿宋" w:hAnsi="仿宋" w:cs="仿宋"/>
          <w:szCs w:val="21"/>
        </w:rPr>
      </w:pPr>
      <w:r>
        <w:rPr>
          <w:rFonts w:hint="eastAsia" w:ascii="仿宋" w:hAnsi="仿宋" w:cs="仿宋"/>
        </w:rPr>
        <w:t>6、</w:t>
      </w:r>
      <w:r>
        <w:rPr>
          <w:rFonts w:hint="eastAsia" w:ascii="仿宋" w:hAnsi="仿宋" w:cs="仿宋"/>
          <w:szCs w:val="21"/>
        </w:rPr>
        <w:t>“其他材料”</w:t>
      </w:r>
    </w:p>
    <w:p>
      <w:pPr>
        <w:ind w:firstLine="420" w:firstLineChars="200"/>
        <w:rPr>
          <w:rFonts w:ascii="仿宋" w:hAnsi="仿宋" w:cs="仿宋"/>
          <w:kern w:val="0"/>
          <w:szCs w:val="21"/>
        </w:rPr>
      </w:pPr>
      <w:r>
        <w:rPr>
          <w:rFonts w:hint="eastAsia" w:ascii="仿宋" w:hAnsi="仿宋" w:cs="仿宋"/>
          <w:szCs w:val="21"/>
        </w:rPr>
        <w:t>（1）</w:t>
      </w:r>
      <w:r>
        <w:rPr>
          <w:rFonts w:hint="eastAsia" w:ascii="仿宋" w:hAnsi="仿宋" w:cs="仿宋"/>
          <w:kern w:val="0"/>
          <w:szCs w:val="21"/>
        </w:rPr>
        <w:t>综合评分法：</w:t>
      </w:r>
      <w:r>
        <w:rPr>
          <w:rFonts w:hint="eastAsia" w:ascii="仿宋" w:hAnsi="仿宋" w:cs="仿宋"/>
          <w:szCs w:val="21"/>
        </w:rPr>
        <w:t>投标人可就</w:t>
      </w:r>
      <w:r>
        <w:rPr>
          <w:rFonts w:hint="eastAsia" w:ascii="仿宋" w:hAnsi="仿宋" w:cs="仿宋"/>
          <w:kern w:val="0"/>
          <w:szCs w:val="21"/>
        </w:rPr>
        <w:t>招标文件要求以及评分细则中各项要求提供相应材料。</w:t>
      </w:r>
    </w:p>
    <w:p>
      <w:pPr>
        <w:ind w:firstLine="420" w:firstLineChars="200"/>
        <w:rPr>
          <w:rFonts w:ascii="仿宋" w:hAnsi="仿宋" w:cs="仿宋"/>
          <w:kern w:val="0"/>
          <w:szCs w:val="21"/>
        </w:rPr>
      </w:pPr>
      <w:r>
        <w:rPr>
          <w:rFonts w:hint="eastAsia" w:ascii="仿宋" w:hAnsi="仿宋" w:cs="仿宋"/>
          <w:szCs w:val="21"/>
        </w:rPr>
        <w:t>（2）</w:t>
      </w:r>
      <w:r>
        <w:rPr>
          <w:rFonts w:hint="eastAsia" w:ascii="仿宋" w:hAnsi="仿宋" w:cs="仿宋"/>
          <w:kern w:val="0"/>
          <w:szCs w:val="21"/>
        </w:rPr>
        <w:t>最低评标价法：</w:t>
      </w:r>
      <w:r>
        <w:rPr>
          <w:rFonts w:hint="eastAsia" w:ascii="仿宋" w:hAnsi="仿宋" w:cs="仿宋"/>
          <w:szCs w:val="21"/>
        </w:rPr>
        <w:t>投标人可就</w:t>
      </w:r>
      <w:r>
        <w:rPr>
          <w:rFonts w:hint="eastAsia" w:ascii="仿宋" w:hAnsi="仿宋" w:cs="仿宋"/>
          <w:kern w:val="0"/>
          <w:szCs w:val="21"/>
        </w:rPr>
        <w:t>招标文件要求提供相应材料。</w:t>
      </w:r>
    </w:p>
    <w:p>
      <w:pPr>
        <w:snapToGrid w:val="0"/>
        <w:spacing w:line="276" w:lineRule="auto"/>
        <w:ind w:firstLine="420" w:firstLineChars="200"/>
        <w:jc w:val="left"/>
        <w:rPr>
          <w:rFonts w:ascii="仿宋" w:hAnsi="仿宋" w:cs="仿宋"/>
          <w:szCs w:val="21"/>
        </w:rPr>
      </w:pPr>
    </w:p>
    <w:p>
      <w:pPr>
        <w:snapToGrid w:val="0"/>
        <w:spacing w:line="276" w:lineRule="auto"/>
        <w:ind w:firstLine="420" w:firstLineChars="200"/>
        <w:jc w:val="left"/>
        <w:rPr>
          <w:rFonts w:ascii="仿宋" w:hAnsi="仿宋" w:cs="仿宋"/>
          <w:szCs w:val="21"/>
        </w:rPr>
      </w:pPr>
    </w:p>
    <w:p>
      <w:pPr>
        <w:rPr>
          <w:rFonts w:ascii="仿宋" w:hAnsi="仿宋" w:cs="仿宋"/>
        </w:rPr>
      </w:pPr>
      <w:r>
        <w:rPr>
          <w:rFonts w:hint="eastAsia" w:ascii="仿宋" w:hAnsi="仿宋" w:cs="仿宋"/>
        </w:rPr>
        <w:br w:type="page"/>
      </w:r>
    </w:p>
    <w:p>
      <w:pPr>
        <w:pStyle w:val="4"/>
        <w:adjustRightInd w:val="0"/>
        <w:snapToGrid w:val="0"/>
        <w:spacing w:line="240" w:lineRule="auto"/>
        <w:jc w:val="left"/>
        <w:rPr>
          <w:rFonts w:ascii="仿宋" w:hAnsi="仿宋" w:cs="仿宋"/>
          <w:szCs w:val="28"/>
        </w:rPr>
      </w:pPr>
      <w:r>
        <w:rPr>
          <w:rFonts w:hint="eastAsia" w:ascii="仿宋" w:hAnsi="仿宋" w:cs="仿宋"/>
          <w:szCs w:val="28"/>
        </w:rPr>
        <w:t>格式1</w:t>
      </w:r>
    </w:p>
    <w:p>
      <w:pPr>
        <w:jc w:val="center"/>
        <w:rPr>
          <w:rFonts w:ascii="仿宋" w:hAnsi="仿宋" w:cs="仿宋"/>
          <w:b/>
          <w:bCs/>
          <w:sz w:val="32"/>
          <w:szCs w:val="32"/>
        </w:rPr>
      </w:pPr>
      <w:bookmarkStart w:id="86" w:name="_Toc21090_WPSOffice_Level2"/>
      <w:bookmarkStart w:id="87" w:name="_Toc26322_WPSOffice_Level2"/>
      <w:r>
        <w:rPr>
          <w:rFonts w:hint="eastAsia" w:ascii="仿宋" w:hAnsi="仿宋" w:cs="仿宋"/>
          <w:b/>
          <w:bCs/>
          <w:sz w:val="32"/>
          <w:szCs w:val="32"/>
        </w:rPr>
        <w:t>投标文件、电子文档外封面、封口格式</w:t>
      </w:r>
      <w:bookmarkEnd w:id="86"/>
      <w:bookmarkEnd w:id="87"/>
    </w:p>
    <w:p>
      <w:pPr>
        <w:rPr>
          <w:rFonts w:ascii="仿宋" w:hAnsi="仿宋" w:cs="仿宋"/>
        </w:rPr>
      </w:pPr>
      <w:r>
        <w:rPr>
          <w:rFonts w:hint="eastAsia" w:ascii="仿宋" w:hAnsi="仿宋" w:cs="仿宋"/>
          <w:sz w:val="28"/>
          <w:szCs w:val="28"/>
        </w:rPr>
        <w:t>封面格式：</w:t>
      </w:r>
    </w:p>
    <w:tbl>
      <w:tblPr>
        <w:tblStyle w:val="14"/>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r>
              <w:rPr>
                <w:rFonts w:hint="eastAsia" w:ascii="仿宋" w:hAnsi="仿宋" w:cs="仿宋"/>
                <w:b/>
                <w:bCs/>
                <w:sz w:val="44"/>
                <w:szCs w:val="52"/>
              </w:rPr>
              <w:t>投标文件/电子文档</w:t>
            </w: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r>
              <w:rPr>
                <w:rFonts w:hint="eastAsia" w:ascii="仿宋" w:hAnsi="仿宋" w:cs="仿宋"/>
              </w:rPr>
              <w:t>所投包号：第  包</w:t>
            </w:r>
          </w:p>
          <w:p>
            <w:pPr>
              <w:jc w:val="left"/>
              <w:rPr>
                <w:rFonts w:ascii="仿宋" w:hAnsi="仿宋" w:cs="仿宋"/>
              </w:rPr>
            </w:pPr>
          </w:p>
          <w:p>
            <w:pPr>
              <w:jc w:val="left"/>
              <w:rPr>
                <w:rFonts w:ascii="仿宋" w:hAnsi="仿宋" w:cs="仿宋"/>
              </w:rPr>
            </w:pPr>
            <w:r>
              <w:rPr>
                <w:rFonts w:hint="eastAsia" w:ascii="仿宋" w:hAnsi="仿宋" w:cs="仿宋"/>
              </w:rPr>
              <w:t>项目名称：</w:t>
            </w:r>
          </w:p>
          <w:p>
            <w:pPr>
              <w:jc w:val="left"/>
              <w:rPr>
                <w:rFonts w:ascii="仿宋" w:hAnsi="仿宋" w:cs="仿宋"/>
              </w:rPr>
            </w:pPr>
          </w:p>
          <w:p>
            <w:pPr>
              <w:jc w:val="left"/>
              <w:rPr>
                <w:rFonts w:ascii="仿宋" w:hAnsi="仿宋" w:cs="仿宋"/>
              </w:rPr>
            </w:pPr>
            <w:r>
              <w:rPr>
                <w:rFonts w:hint="eastAsia" w:ascii="仿宋" w:hAnsi="仿宋" w:cs="仿宋"/>
              </w:rPr>
              <w:t>项目编号：</w:t>
            </w:r>
          </w:p>
          <w:p>
            <w:pPr>
              <w:jc w:val="center"/>
              <w:rPr>
                <w:rFonts w:ascii="仿宋" w:hAnsi="仿宋" w:cs="仿宋"/>
              </w:rPr>
            </w:pPr>
          </w:p>
          <w:p>
            <w:pPr>
              <w:jc w:val="center"/>
              <w:rPr>
                <w:rFonts w:ascii="仿宋" w:hAnsi="仿宋" w:cs="仿宋"/>
              </w:rPr>
            </w:pPr>
          </w:p>
          <w:p>
            <w:pPr>
              <w:jc w:val="center"/>
              <w:rPr>
                <w:rFonts w:ascii="仿宋" w:hAnsi="仿宋" w:cs="仿宋"/>
              </w:rPr>
            </w:pPr>
          </w:p>
          <w:p>
            <w:pPr>
              <w:jc w:val="left"/>
              <w:rPr>
                <w:rFonts w:ascii="仿宋" w:hAnsi="仿宋" w:cs="仿宋"/>
              </w:rPr>
            </w:pPr>
            <w:r>
              <w:rPr>
                <w:rFonts w:hint="eastAsia" w:ascii="仿宋" w:hAnsi="仿宋" w:cs="仿宋"/>
              </w:rPr>
              <w:t>投标人名称（加盖单位公章）</w:t>
            </w:r>
          </w:p>
        </w:tc>
      </w:tr>
    </w:tbl>
    <w:p>
      <w:pPr>
        <w:rPr>
          <w:rFonts w:ascii="仿宋" w:hAnsi="仿宋" w:cs="仿宋"/>
        </w:rPr>
      </w:pPr>
    </w:p>
    <w:p>
      <w:pPr>
        <w:rPr>
          <w:rFonts w:ascii="仿宋" w:hAnsi="仿宋" w:cs="仿宋"/>
        </w:rPr>
      </w:pPr>
    </w:p>
    <w:p>
      <w:pPr>
        <w:rPr>
          <w:rFonts w:ascii="仿宋" w:hAnsi="仿宋" w:cs="仿宋"/>
        </w:rPr>
      </w:pPr>
      <w:r>
        <w:rPr>
          <w:rFonts w:hint="eastAsia" w:ascii="仿宋" w:hAnsi="仿宋" w:cs="仿宋"/>
          <w:sz w:val="24"/>
          <w:szCs w:val="32"/>
        </w:rPr>
        <w:t>封口格式：</w:t>
      </w:r>
    </w:p>
    <w:tbl>
      <w:tblPr>
        <w:tblStyle w:val="14"/>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rPr>
            </w:pPr>
            <w:r>
              <w:rPr>
                <w:rFonts w:hint="eastAsia" w:ascii="仿宋" w:hAnsi="仿宋" w:cs="仿宋"/>
              </w:rPr>
              <w:t>——于   年  月  日   时之前不准启封（公章）——</w:t>
            </w:r>
          </w:p>
        </w:tc>
      </w:tr>
    </w:tbl>
    <w:p>
      <w:pPr>
        <w:rPr>
          <w:rFonts w:ascii="仿宋" w:hAnsi="仿宋" w:cs="仿宋"/>
        </w:rPr>
      </w:pPr>
    </w:p>
    <w:p>
      <w:pPr>
        <w:rPr>
          <w:rFonts w:ascii="仿宋" w:hAnsi="仿宋" w:cs="仿宋"/>
        </w:rPr>
      </w:pPr>
    </w:p>
    <w:p>
      <w:pPr>
        <w:rPr>
          <w:rFonts w:ascii="仿宋" w:hAnsi="仿宋" w:cs="仿宋"/>
          <w:b/>
          <w:sz w:val="28"/>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格式2</w:t>
      </w:r>
    </w:p>
    <w:p>
      <w:pPr>
        <w:jc w:val="center"/>
        <w:rPr>
          <w:rFonts w:ascii="仿宋" w:hAnsi="仿宋" w:cs="仿宋"/>
          <w:b/>
          <w:bCs/>
          <w:sz w:val="32"/>
          <w:szCs w:val="32"/>
        </w:rPr>
      </w:pPr>
      <w:r>
        <w:rPr>
          <w:rFonts w:ascii="仿宋" w:hAnsi="仿宋" w:cs="仿宋"/>
          <w:sz w:val="32"/>
        </w:rPr>
        <w:pict>
          <v:shape id="_x0000_s2051" o:spid="_x0000_s2051" o:spt="202" type="#_x0000_t202" style="position:absolute;left:0pt;margin-left:305.4pt;margin-top:28.45pt;height:44.35pt;width:98.7pt;z-index:251659264;mso-width-relative:page;mso-height-relative:page;"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path/>
            <v:fill focussize="0,0"/>
            <v:stroke joinstyle="miter"/>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r>
        <w:rPr>
          <w:rFonts w:hint="eastAsia" w:ascii="仿宋" w:hAnsi="仿宋" w:cs="仿宋"/>
          <w:b/>
          <w:bCs/>
          <w:sz w:val="32"/>
          <w:szCs w:val="32"/>
        </w:rPr>
        <w:t>投标文件的封皮</w:t>
      </w: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jc w:val="center"/>
        <w:rPr>
          <w:rFonts w:ascii="仿宋" w:hAnsi="仿宋" w:cs="仿宋"/>
          <w:b/>
          <w:bCs/>
          <w:sz w:val="52"/>
          <w:szCs w:val="52"/>
        </w:rPr>
      </w:pPr>
      <w:r>
        <w:rPr>
          <w:rFonts w:hint="eastAsia" w:ascii="仿宋" w:hAnsi="仿宋" w:cs="仿宋"/>
          <w:b/>
          <w:bCs/>
          <w:sz w:val="52"/>
          <w:szCs w:val="52"/>
        </w:rPr>
        <w:t>投  标  文  件</w:t>
      </w:r>
    </w:p>
    <w:p>
      <w:pPr>
        <w:rPr>
          <w:rFonts w:ascii="仿宋" w:hAnsi="仿宋" w:cs="仿宋"/>
        </w:rPr>
      </w:pPr>
    </w:p>
    <w:p>
      <w:pPr>
        <w:rPr>
          <w:rFonts w:ascii="仿宋" w:hAnsi="仿宋" w:cs="仿宋"/>
        </w:rPr>
      </w:pPr>
    </w:p>
    <w:p>
      <w:pPr>
        <w:rPr>
          <w:rFonts w:ascii="仿宋" w:hAnsi="仿宋" w:cs="仿宋"/>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r>
        <w:rPr>
          <w:rFonts w:hint="eastAsia" w:ascii="仿宋" w:hAnsi="仿宋" w:cs="仿宋"/>
          <w:sz w:val="28"/>
          <w:szCs w:val="28"/>
        </w:rPr>
        <w:t>所投包号：第  包</w:t>
      </w:r>
    </w:p>
    <w:p>
      <w:pPr>
        <w:rPr>
          <w:rFonts w:ascii="仿宋" w:hAnsi="仿宋" w:cs="仿宋"/>
          <w:sz w:val="28"/>
          <w:szCs w:val="28"/>
        </w:rPr>
      </w:pPr>
      <w:r>
        <w:rPr>
          <w:rFonts w:hint="eastAsia" w:ascii="仿宋" w:hAnsi="仿宋" w:cs="仿宋"/>
          <w:sz w:val="28"/>
          <w:szCs w:val="28"/>
        </w:rPr>
        <w:t>项目名称：</w:t>
      </w:r>
    </w:p>
    <w:p>
      <w:pPr>
        <w:rPr>
          <w:rFonts w:ascii="仿宋" w:hAnsi="仿宋" w:cs="仿宋"/>
          <w:sz w:val="28"/>
          <w:szCs w:val="28"/>
        </w:rPr>
      </w:pPr>
      <w:r>
        <w:rPr>
          <w:rFonts w:hint="eastAsia" w:ascii="仿宋" w:hAnsi="仿宋" w:cs="仿宋"/>
          <w:sz w:val="28"/>
          <w:szCs w:val="28"/>
        </w:rPr>
        <w:t>项目编号：</w:t>
      </w:r>
    </w:p>
    <w:p>
      <w:pPr>
        <w:rPr>
          <w:rFonts w:ascii="仿宋" w:hAnsi="仿宋" w:cs="仿宋"/>
          <w:sz w:val="28"/>
          <w:szCs w:val="28"/>
        </w:rPr>
      </w:pPr>
      <w:r>
        <w:rPr>
          <w:rFonts w:hint="eastAsia" w:ascii="仿宋" w:hAnsi="仿宋" w:cs="仿宋"/>
          <w:sz w:val="28"/>
          <w:szCs w:val="28"/>
        </w:rPr>
        <w:t>投标人名称 ：</w:t>
      </w:r>
    </w:p>
    <w:p>
      <w:pPr>
        <w:rPr>
          <w:rFonts w:ascii="仿宋" w:hAnsi="仿宋" w:cs="仿宋"/>
          <w:sz w:val="28"/>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格式3</w:t>
      </w:r>
    </w:p>
    <w:p>
      <w:pPr>
        <w:spacing w:before="319" w:beforeLines="100" w:after="319" w:afterLines="100" w:line="360" w:lineRule="auto"/>
        <w:ind w:right="-21" w:rightChars="-10"/>
        <w:jc w:val="center"/>
        <w:rPr>
          <w:rFonts w:ascii="仿宋" w:hAnsi="仿宋" w:cs="仿宋"/>
          <w:b/>
          <w:sz w:val="32"/>
          <w:szCs w:val="32"/>
        </w:rPr>
      </w:pPr>
      <w:bookmarkStart w:id="88" w:name="_Toc2304_WPSOffice_Level2"/>
      <w:bookmarkStart w:id="89" w:name="_Toc21414_WPSOffice_Level2"/>
      <w:r>
        <w:rPr>
          <w:rFonts w:hint="eastAsia" w:ascii="仿宋" w:hAnsi="仿宋" w:cs="仿宋"/>
          <w:b/>
          <w:sz w:val="32"/>
          <w:szCs w:val="32"/>
        </w:rPr>
        <w:t>目  录</w:t>
      </w:r>
      <w:bookmarkEnd w:id="88"/>
      <w:bookmarkEnd w:id="89"/>
    </w:p>
    <w:p>
      <w:pPr>
        <w:rPr>
          <w:rFonts w:ascii="仿宋" w:hAnsi="仿宋" w:cs="仿宋"/>
        </w:rPr>
      </w:pPr>
      <w:bookmarkStart w:id="90" w:name="_Toc30940_WPSOffice_Level2"/>
      <w:bookmarkStart w:id="91" w:name="_Toc7636_WPSOffice_Level2"/>
      <w:r>
        <w:rPr>
          <w:rFonts w:hint="eastAsia" w:ascii="仿宋" w:hAnsi="仿宋" w:cs="仿宋"/>
        </w:rPr>
        <w:t>一、资格证明材料</w:t>
      </w:r>
      <w:bookmarkEnd w:id="90"/>
      <w:bookmarkEnd w:id="91"/>
    </w:p>
    <w:p>
      <w:pPr>
        <w:rPr>
          <w:rFonts w:ascii="仿宋" w:hAnsi="仿宋" w:cs="仿宋"/>
        </w:rPr>
      </w:pPr>
      <w:r>
        <w:rPr>
          <w:rFonts w:hint="eastAsia" w:ascii="仿宋" w:hAnsi="仿宋" w:cs="仿宋"/>
        </w:rPr>
        <w:t>……</w:t>
      </w:r>
    </w:p>
    <w:p>
      <w:pPr>
        <w:rPr>
          <w:rFonts w:ascii="仿宋" w:hAnsi="仿宋" w:cs="仿宋"/>
        </w:rPr>
      </w:pPr>
      <w:bookmarkStart w:id="92" w:name="_Toc13950_WPSOffice_Level2"/>
      <w:bookmarkStart w:id="93" w:name="_Toc31702_WPSOffice_Level2"/>
      <w:r>
        <w:rPr>
          <w:rFonts w:hint="eastAsia" w:ascii="仿宋" w:hAnsi="仿宋" w:cs="仿宋"/>
        </w:rPr>
        <w:t>二、符合性证明材料</w:t>
      </w:r>
      <w:bookmarkEnd w:id="92"/>
      <w:bookmarkEnd w:id="93"/>
    </w:p>
    <w:p>
      <w:pPr>
        <w:rPr>
          <w:rFonts w:ascii="仿宋" w:hAnsi="仿宋" w:cs="仿宋"/>
        </w:rPr>
      </w:pPr>
      <w:r>
        <w:rPr>
          <w:rFonts w:hint="eastAsia" w:ascii="仿宋" w:hAnsi="仿宋" w:cs="仿宋"/>
        </w:rPr>
        <w:t>……</w:t>
      </w:r>
    </w:p>
    <w:p>
      <w:pPr>
        <w:rPr>
          <w:rFonts w:ascii="仿宋" w:hAnsi="仿宋" w:cs="仿宋"/>
        </w:rPr>
      </w:pPr>
      <w:bookmarkStart w:id="94" w:name="_Toc14854_WPSOffice_Level2"/>
      <w:bookmarkStart w:id="95" w:name="_Toc9090_WPSOffice_Level2"/>
      <w:r>
        <w:rPr>
          <w:rFonts w:hint="eastAsia" w:ascii="仿宋" w:hAnsi="仿宋" w:cs="仿宋"/>
        </w:rPr>
        <w:t>三、其它材料</w:t>
      </w:r>
      <w:bookmarkEnd w:id="94"/>
      <w:bookmarkEnd w:id="95"/>
    </w:p>
    <w:p>
      <w:pPr>
        <w:rPr>
          <w:rFonts w:ascii="仿宋" w:hAnsi="仿宋" w:cs="仿宋"/>
          <w:szCs w:val="21"/>
        </w:rPr>
      </w:pPr>
      <w:r>
        <w:rPr>
          <w:rFonts w:hint="eastAsia" w:ascii="仿宋" w:hAnsi="仿宋" w:cs="仿宋"/>
          <w:szCs w:val="21"/>
        </w:rPr>
        <w:t>……</w:t>
      </w:r>
    </w:p>
    <w:p>
      <w:pPr>
        <w:rPr>
          <w:rFonts w:ascii="仿宋" w:hAnsi="仿宋" w:cs="仿宋"/>
          <w:szCs w:val="21"/>
        </w:rPr>
      </w:pPr>
    </w:p>
    <w:p>
      <w:pPr>
        <w:rPr>
          <w:rFonts w:ascii="仿宋" w:hAnsi="仿宋" w:cs="仿宋"/>
          <w:szCs w:val="21"/>
        </w:rPr>
      </w:pPr>
    </w:p>
    <w:p>
      <w:pPr>
        <w:rPr>
          <w:rFonts w:ascii="仿宋" w:hAnsi="仿宋" w:cs="仿宋"/>
          <w:szCs w:val="21"/>
        </w:rPr>
      </w:pPr>
    </w:p>
    <w:p>
      <w:pPr>
        <w:adjustRightInd w:val="0"/>
        <w:snapToGrid w:val="0"/>
        <w:spacing w:line="360" w:lineRule="auto"/>
        <w:ind w:firstLine="420" w:firstLineChars="200"/>
        <w:rPr>
          <w:rFonts w:ascii="仿宋" w:hAnsi="仿宋" w:cs="仿宋"/>
        </w:rPr>
      </w:pPr>
      <w:r>
        <w:rPr>
          <w:rFonts w:hint="eastAsia" w:ascii="仿宋" w:hAnsi="仿宋" w:cs="仿宋"/>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其授权委托人(签字或盖章)：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日期：</w:t>
      </w:r>
      <w:r>
        <w:rPr>
          <w:rFonts w:hint="eastAsia" w:ascii="仿宋" w:hAnsi="仿宋" w:cs="仿宋"/>
          <w:u w:val="single"/>
        </w:rPr>
        <w:t xml:space="preserve">                </w:t>
      </w:r>
    </w:p>
    <w:p>
      <w:pPr>
        <w:pStyle w:val="4"/>
        <w:adjustRightInd w:val="0"/>
        <w:snapToGrid w:val="0"/>
        <w:spacing w:line="240" w:lineRule="auto"/>
        <w:jc w:val="left"/>
        <w:rPr>
          <w:rFonts w:ascii="仿宋" w:hAnsi="仿宋" w:cs="仿宋"/>
          <w:b w:val="0"/>
          <w:bCs/>
          <w:sz w:val="32"/>
          <w:szCs w:val="32"/>
        </w:rPr>
      </w:pPr>
      <w:r>
        <w:rPr>
          <w:rFonts w:hint="eastAsia" w:ascii="仿宋" w:hAnsi="仿宋" w:cs="仿宋"/>
        </w:rPr>
        <w:br w:type="page"/>
      </w:r>
      <w:r>
        <w:rPr>
          <w:rFonts w:hint="eastAsia" w:ascii="仿宋" w:hAnsi="仿宋" w:cs="仿宋"/>
          <w:szCs w:val="28"/>
        </w:rPr>
        <w:t>格式4</w:t>
      </w:r>
      <w:bookmarkStart w:id="96" w:name="_Toc3401_WPSOffice_Level2"/>
      <w:bookmarkStart w:id="97" w:name="_Toc16924_WPSOffice_Level2"/>
    </w:p>
    <w:p>
      <w:pPr>
        <w:spacing w:before="319" w:beforeLines="100" w:after="319" w:afterLines="100" w:line="360" w:lineRule="auto"/>
        <w:ind w:right="-21" w:rightChars="-10"/>
        <w:jc w:val="center"/>
        <w:rPr>
          <w:rFonts w:ascii="仿宋" w:hAnsi="仿宋" w:cs="仿宋"/>
          <w:b/>
          <w:sz w:val="32"/>
          <w:szCs w:val="32"/>
        </w:rPr>
      </w:pPr>
      <w:r>
        <w:rPr>
          <w:rFonts w:hint="eastAsia" w:ascii="仿宋" w:hAnsi="仿宋" w:cs="仿宋"/>
          <w:b/>
          <w:sz w:val="32"/>
          <w:szCs w:val="32"/>
        </w:rPr>
        <w:t>法定代表人（或非法人组织负责人）身份证明书</w:t>
      </w:r>
      <w:bookmarkEnd w:id="96"/>
      <w:bookmarkEnd w:id="97"/>
    </w:p>
    <w:p>
      <w:pPr>
        <w:spacing w:line="360" w:lineRule="auto"/>
        <w:ind w:firstLine="840" w:firstLineChars="400"/>
        <w:rPr>
          <w:rFonts w:ascii="仿宋" w:hAnsi="仿宋" w:cs="仿宋"/>
          <w:szCs w:val="21"/>
        </w:rPr>
      </w:pPr>
      <w:r>
        <w:rPr>
          <w:rFonts w:hint="eastAsia" w:ascii="仿宋" w:hAnsi="仿宋" w:cs="仿宋"/>
          <w:szCs w:val="21"/>
        </w:rPr>
        <w:t>姓名：</w:t>
      </w:r>
      <w:r>
        <w:rPr>
          <w:rFonts w:hint="eastAsia" w:ascii="仿宋" w:hAnsi="仿宋" w:cs="仿宋"/>
          <w:szCs w:val="21"/>
          <w:u w:val="single"/>
        </w:rPr>
        <w:t xml:space="preserve">        </w:t>
      </w:r>
      <w:r>
        <w:rPr>
          <w:rFonts w:hint="eastAsia" w:ascii="仿宋" w:hAnsi="仿宋" w:cs="仿宋"/>
          <w:szCs w:val="21"/>
        </w:rPr>
        <w:t>，性别：</w:t>
      </w:r>
      <w:r>
        <w:rPr>
          <w:rFonts w:hint="eastAsia" w:ascii="仿宋" w:hAnsi="仿宋" w:cs="仿宋"/>
          <w:szCs w:val="21"/>
          <w:u w:val="single"/>
        </w:rPr>
        <w:t xml:space="preserve">        </w:t>
      </w:r>
      <w:r>
        <w:rPr>
          <w:rFonts w:hint="eastAsia" w:ascii="仿宋" w:hAnsi="仿宋" w:cs="仿宋"/>
          <w:szCs w:val="21"/>
        </w:rPr>
        <w:t>，出生日期：</w:t>
      </w:r>
      <w:r>
        <w:rPr>
          <w:rFonts w:hint="eastAsia" w:ascii="仿宋" w:hAnsi="仿宋" w:cs="仿宋"/>
          <w:szCs w:val="21"/>
          <w:u w:val="single"/>
        </w:rPr>
        <w:t xml:space="preserve">         </w:t>
      </w:r>
      <w:r>
        <w:rPr>
          <w:rFonts w:hint="eastAsia" w:ascii="仿宋" w:hAnsi="仿宋" w:cs="仿宋"/>
          <w:szCs w:val="21"/>
        </w:rPr>
        <w:t>，现任职务：</w:t>
      </w:r>
      <w:r>
        <w:rPr>
          <w:rFonts w:hint="eastAsia" w:ascii="仿宋" w:hAnsi="仿宋" w:cs="仿宋"/>
          <w:szCs w:val="21"/>
          <w:u w:val="single"/>
        </w:rPr>
        <w:t xml:space="preserve">       </w:t>
      </w:r>
      <w:r>
        <w:rPr>
          <w:rFonts w:hint="eastAsia" w:ascii="仿宋" w:hAnsi="仿宋" w:cs="仿宋"/>
          <w:szCs w:val="21"/>
        </w:rPr>
        <w:t>，系</w:t>
      </w:r>
      <w:r>
        <w:rPr>
          <w:rFonts w:hint="eastAsia" w:ascii="仿宋" w:hAnsi="仿宋" w:cs="仿宋"/>
          <w:szCs w:val="21"/>
          <w:u w:val="single"/>
        </w:rPr>
        <w:t xml:space="preserve">            </w:t>
      </w:r>
      <w:r>
        <w:rPr>
          <w:rFonts w:hint="eastAsia" w:ascii="仿宋" w:hAnsi="仿宋" w:cs="仿宋"/>
          <w:szCs w:val="21"/>
        </w:rPr>
        <w:t>（投标人名称）的法定代表人（或非法人组织负责人）。</w:t>
      </w:r>
    </w:p>
    <w:p>
      <w:pPr>
        <w:rPr>
          <w:rFonts w:ascii="仿宋" w:hAnsi="仿宋" w:cs="仿宋"/>
          <w:szCs w:val="21"/>
        </w:rPr>
      </w:pPr>
      <w:r>
        <w:rPr>
          <w:rFonts w:hint="eastAsia" w:ascii="仿宋" w:hAnsi="仿宋" w:cs="仿宋"/>
          <w:szCs w:val="21"/>
        </w:rPr>
        <w:t xml:space="preserve">            </w:t>
      </w:r>
    </w:p>
    <w:p>
      <w:pPr>
        <w:rPr>
          <w:rFonts w:ascii="仿宋" w:hAnsi="仿宋" w:cs="仿宋"/>
          <w:szCs w:val="21"/>
        </w:rPr>
      </w:pPr>
      <w:r>
        <w:rPr>
          <w:rFonts w:hint="eastAsia" w:ascii="仿宋" w:hAnsi="仿宋" w:cs="仿宋"/>
          <w:szCs w:val="21"/>
        </w:rPr>
        <w:t>特此证明。</w:t>
      </w:r>
    </w:p>
    <w:p>
      <w:pPr>
        <w:rPr>
          <w:rFonts w:ascii="仿宋" w:hAnsi="仿宋" w:cs="仿宋"/>
          <w:szCs w:val="21"/>
        </w:rPr>
      </w:pPr>
    </w:p>
    <w:p>
      <w:pPr>
        <w:rPr>
          <w:rFonts w:ascii="仿宋" w:hAnsi="仿宋" w:cs="仿宋"/>
          <w:szCs w:val="21"/>
        </w:rPr>
      </w:pPr>
    </w:p>
    <w:p>
      <w:pPr>
        <w:rPr>
          <w:rFonts w:ascii="仿宋" w:hAnsi="仿宋" w:cs="仿宋"/>
          <w:szCs w:val="21"/>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szCs w:val="21"/>
              </w:rPr>
            </w:pPr>
            <w:r>
              <w:rPr>
                <w:rFonts w:hint="eastAsia" w:ascii="仿宋" w:hAnsi="仿宋" w:cs="仿宋"/>
                <w:szCs w:val="21"/>
              </w:rPr>
              <w:t>（※法定代表人（或非法人组织负责人）身份证正、反面复印件※）</w:t>
            </w:r>
          </w:p>
        </w:tc>
      </w:tr>
    </w:tbl>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spacing w:line="480" w:lineRule="auto"/>
        <w:rPr>
          <w:rFonts w:ascii="仿宋" w:hAnsi="仿宋" w:cs="仿宋"/>
          <w:u w:val="single"/>
        </w:rPr>
      </w:pPr>
      <w:r>
        <w:rPr>
          <w:rFonts w:hint="eastAsia" w:ascii="仿宋" w:hAnsi="仿宋" w:cs="仿宋"/>
        </w:rPr>
        <w:t>投标人名称（加盖单位公章）：</w:t>
      </w:r>
      <w:r>
        <w:rPr>
          <w:rFonts w:hint="eastAsia" w:ascii="仿宋" w:hAnsi="仿宋" w:cs="仿宋"/>
          <w:u w:val="single"/>
        </w:rPr>
        <w:t xml:space="preserve">           </w:t>
      </w:r>
    </w:p>
    <w:p>
      <w:pPr>
        <w:rPr>
          <w:rFonts w:ascii="仿宋" w:hAnsi="仿宋" w:cs="仿宋"/>
          <w:u w:val="single"/>
        </w:rPr>
      </w:pPr>
      <w:r>
        <w:rPr>
          <w:rFonts w:hint="eastAsia" w:ascii="仿宋" w:hAnsi="仿宋" w:cs="仿宋"/>
        </w:rPr>
        <w:t>日期：</w:t>
      </w:r>
      <w:r>
        <w:rPr>
          <w:rFonts w:hint="eastAsia" w:ascii="仿宋" w:hAnsi="仿宋" w:cs="仿宋"/>
          <w:u w:val="single"/>
        </w:rPr>
        <w:t xml:space="preserve">                </w:t>
      </w:r>
    </w:p>
    <w:p>
      <w:pPr>
        <w:rPr>
          <w:rFonts w:ascii="仿宋" w:hAnsi="仿宋" w:cs="仿宋"/>
          <w:szCs w:val="21"/>
        </w:rPr>
      </w:pPr>
    </w:p>
    <w:p>
      <w:pPr>
        <w:pStyle w:val="26"/>
        <w:rPr>
          <w:rFonts w:ascii="仿宋" w:hAnsi="仿宋" w:cs="仿宋"/>
          <w:szCs w:val="21"/>
        </w:rPr>
      </w:pPr>
    </w:p>
    <w:p>
      <w:pPr>
        <w:pStyle w:val="26"/>
        <w:rPr>
          <w:rFonts w:ascii="仿宋" w:hAnsi="仿宋" w:cs="仿宋"/>
          <w:szCs w:val="21"/>
        </w:rPr>
      </w:pPr>
    </w:p>
    <w:p>
      <w:pPr>
        <w:pStyle w:val="26"/>
        <w:rPr>
          <w:rFonts w:ascii="仿宋" w:hAnsi="仿宋" w:cs="仿宋"/>
          <w:szCs w:val="21"/>
        </w:rPr>
      </w:pPr>
    </w:p>
    <w:p>
      <w:pPr>
        <w:pStyle w:val="26"/>
        <w:rPr>
          <w:rFonts w:ascii="仿宋" w:hAnsi="仿宋" w:cs="仿宋"/>
          <w:szCs w:val="21"/>
        </w:rPr>
      </w:pPr>
    </w:p>
    <w:p>
      <w:pPr>
        <w:pStyle w:val="26"/>
        <w:rPr>
          <w:rFonts w:ascii="仿宋" w:hAnsi="仿宋" w:cs="仿宋"/>
          <w:szCs w:val="21"/>
        </w:rPr>
      </w:pPr>
    </w:p>
    <w:p>
      <w:pPr>
        <w:pStyle w:val="4"/>
        <w:adjustRightInd w:val="0"/>
        <w:snapToGrid w:val="0"/>
        <w:spacing w:line="240" w:lineRule="auto"/>
        <w:jc w:val="left"/>
        <w:rPr>
          <w:rFonts w:ascii="仿宋" w:hAnsi="仿宋" w:cs="仿宋"/>
          <w:b w:val="0"/>
          <w:bCs/>
          <w:sz w:val="32"/>
          <w:szCs w:val="32"/>
        </w:rPr>
      </w:pPr>
      <w:r>
        <w:rPr>
          <w:rFonts w:hint="eastAsia" w:ascii="仿宋" w:hAnsi="仿宋" w:cs="仿宋"/>
          <w:szCs w:val="28"/>
        </w:rPr>
        <w:t>格式5</w:t>
      </w:r>
      <w:bookmarkStart w:id="98" w:name="_Toc122_WPSOffice_Level2"/>
      <w:bookmarkStart w:id="99" w:name="_Toc21833_WPSOffice_Level2"/>
    </w:p>
    <w:p>
      <w:pPr>
        <w:spacing w:before="319" w:beforeLines="100" w:after="319" w:afterLines="100" w:line="360" w:lineRule="auto"/>
        <w:ind w:right="-21" w:rightChars="-10"/>
        <w:jc w:val="center"/>
        <w:rPr>
          <w:rFonts w:ascii="仿宋" w:hAnsi="仿宋" w:cs="仿宋"/>
          <w:b/>
          <w:sz w:val="32"/>
          <w:szCs w:val="32"/>
        </w:rPr>
      </w:pPr>
      <w:r>
        <w:rPr>
          <w:rFonts w:hint="eastAsia" w:ascii="仿宋" w:hAnsi="仿宋" w:cs="仿宋"/>
          <w:b/>
          <w:sz w:val="32"/>
          <w:szCs w:val="32"/>
        </w:rPr>
        <w:t>法定代表人（或非法人组织负责人）授权委托书</w:t>
      </w:r>
      <w:bookmarkEnd w:id="98"/>
      <w:bookmarkEnd w:id="99"/>
    </w:p>
    <w:p>
      <w:pPr>
        <w:spacing w:line="360" w:lineRule="auto"/>
        <w:ind w:firstLine="420" w:firstLineChars="200"/>
        <w:rPr>
          <w:rFonts w:ascii="仿宋" w:hAnsi="仿宋" w:cs="仿宋"/>
          <w:szCs w:val="21"/>
          <w:u w:val="single"/>
        </w:rPr>
      </w:pPr>
      <w:r>
        <w:rPr>
          <w:rFonts w:hint="eastAsia" w:ascii="仿宋" w:hAnsi="仿宋" w:cs="仿宋"/>
          <w:szCs w:val="21"/>
        </w:rPr>
        <w:t>单位名称：</w:t>
      </w:r>
      <w:r>
        <w:rPr>
          <w:rFonts w:hint="eastAsia" w:ascii="仿宋" w:hAnsi="仿宋" w:cs="仿宋"/>
          <w:szCs w:val="21"/>
          <w:u w:val="single"/>
        </w:rPr>
        <w:t xml:space="preserve">                </w:t>
      </w:r>
    </w:p>
    <w:p>
      <w:pPr>
        <w:spacing w:line="360" w:lineRule="auto"/>
        <w:ind w:firstLine="420" w:firstLineChars="200"/>
        <w:rPr>
          <w:rFonts w:ascii="仿宋" w:hAnsi="仿宋" w:cs="仿宋"/>
          <w:szCs w:val="21"/>
          <w:u w:val="single"/>
        </w:rPr>
      </w:pPr>
      <w:r>
        <w:rPr>
          <w:rFonts w:hint="eastAsia" w:ascii="仿宋" w:hAnsi="仿宋" w:cs="仿宋"/>
          <w:szCs w:val="21"/>
        </w:rPr>
        <w:t>法定代表人（或非法人组织负责人）姓名：</w:t>
      </w:r>
      <w:r>
        <w:rPr>
          <w:rFonts w:hint="eastAsia" w:ascii="仿宋" w:hAnsi="仿宋" w:cs="仿宋"/>
          <w:szCs w:val="21"/>
          <w:u w:val="single"/>
        </w:rPr>
        <w:t xml:space="preserve">        </w:t>
      </w:r>
      <w:r>
        <w:rPr>
          <w:rFonts w:hint="eastAsia" w:ascii="仿宋" w:hAnsi="仿宋" w:cs="仿宋"/>
          <w:szCs w:val="21"/>
        </w:rPr>
        <w:t xml:space="preserve"> 身份证号码：</w:t>
      </w:r>
      <w:r>
        <w:rPr>
          <w:rFonts w:hint="eastAsia" w:ascii="仿宋" w:hAnsi="仿宋" w:cs="仿宋"/>
          <w:szCs w:val="21"/>
          <w:u w:val="single"/>
        </w:rPr>
        <w:t xml:space="preserve">         </w:t>
      </w:r>
    </w:p>
    <w:p>
      <w:pPr>
        <w:tabs>
          <w:tab w:val="left" w:pos="5205"/>
        </w:tabs>
        <w:spacing w:line="360" w:lineRule="auto"/>
        <w:ind w:firstLine="420" w:firstLineChars="200"/>
        <w:rPr>
          <w:rFonts w:ascii="仿宋" w:hAnsi="仿宋" w:cs="仿宋"/>
          <w:szCs w:val="21"/>
          <w:u w:val="single"/>
        </w:rPr>
      </w:pPr>
      <w:r>
        <w:rPr>
          <w:rFonts w:hint="eastAsia" w:ascii="仿宋" w:hAnsi="仿宋" w:cs="仿宋"/>
          <w:szCs w:val="21"/>
        </w:rPr>
        <w:t>住所地：</w:t>
      </w:r>
      <w:r>
        <w:rPr>
          <w:rFonts w:hint="eastAsia" w:ascii="仿宋" w:hAnsi="仿宋" w:cs="仿宋"/>
          <w:szCs w:val="21"/>
          <w:u w:val="single"/>
        </w:rPr>
        <w:t xml:space="preserve">                    </w:t>
      </w:r>
      <w:r>
        <w:rPr>
          <w:rFonts w:hint="eastAsia" w:ascii="仿宋" w:hAnsi="仿宋" w:cs="仿宋"/>
          <w:szCs w:val="21"/>
          <w:u w:val="single"/>
        </w:rPr>
        <w:tab/>
      </w:r>
    </w:p>
    <w:p>
      <w:pPr>
        <w:spacing w:line="360" w:lineRule="auto"/>
        <w:ind w:firstLine="420" w:firstLineChars="200"/>
        <w:rPr>
          <w:rFonts w:ascii="仿宋" w:hAnsi="仿宋" w:cs="仿宋"/>
          <w:szCs w:val="21"/>
          <w:u w:val="single"/>
        </w:rPr>
      </w:pPr>
      <w:r>
        <w:rPr>
          <w:rFonts w:hint="eastAsia" w:ascii="仿宋" w:hAnsi="仿宋" w:cs="仿宋"/>
          <w:szCs w:val="21"/>
        </w:rPr>
        <w:t>授权委托人姓名：</w:t>
      </w:r>
      <w:r>
        <w:rPr>
          <w:rFonts w:hint="eastAsia" w:ascii="仿宋" w:hAnsi="仿宋" w:cs="仿宋"/>
          <w:szCs w:val="21"/>
          <w:u w:val="single"/>
        </w:rPr>
        <w:t xml:space="preserve">                </w:t>
      </w:r>
      <w:r>
        <w:rPr>
          <w:rFonts w:hint="eastAsia" w:ascii="仿宋" w:hAnsi="仿宋" w:cs="仿宋"/>
          <w:szCs w:val="21"/>
        </w:rPr>
        <w:t xml:space="preserve">                   身份证号码：</w:t>
      </w:r>
      <w:r>
        <w:rPr>
          <w:rFonts w:hint="eastAsia" w:ascii="仿宋" w:hAnsi="仿宋" w:cs="仿宋"/>
          <w:szCs w:val="21"/>
          <w:u w:val="single"/>
        </w:rPr>
        <w:t xml:space="preserve">         </w:t>
      </w:r>
    </w:p>
    <w:p>
      <w:pPr>
        <w:spacing w:line="360" w:lineRule="auto"/>
        <w:ind w:firstLine="420" w:firstLineChars="200"/>
        <w:rPr>
          <w:rFonts w:ascii="仿宋" w:hAnsi="仿宋" w:cs="仿宋"/>
          <w:szCs w:val="21"/>
          <w:u w:val="single"/>
        </w:rPr>
      </w:pPr>
      <w:r>
        <w:rPr>
          <w:rFonts w:hint="eastAsia" w:ascii="仿宋" w:hAnsi="仿宋" w:cs="仿宋"/>
          <w:szCs w:val="21"/>
        </w:rPr>
        <w:t>工作单位：</w:t>
      </w:r>
      <w:r>
        <w:rPr>
          <w:rFonts w:hint="eastAsia" w:ascii="仿宋" w:hAnsi="仿宋" w:cs="仿宋"/>
          <w:szCs w:val="21"/>
          <w:u w:val="single"/>
        </w:rPr>
        <w:t xml:space="preserve">                  </w:t>
      </w:r>
    </w:p>
    <w:p>
      <w:pPr>
        <w:spacing w:line="360" w:lineRule="auto"/>
        <w:ind w:firstLine="420" w:firstLineChars="200"/>
        <w:rPr>
          <w:rFonts w:ascii="仿宋" w:hAnsi="仿宋" w:cs="仿宋"/>
          <w:szCs w:val="21"/>
          <w:u w:val="single"/>
        </w:rPr>
      </w:pPr>
      <w:r>
        <w:rPr>
          <w:rFonts w:hint="eastAsia" w:ascii="仿宋" w:hAnsi="仿宋" w:cs="仿宋"/>
          <w:szCs w:val="21"/>
        </w:rPr>
        <w:t>住址：</w:t>
      </w:r>
      <w:r>
        <w:rPr>
          <w:rFonts w:hint="eastAsia" w:ascii="仿宋" w:hAnsi="仿宋" w:cs="仿宋"/>
          <w:szCs w:val="21"/>
          <w:u w:val="single"/>
        </w:rPr>
        <w:t xml:space="preserve">                      </w:t>
      </w:r>
      <w:r>
        <w:rPr>
          <w:rFonts w:hint="eastAsia" w:ascii="仿宋" w:hAnsi="仿宋" w:cs="仿宋"/>
          <w:szCs w:val="21"/>
        </w:rPr>
        <w:t xml:space="preserve">                   电话：</w:t>
      </w:r>
      <w:r>
        <w:rPr>
          <w:rFonts w:hint="eastAsia" w:ascii="仿宋" w:hAnsi="仿宋" w:cs="仿宋"/>
          <w:szCs w:val="21"/>
          <w:u w:val="single"/>
        </w:rPr>
        <w:t xml:space="preserve">               </w:t>
      </w:r>
    </w:p>
    <w:p>
      <w:pPr>
        <w:spacing w:line="360" w:lineRule="auto"/>
        <w:ind w:firstLine="420" w:firstLineChars="200"/>
        <w:rPr>
          <w:rFonts w:ascii="仿宋" w:hAnsi="仿宋" w:cs="仿宋"/>
          <w:szCs w:val="21"/>
        </w:rPr>
      </w:pPr>
      <w:r>
        <w:rPr>
          <w:rFonts w:hint="eastAsia" w:ascii="仿宋" w:hAnsi="仿宋" w:cs="仿宋"/>
          <w:szCs w:val="21"/>
        </w:rPr>
        <w:t>现委托</w:t>
      </w:r>
      <w:r>
        <w:rPr>
          <w:rFonts w:hint="eastAsia" w:ascii="仿宋" w:hAnsi="仿宋" w:cs="仿宋"/>
          <w:szCs w:val="21"/>
          <w:u w:val="single"/>
        </w:rPr>
        <w:t xml:space="preserve">           </w:t>
      </w:r>
      <w:r>
        <w:rPr>
          <w:rFonts w:hint="eastAsia" w:ascii="仿宋" w:hAnsi="仿宋" w:cs="仿宋"/>
          <w:szCs w:val="21"/>
        </w:rPr>
        <w:t>就</w:t>
      </w:r>
      <w:r>
        <w:rPr>
          <w:rFonts w:hint="eastAsia" w:ascii="仿宋" w:hAnsi="仿宋" w:cs="仿宋"/>
          <w:szCs w:val="21"/>
          <w:u w:val="single"/>
        </w:rPr>
        <w:t>（项目编号、项目名称、包号）</w:t>
      </w:r>
      <w:r>
        <w:rPr>
          <w:rFonts w:hint="eastAsia" w:ascii="仿宋" w:hAnsi="仿宋" w:cs="仿宋"/>
          <w:szCs w:val="21"/>
        </w:rPr>
        <w:t>投标中，以我单位名义处理一切与之有关的事务。</w:t>
      </w:r>
    </w:p>
    <w:p>
      <w:pPr>
        <w:spacing w:line="360" w:lineRule="auto"/>
        <w:ind w:firstLine="420" w:firstLineChars="200"/>
        <w:rPr>
          <w:rFonts w:ascii="仿宋" w:hAnsi="仿宋" w:cs="仿宋"/>
          <w:szCs w:val="21"/>
        </w:rPr>
      </w:pPr>
      <w:r>
        <w:rPr>
          <w:rFonts w:hint="eastAsia" w:ascii="仿宋" w:hAnsi="仿宋" w:cs="仿宋"/>
          <w:szCs w:val="21"/>
        </w:rPr>
        <w:t>本授权书于</w:t>
      </w:r>
      <w:r>
        <w:rPr>
          <w:rFonts w:hint="eastAsia" w:ascii="仿宋" w:hAnsi="仿宋" w:cs="仿宋"/>
          <w:szCs w:val="21"/>
          <w:u w:val="single"/>
        </w:rPr>
        <w:t xml:space="preserve">   </w:t>
      </w:r>
      <w:r>
        <w:rPr>
          <w:rFonts w:hint="eastAsia" w:ascii="仿宋" w:hAnsi="仿宋" w:cs="仿宋"/>
          <w:szCs w:val="21"/>
        </w:rPr>
        <w:t>年</w:t>
      </w:r>
      <w:r>
        <w:rPr>
          <w:rFonts w:hint="eastAsia" w:ascii="仿宋" w:hAnsi="仿宋" w:cs="仿宋"/>
          <w:szCs w:val="21"/>
          <w:u w:val="single"/>
        </w:rPr>
        <w:t xml:space="preserve">   </w:t>
      </w:r>
      <w:r>
        <w:rPr>
          <w:rFonts w:hint="eastAsia" w:ascii="仿宋" w:hAnsi="仿宋" w:cs="仿宋"/>
          <w:szCs w:val="21"/>
        </w:rPr>
        <w:t>月</w:t>
      </w:r>
      <w:r>
        <w:rPr>
          <w:rFonts w:hint="eastAsia" w:ascii="仿宋" w:hAnsi="仿宋" w:cs="仿宋"/>
          <w:szCs w:val="21"/>
          <w:u w:val="single"/>
        </w:rPr>
        <w:t xml:space="preserve">   </w:t>
      </w:r>
      <w:r>
        <w:rPr>
          <w:rFonts w:hint="eastAsia" w:ascii="仿宋" w:hAnsi="仿宋" w:cs="仿宋"/>
          <w:szCs w:val="21"/>
        </w:rPr>
        <w:t>日签字或盖章生效，无转委托，特此声明。</w:t>
      </w:r>
    </w:p>
    <w:p>
      <w:pPr>
        <w:spacing w:line="360" w:lineRule="auto"/>
        <w:rPr>
          <w:rFonts w:ascii="仿宋" w:hAnsi="仿宋" w:cs="仿宋"/>
          <w:szCs w:val="21"/>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szCs w:val="21"/>
              </w:rPr>
            </w:pPr>
            <w:r>
              <w:rPr>
                <w:rFonts w:hint="eastAsia" w:ascii="仿宋" w:hAnsi="仿宋" w:cs="仿宋"/>
                <w:szCs w:val="21"/>
              </w:rPr>
              <w:t>（※授权委托人身份证正、反面复印件※）</w:t>
            </w:r>
          </w:p>
        </w:tc>
      </w:tr>
    </w:tbl>
    <w:p>
      <w:pPr>
        <w:spacing w:line="360" w:lineRule="auto"/>
        <w:rPr>
          <w:rFonts w:ascii="仿宋" w:hAnsi="仿宋" w:cs="仿宋"/>
          <w:szCs w:val="21"/>
        </w:rPr>
      </w:pPr>
    </w:p>
    <w:p>
      <w:pPr>
        <w:spacing w:line="360" w:lineRule="auto"/>
        <w:rPr>
          <w:rFonts w:ascii="仿宋" w:hAnsi="仿宋" w:cs="仿宋"/>
          <w:szCs w:val="21"/>
        </w:rPr>
      </w:pPr>
      <w:r>
        <w:rPr>
          <w:rFonts w:hint="eastAsia" w:ascii="仿宋" w:hAnsi="仿宋" w:cs="仿宋"/>
          <w:szCs w:val="21"/>
        </w:rPr>
        <w:t>委托人（加盖单位公章）：</w:t>
      </w:r>
      <w:r>
        <w:rPr>
          <w:rFonts w:hint="eastAsia" w:ascii="仿宋" w:hAnsi="仿宋" w:cs="仿宋"/>
          <w:szCs w:val="21"/>
          <w:u w:val="single"/>
        </w:rPr>
        <w:t xml:space="preserve">              </w:t>
      </w:r>
    </w:p>
    <w:p>
      <w:pPr>
        <w:spacing w:line="360" w:lineRule="auto"/>
        <w:rPr>
          <w:rFonts w:ascii="仿宋" w:hAnsi="仿宋" w:cs="仿宋"/>
          <w:szCs w:val="21"/>
        </w:rPr>
      </w:pPr>
      <w:r>
        <w:rPr>
          <w:rFonts w:hint="eastAsia" w:ascii="仿宋" w:hAnsi="仿宋" w:cs="仿宋"/>
          <w:szCs w:val="21"/>
        </w:rPr>
        <w:t>法定代表人（或非法人组织负责人）（签字或盖章）：</w:t>
      </w:r>
      <w:r>
        <w:rPr>
          <w:rFonts w:hint="eastAsia" w:ascii="仿宋" w:hAnsi="仿宋" w:cs="仿宋"/>
          <w:szCs w:val="21"/>
          <w:u w:val="single"/>
        </w:rPr>
        <w:t xml:space="preserve">                   </w:t>
      </w:r>
      <w:r>
        <w:rPr>
          <w:rFonts w:hint="eastAsia" w:ascii="仿宋" w:hAnsi="仿宋" w:cs="仿宋"/>
          <w:szCs w:val="21"/>
        </w:rPr>
        <w:t xml:space="preserve"> </w:t>
      </w:r>
    </w:p>
    <w:p>
      <w:pPr>
        <w:spacing w:line="360" w:lineRule="auto"/>
        <w:rPr>
          <w:rFonts w:ascii="仿宋" w:hAnsi="仿宋" w:cs="仿宋"/>
          <w:szCs w:val="21"/>
        </w:rPr>
      </w:pPr>
      <w:r>
        <w:rPr>
          <w:rFonts w:hint="eastAsia" w:ascii="仿宋" w:hAnsi="仿宋" w:cs="仿宋"/>
          <w:szCs w:val="21"/>
        </w:rPr>
        <w:t>授权委托人（签字或盖章）：</w:t>
      </w:r>
      <w:r>
        <w:rPr>
          <w:rFonts w:hint="eastAsia" w:ascii="仿宋" w:hAnsi="仿宋" w:cs="仿宋"/>
          <w:szCs w:val="21"/>
          <w:u w:val="single"/>
        </w:rPr>
        <w:t xml:space="preserve">              </w:t>
      </w:r>
    </w:p>
    <w:p>
      <w:pPr>
        <w:spacing w:line="360" w:lineRule="auto"/>
        <w:rPr>
          <w:rFonts w:ascii="仿宋" w:hAnsi="仿宋" w:cs="仿宋"/>
          <w:szCs w:val="21"/>
        </w:rPr>
      </w:pPr>
      <w:r>
        <w:rPr>
          <w:rFonts w:hint="eastAsia" w:ascii="仿宋" w:hAnsi="仿宋" w:cs="仿宋"/>
          <w:szCs w:val="21"/>
        </w:rPr>
        <w:t>详细通讯地址：</w:t>
      </w:r>
      <w:r>
        <w:rPr>
          <w:rFonts w:hint="eastAsia" w:ascii="仿宋" w:hAnsi="仿宋" w:cs="仿宋"/>
          <w:szCs w:val="21"/>
          <w:u w:val="single"/>
        </w:rPr>
        <w:t xml:space="preserve">                      </w:t>
      </w:r>
      <w:r>
        <w:rPr>
          <w:rFonts w:hint="eastAsia" w:ascii="仿宋" w:hAnsi="仿宋" w:cs="仿宋"/>
          <w:szCs w:val="21"/>
        </w:rPr>
        <w:t xml:space="preserve">      邮政编码 ：</w:t>
      </w:r>
      <w:r>
        <w:rPr>
          <w:rFonts w:hint="eastAsia" w:ascii="仿宋" w:hAnsi="仿宋" w:cs="仿宋"/>
          <w:szCs w:val="21"/>
          <w:u w:val="single"/>
        </w:rPr>
        <w:t xml:space="preserve">              </w:t>
      </w:r>
    </w:p>
    <w:p>
      <w:pPr>
        <w:spacing w:line="360" w:lineRule="auto"/>
        <w:rPr>
          <w:rFonts w:ascii="仿宋" w:hAnsi="仿宋" w:cs="仿宋"/>
          <w:szCs w:val="21"/>
          <w:u w:val="single"/>
        </w:rPr>
      </w:pPr>
      <w:r>
        <w:rPr>
          <w:rFonts w:hint="eastAsia" w:ascii="仿宋" w:hAnsi="仿宋" w:cs="仿宋"/>
          <w:szCs w:val="21"/>
        </w:rPr>
        <w:t>传        真：</w:t>
      </w:r>
      <w:r>
        <w:rPr>
          <w:rFonts w:hint="eastAsia" w:ascii="仿宋" w:hAnsi="仿宋" w:cs="仿宋"/>
          <w:szCs w:val="21"/>
          <w:u w:val="single"/>
        </w:rPr>
        <w:t xml:space="preserve">                      </w:t>
      </w:r>
      <w:r>
        <w:rPr>
          <w:rFonts w:hint="eastAsia" w:ascii="仿宋" w:hAnsi="仿宋" w:cs="仿宋"/>
          <w:szCs w:val="21"/>
        </w:rPr>
        <w:t xml:space="preserve">      电     话：</w:t>
      </w:r>
      <w:r>
        <w:rPr>
          <w:rFonts w:hint="eastAsia" w:ascii="仿宋" w:hAnsi="仿宋" w:cs="仿宋"/>
          <w:szCs w:val="21"/>
          <w:u w:val="single"/>
        </w:rPr>
        <w:t xml:space="preserve">              </w:t>
      </w:r>
    </w:p>
    <w:p>
      <w:pPr>
        <w:spacing w:line="360" w:lineRule="auto"/>
        <w:rPr>
          <w:rFonts w:ascii="仿宋" w:hAnsi="仿宋" w:cs="仿宋"/>
          <w:szCs w:val="21"/>
          <w:u w:val="single"/>
        </w:rPr>
      </w:pPr>
      <w:r>
        <w:rPr>
          <w:rFonts w:hint="eastAsia" w:ascii="仿宋" w:hAnsi="仿宋" w:cs="仿宋"/>
          <w:szCs w:val="21"/>
        </w:rPr>
        <w:t>日        期:</w:t>
      </w:r>
      <w:r>
        <w:rPr>
          <w:rFonts w:hint="eastAsia" w:ascii="仿宋" w:hAnsi="仿宋" w:cs="仿宋"/>
          <w:szCs w:val="21"/>
          <w:u w:val="single"/>
        </w:rPr>
        <w:t xml:space="preserve">                       </w:t>
      </w:r>
    </w:p>
    <w:p>
      <w:pPr>
        <w:rPr>
          <w:rFonts w:ascii="仿宋" w:hAnsi="仿宋" w:cs="仿宋"/>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格式6</w:t>
      </w:r>
    </w:p>
    <w:p>
      <w:pPr>
        <w:spacing w:before="319" w:beforeLines="100" w:after="319" w:afterLines="100" w:line="360" w:lineRule="auto"/>
        <w:ind w:right="-21" w:rightChars="-10"/>
        <w:jc w:val="center"/>
        <w:rPr>
          <w:rFonts w:ascii="仿宋" w:hAnsi="仿宋" w:cs="仿宋"/>
          <w:b/>
          <w:sz w:val="32"/>
          <w:szCs w:val="32"/>
        </w:rPr>
      </w:pPr>
      <w:r>
        <w:rPr>
          <w:rFonts w:hint="eastAsia" w:ascii="仿宋" w:hAnsi="仿宋" w:cs="仿宋"/>
          <w:b/>
          <w:sz w:val="32"/>
          <w:szCs w:val="32"/>
        </w:rPr>
        <w:t>具有良好的商业信誉和健全的财务会计制度的承诺函</w:t>
      </w:r>
    </w:p>
    <w:p>
      <w:pPr>
        <w:spacing w:before="319" w:beforeLines="100" w:after="319" w:afterLines="100" w:line="480" w:lineRule="exact"/>
        <w:ind w:right="630" w:rightChars="300"/>
        <w:jc w:val="center"/>
        <w:rPr>
          <w:rFonts w:ascii="仿宋" w:hAnsi="仿宋" w:cs="仿宋"/>
          <w:sz w:val="28"/>
          <w:szCs w:val="28"/>
        </w:rPr>
      </w:pPr>
      <w:r>
        <w:rPr>
          <w:rFonts w:hint="eastAsia" w:ascii="仿宋" w:hAnsi="仿宋" w:cs="仿宋"/>
          <w:sz w:val="28"/>
          <w:szCs w:val="28"/>
        </w:rPr>
        <w:t>（格式自拟）</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napToGrid w:val="0"/>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授权委托人</w:t>
      </w:r>
      <w:r>
        <w:rPr>
          <w:rFonts w:hint="eastAsia" w:ascii="仿宋" w:hAnsi="仿宋" w:cs="仿宋"/>
        </w:rPr>
        <w:t>(签字或盖章)：</w:t>
      </w:r>
      <w:r>
        <w:rPr>
          <w:rFonts w:hint="eastAsia" w:ascii="仿宋" w:hAnsi="仿宋" w:cs="仿宋"/>
          <w:u w:val="single"/>
        </w:rPr>
        <w:t xml:space="preserve">           </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r>
        <w:rPr>
          <w:rFonts w:hint="eastAsia" w:ascii="仿宋" w:hAnsi="仿宋" w:cs="仿宋"/>
          <w:u w:val="single"/>
        </w:rPr>
        <w:t xml:space="preserve">                </w:t>
      </w:r>
    </w:p>
    <w:p>
      <w:pPr>
        <w:adjustRightInd w:val="0"/>
        <w:snapToGrid w:val="0"/>
        <w:spacing w:line="360" w:lineRule="auto"/>
        <w:ind w:right="105" w:rightChars="50"/>
        <w:jc w:val="left"/>
        <w:rPr>
          <w:rFonts w:ascii="仿宋" w:hAnsi="仿宋" w:cs="仿宋"/>
          <w:u w:val="single"/>
        </w:rPr>
      </w:pPr>
    </w:p>
    <w:p>
      <w:pPr>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26"/>
        <w:rPr>
          <w:rFonts w:ascii="仿宋" w:hAnsi="仿宋" w:cs="仿宋"/>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格式7</w:t>
      </w:r>
    </w:p>
    <w:p>
      <w:pPr>
        <w:spacing w:before="319" w:beforeLines="100" w:after="319" w:afterLines="100" w:line="360" w:lineRule="auto"/>
        <w:ind w:right="-21" w:rightChars="-10"/>
        <w:jc w:val="center"/>
        <w:rPr>
          <w:rFonts w:ascii="仿宋" w:hAnsi="仿宋" w:cs="仿宋"/>
          <w:b/>
          <w:sz w:val="32"/>
          <w:szCs w:val="32"/>
        </w:rPr>
      </w:pPr>
      <w:bookmarkStart w:id="100" w:name="_Toc23728_WPSOffice_Level2"/>
      <w:bookmarkStart w:id="101" w:name="_Toc12037_WPSOffice_Level2"/>
      <w:r>
        <w:rPr>
          <w:rFonts w:hint="eastAsia" w:ascii="仿宋" w:hAnsi="仿宋" w:cs="仿宋"/>
          <w:b/>
          <w:sz w:val="32"/>
          <w:szCs w:val="32"/>
        </w:rPr>
        <w:t>具备履行合同所必需的设备和专业技术能力声明函</w:t>
      </w:r>
      <w:bookmarkEnd w:id="100"/>
      <w:bookmarkEnd w:id="101"/>
    </w:p>
    <w:p>
      <w:pPr>
        <w:spacing w:before="319" w:beforeLines="100" w:after="319" w:afterLines="100" w:line="480" w:lineRule="exact"/>
        <w:ind w:right="630" w:rightChars="300"/>
        <w:jc w:val="center"/>
        <w:rPr>
          <w:rFonts w:ascii="仿宋" w:hAnsi="仿宋" w:cs="仿宋"/>
          <w:sz w:val="28"/>
          <w:szCs w:val="28"/>
        </w:rPr>
      </w:pPr>
      <w:bookmarkStart w:id="102" w:name="_Toc1917_WPSOffice_Level2"/>
      <w:bookmarkStart w:id="103" w:name="_Toc28831_WPSOffice_Level2"/>
      <w:r>
        <w:rPr>
          <w:rFonts w:hint="eastAsia" w:ascii="仿宋" w:hAnsi="仿宋" w:cs="仿宋"/>
          <w:sz w:val="28"/>
          <w:szCs w:val="28"/>
        </w:rPr>
        <w:t>（格式自拟）</w:t>
      </w:r>
      <w:bookmarkEnd w:id="102"/>
      <w:bookmarkEnd w:id="103"/>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napToGrid w:val="0"/>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授权委托人</w:t>
      </w:r>
      <w:r>
        <w:rPr>
          <w:rFonts w:hint="eastAsia" w:ascii="仿宋" w:hAnsi="仿宋" w:cs="仿宋"/>
        </w:rPr>
        <w:t>(签字或盖章)：</w:t>
      </w:r>
      <w:r>
        <w:rPr>
          <w:rFonts w:hint="eastAsia" w:ascii="仿宋" w:hAnsi="仿宋" w:cs="仿宋"/>
          <w:u w:val="single"/>
        </w:rPr>
        <w:t xml:space="preserve">           </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r>
        <w:rPr>
          <w:rFonts w:hint="eastAsia" w:ascii="仿宋" w:hAnsi="仿宋" w:cs="仿宋"/>
          <w:u w:val="single"/>
        </w:rPr>
        <w:t xml:space="preserve">                </w:t>
      </w:r>
    </w:p>
    <w:p>
      <w:pPr>
        <w:adjustRightInd w:val="0"/>
        <w:snapToGrid w:val="0"/>
        <w:spacing w:line="360" w:lineRule="auto"/>
        <w:ind w:right="105" w:rightChars="50"/>
        <w:jc w:val="left"/>
        <w:rPr>
          <w:rFonts w:ascii="仿宋" w:hAnsi="仿宋" w:cs="仿宋"/>
          <w:u w:val="single"/>
        </w:rPr>
      </w:pPr>
    </w:p>
    <w:p>
      <w:pPr>
        <w:adjustRightInd w:val="0"/>
        <w:snapToGrid w:val="0"/>
        <w:spacing w:line="360" w:lineRule="auto"/>
        <w:ind w:right="105" w:rightChars="50"/>
        <w:jc w:val="left"/>
        <w:rPr>
          <w:rFonts w:ascii="仿宋" w:hAnsi="仿宋" w:cs="仿宋"/>
          <w:u w:val="single"/>
        </w:rPr>
      </w:pPr>
    </w:p>
    <w:p>
      <w:pPr>
        <w:adjustRightInd w:val="0"/>
        <w:snapToGrid w:val="0"/>
        <w:spacing w:line="360" w:lineRule="auto"/>
        <w:ind w:right="105" w:rightChars="50"/>
        <w:jc w:val="left"/>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26"/>
        <w:ind w:firstLine="562"/>
        <w:rPr>
          <w:rFonts w:ascii="仿宋" w:hAnsi="仿宋" w:cs="仿宋"/>
          <w:b/>
          <w:sz w:val="28"/>
          <w:szCs w:val="28"/>
        </w:rPr>
      </w:pPr>
    </w:p>
    <w:p>
      <w:pPr>
        <w:pStyle w:val="4"/>
        <w:adjustRightInd w:val="0"/>
        <w:snapToGrid w:val="0"/>
        <w:spacing w:line="240" w:lineRule="auto"/>
        <w:jc w:val="left"/>
        <w:rPr>
          <w:rFonts w:ascii="仿宋" w:hAnsi="仿宋" w:cs="仿宋"/>
        </w:rPr>
      </w:pPr>
      <w:r>
        <w:rPr>
          <w:rFonts w:hint="eastAsia" w:ascii="仿宋" w:hAnsi="仿宋" w:cs="仿宋"/>
          <w:szCs w:val="28"/>
        </w:rPr>
        <w:t>格式8</w:t>
      </w:r>
    </w:p>
    <w:p>
      <w:pPr>
        <w:spacing w:before="319" w:beforeLines="100" w:after="319" w:afterLines="100" w:line="480" w:lineRule="exact"/>
        <w:ind w:right="630" w:rightChars="300"/>
        <w:jc w:val="center"/>
        <w:rPr>
          <w:rFonts w:ascii="仿宋" w:hAnsi="仿宋" w:cs="仿宋"/>
          <w:b/>
          <w:sz w:val="32"/>
          <w:szCs w:val="32"/>
        </w:rPr>
      </w:pPr>
      <w:r>
        <w:rPr>
          <w:rFonts w:hint="eastAsia" w:ascii="仿宋" w:hAnsi="仿宋" w:cs="仿宋"/>
          <w:b/>
          <w:sz w:val="44"/>
          <w:szCs w:val="44"/>
        </w:rPr>
        <w:t xml:space="preserve">  </w:t>
      </w:r>
      <w:r>
        <w:rPr>
          <w:rFonts w:hint="eastAsia" w:ascii="仿宋" w:hAnsi="仿宋" w:cs="仿宋"/>
          <w:b/>
          <w:sz w:val="32"/>
          <w:szCs w:val="32"/>
        </w:rPr>
        <w:t xml:space="preserve"> </w:t>
      </w:r>
      <w:bookmarkStart w:id="104" w:name="_Toc7498_WPSOffice_Level2"/>
      <w:bookmarkStart w:id="105" w:name="_Toc11967_WPSOffice_Level2"/>
      <w:r>
        <w:rPr>
          <w:rFonts w:hint="eastAsia" w:ascii="仿宋" w:hAnsi="仿宋" w:cs="仿宋"/>
          <w:b/>
          <w:sz w:val="32"/>
          <w:szCs w:val="32"/>
        </w:rPr>
        <w:t>参加政府采购活动前3年内在经营活动中没有重大违法记录的书面声明</w:t>
      </w:r>
      <w:bookmarkEnd w:id="104"/>
      <w:bookmarkEnd w:id="105"/>
    </w:p>
    <w:p>
      <w:pPr>
        <w:spacing w:line="360" w:lineRule="auto"/>
        <w:ind w:right="630" w:rightChars="300"/>
        <w:rPr>
          <w:rFonts w:ascii="仿宋" w:hAnsi="仿宋" w:cs="仿宋"/>
          <w:b/>
          <w:szCs w:val="21"/>
        </w:rPr>
      </w:pPr>
      <w:r>
        <w:rPr>
          <w:rFonts w:hint="eastAsia" w:ascii="仿宋" w:hAnsi="仿宋" w:cs="仿宋"/>
          <w:b/>
          <w:szCs w:val="21"/>
          <w:u w:val="single"/>
        </w:rPr>
        <w:t xml:space="preserve">（采购人或采购代理机构名称） </w:t>
      </w:r>
      <w:r>
        <w:rPr>
          <w:rFonts w:hint="eastAsia" w:ascii="仿宋" w:hAnsi="仿宋" w:cs="仿宋"/>
          <w:b/>
          <w:szCs w:val="21"/>
        </w:rPr>
        <w:t xml:space="preserve"> ：</w:t>
      </w:r>
    </w:p>
    <w:p>
      <w:pPr>
        <w:spacing w:line="360" w:lineRule="auto"/>
        <w:ind w:right="-21" w:rightChars="-10" w:firstLine="493" w:firstLineChars="235"/>
        <w:rPr>
          <w:rFonts w:ascii="仿宋" w:hAnsi="仿宋" w:cs="仿宋"/>
          <w:szCs w:val="21"/>
        </w:rPr>
      </w:pPr>
      <w:r>
        <w:rPr>
          <w:rFonts w:hint="eastAsia" w:ascii="仿宋" w:hAnsi="仿宋" w:cs="仿宋"/>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 w:hAnsi="仿宋" w:cs="仿宋"/>
          <w:szCs w:val="21"/>
        </w:rPr>
      </w:pPr>
      <w:r>
        <w:rPr>
          <w:rFonts w:hint="eastAsia" w:ascii="仿宋" w:hAnsi="仿宋" w:cs="仿宋"/>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 w:hAnsi="仿宋" w:cs="仿宋"/>
          <w:szCs w:val="21"/>
        </w:rPr>
      </w:pPr>
      <w:r>
        <w:rPr>
          <w:rFonts w:hint="eastAsia" w:ascii="仿宋" w:hAnsi="仿宋" w:cs="仿宋"/>
          <w:szCs w:val="21"/>
        </w:rPr>
        <w:t>特此声明。</w:t>
      </w:r>
    </w:p>
    <w:p>
      <w:pPr>
        <w:spacing w:line="5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line="360" w:lineRule="exact"/>
        <w:ind w:right="1050" w:rightChars="500"/>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授权委托人</w:t>
      </w:r>
      <w:r>
        <w:rPr>
          <w:rFonts w:hint="eastAsia" w:ascii="仿宋" w:hAnsi="仿宋" w:cs="仿宋"/>
        </w:rPr>
        <w:t>(签字或盖章)：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日期：</w:t>
      </w:r>
      <w:r>
        <w:rPr>
          <w:rFonts w:hint="eastAsia" w:ascii="仿宋" w:hAnsi="仿宋" w:cs="仿宋"/>
          <w:u w:val="single"/>
        </w:rPr>
        <w:t xml:space="preserve">                </w:t>
      </w:r>
    </w:p>
    <w:p>
      <w:pPr>
        <w:spacing w:line="360" w:lineRule="auto"/>
        <w:rPr>
          <w:rFonts w:ascii="仿宋" w:hAnsi="仿宋" w:cs="仿宋"/>
          <w:szCs w:val="21"/>
        </w:rPr>
      </w:pPr>
    </w:p>
    <w:p>
      <w:pPr>
        <w:spacing w:line="360" w:lineRule="auto"/>
        <w:ind w:firstLine="420" w:firstLineChars="200"/>
        <w:rPr>
          <w:rFonts w:ascii="仿宋" w:hAnsi="仿宋" w:cs="仿宋"/>
          <w:szCs w:val="21"/>
        </w:rPr>
      </w:pPr>
    </w:p>
    <w:p>
      <w:pPr>
        <w:spacing w:line="360" w:lineRule="auto"/>
        <w:ind w:firstLine="420" w:firstLineChars="200"/>
        <w:rPr>
          <w:rFonts w:ascii="仿宋" w:hAnsi="仿宋" w:cs="仿宋"/>
          <w:szCs w:val="21"/>
        </w:rPr>
      </w:pPr>
      <w:r>
        <w:rPr>
          <w:rFonts w:hint="eastAsia" w:ascii="仿宋" w:hAnsi="仿宋" w:cs="仿宋"/>
          <w:szCs w:val="21"/>
        </w:rPr>
        <w:br w:type="page"/>
      </w:r>
    </w:p>
    <w:p>
      <w:pPr>
        <w:pStyle w:val="4"/>
        <w:adjustRightInd w:val="0"/>
        <w:snapToGrid w:val="0"/>
        <w:spacing w:line="240" w:lineRule="auto"/>
        <w:jc w:val="left"/>
        <w:rPr>
          <w:rFonts w:ascii="仿宋" w:hAnsi="仿宋" w:cs="仿宋"/>
          <w:szCs w:val="28"/>
        </w:rPr>
      </w:pPr>
      <w:r>
        <w:rPr>
          <w:rFonts w:hint="eastAsia" w:ascii="仿宋" w:hAnsi="仿宋" w:cs="仿宋"/>
          <w:szCs w:val="28"/>
        </w:rPr>
        <w:t>格式9</w:t>
      </w:r>
    </w:p>
    <w:p>
      <w:pPr>
        <w:spacing w:before="319" w:beforeLines="100" w:after="319" w:afterLines="100" w:line="360" w:lineRule="auto"/>
        <w:ind w:right="-21" w:rightChars="-10"/>
        <w:jc w:val="center"/>
        <w:rPr>
          <w:rFonts w:ascii="仿宋" w:hAnsi="仿宋" w:cs="仿宋"/>
          <w:b/>
          <w:sz w:val="32"/>
          <w:szCs w:val="32"/>
        </w:rPr>
      </w:pPr>
      <w:bookmarkStart w:id="106" w:name="_Toc14782_WPSOffice_Level2"/>
      <w:bookmarkStart w:id="107" w:name="_Toc24841_WPSOffice_Level2"/>
      <w:r>
        <w:rPr>
          <w:rFonts w:hint="eastAsia" w:ascii="仿宋" w:hAnsi="仿宋" w:cs="仿宋"/>
          <w:b/>
          <w:sz w:val="32"/>
          <w:szCs w:val="32"/>
        </w:rPr>
        <w:t>投标函</w:t>
      </w:r>
      <w:bookmarkEnd w:id="106"/>
      <w:bookmarkEnd w:id="107"/>
    </w:p>
    <w:p>
      <w:pPr>
        <w:adjustRightInd w:val="0"/>
        <w:snapToGrid w:val="0"/>
        <w:spacing w:line="360" w:lineRule="auto"/>
        <w:ind w:right="630" w:rightChars="300"/>
        <w:rPr>
          <w:rFonts w:ascii="仿宋" w:hAnsi="仿宋" w:cs="仿宋"/>
          <w:szCs w:val="21"/>
          <w:u w:val="single"/>
        </w:rPr>
      </w:pPr>
      <w:r>
        <w:rPr>
          <w:rFonts w:hint="eastAsia" w:ascii="仿宋" w:hAnsi="仿宋" w:cs="仿宋"/>
          <w:szCs w:val="21"/>
          <w:u w:val="single"/>
        </w:rPr>
        <w:t>（采购人或采购代理机构）：</w:t>
      </w:r>
    </w:p>
    <w:p>
      <w:pPr>
        <w:adjustRightInd w:val="0"/>
        <w:snapToGrid w:val="0"/>
        <w:spacing w:line="360" w:lineRule="auto"/>
        <w:ind w:right="-21" w:rightChars="-10"/>
        <w:rPr>
          <w:rFonts w:ascii="仿宋" w:hAnsi="仿宋" w:cs="仿宋"/>
          <w:szCs w:val="21"/>
        </w:rPr>
      </w:pPr>
      <w:r>
        <w:rPr>
          <w:rFonts w:hint="eastAsia" w:ascii="仿宋" w:hAnsi="仿宋" w:cs="仿宋"/>
          <w:szCs w:val="21"/>
        </w:rPr>
        <w:t xml:space="preserve">    根据贵方</w:t>
      </w:r>
      <w:r>
        <w:rPr>
          <w:rFonts w:hint="eastAsia" w:ascii="仿宋" w:hAnsi="仿宋" w:cs="仿宋"/>
          <w:szCs w:val="21"/>
          <w:u w:val="single"/>
        </w:rPr>
        <w:t>(项目名称)</w:t>
      </w:r>
      <w:r>
        <w:rPr>
          <w:rFonts w:hint="eastAsia" w:ascii="仿宋" w:hAnsi="仿宋" w:cs="仿宋"/>
          <w:szCs w:val="21"/>
        </w:rPr>
        <w:t>项目的招标公告</w:t>
      </w:r>
      <w:r>
        <w:rPr>
          <w:rFonts w:hint="eastAsia" w:ascii="仿宋" w:hAnsi="仿宋" w:cs="仿宋"/>
          <w:szCs w:val="21"/>
          <w:u w:val="single"/>
        </w:rPr>
        <w:t>(招标编号)</w:t>
      </w:r>
      <w:r>
        <w:rPr>
          <w:rFonts w:hint="eastAsia" w:ascii="仿宋" w:hAnsi="仿宋" w:cs="仿宋"/>
          <w:szCs w:val="21"/>
        </w:rPr>
        <w:t>,签字代表</w:t>
      </w:r>
      <w:r>
        <w:rPr>
          <w:rFonts w:hint="eastAsia" w:ascii="仿宋" w:hAnsi="仿宋" w:cs="仿宋"/>
          <w:szCs w:val="21"/>
          <w:u w:val="single"/>
        </w:rPr>
        <w:t>(姓名、职务)</w:t>
      </w:r>
      <w:r>
        <w:rPr>
          <w:rFonts w:hint="eastAsia" w:ascii="仿宋" w:hAnsi="仿宋" w:cs="仿宋"/>
          <w:szCs w:val="21"/>
        </w:rPr>
        <w:t>经正式授权并代表投标人</w:t>
      </w:r>
      <w:r>
        <w:rPr>
          <w:rFonts w:hint="eastAsia" w:ascii="仿宋" w:hAnsi="仿宋" w:cs="仿宋"/>
          <w:szCs w:val="21"/>
          <w:u w:val="single"/>
        </w:rPr>
        <w:t>（名称、地址）</w:t>
      </w:r>
      <w:r>
        <w:rPr>
          <w:rFonts w:hint="eastAsia" w:ascii="仿宋" w:hAnsi="仿宋" w:cs="仿宋"/>
          <w:szCs w:val="21"/>
        </w:rPr>
        <w:t>提交下述文件正本</w:t>
      </w:r>
      <w:r>
        <w:rPr>
          <w:rFonts w:hint="eastAsia" w:ascii="仿宋" w:hAnsi="仿宋" w:cs="仿宋"/>
          <w:szCs w:val="21"/>
          <w:u w:val="single"/>
        </w:rPr>
        <w:t xml:space="preserve">  / </w:t>
      </w:r>
      <w:r>
        <w:rPr>
          <w:rFonts w:hint="eastAsia" w:ascii="仿宋" w:hAnsi="仿宋" w:cs="仿宋"/>
          <w:szCs w:val="21"/>
        </w:rPr>
        <w:t>份、副本</w:t>
      </w:r>
      <w:r>
        <w:rPr>
          <w:rFonts w:hint="eastAsia" w:ascii="仿宋" w:hAnsi="仿宋" w:cs="仿宋"/>
          <w:szCs w:val="21"/>
          <w:u w:val="single"/>
        </w:rPr>
        <w:t xml:space="preserve"> / </w:t>
      </w:r>
      <w:r>
        <w:rPr>
          <w:rFonts w:hint="eastAsia" w:ascii="仿宋" w:hAnsi="仿宋" w:cs="仿宋"/>
          <w:szCs w:val="21"/>
        </w:rPr>
        <w:t>份及电子文档</w:t>
      </w:r>
      <w:r>
        <w:rPr>
          <w:rFonts w:hint="eastAsia" w:ascii="仿宋" w:hAnsi="仿宋" w:cs="仿宋"/>
          <w:szCs w:val="21"/>
          <w:u w:val="single"/>
        </w:rPr>
        <w:t xml:space="preserve"> 1 </w:t>
      </w:r>
      <w:r>
        <w:rPr>
          <w:rFonts w:hint="eastAsia" w:ascii="仿宋" w:hAnsi="仿宋" w:cs="仿宋"/>
          <w:szCs w:val="21"/>
        </w:rPr>
        <w:t>份，并以</w:t>
      </w:r>
      <w:r>
        <w:rPr>
          <w:rFonts w:hint="eastAsia" w:ascii="仿宋" w:hAnsi="仿宋" w:cs="仿宋"/>
          <w:szCs w:val="21"/>
          <w:u w:val="single"/>
        </w:rPr>
        <w:t xml:space="preserve"> / </w:t>
      </w:r>
      <w:r>
        <w:rPr>
          <w:rFonts w:hint="eastAsia" w:ascii="仿宋" w:hAnsi="仿宋" w:cs="仿宋"/>
          <w:szCs w:val="21"/>
        </w:rPr>
        <w:t>形式出具的金额为</w:t>
      </w:r>
      <w:r>
        <w:rPr>
          <w:rFonts w:hint="eastAsia" w:ascii="仿宋" w:hAnsi="仿宋" w:cs="仿宋"/>
          <w:szCs w:val="21"/>
          <w:u w:val="single"/>
        </w:rPr>
        <w:t xml:space="preserve">  /   </w:t>
      </w:r>
      <w:r>
        <w:rPr>
          <w:rFonts w:hint="eastAsia" w:ascii="仿宋" w:hAnsi="仿宋" w:cs="仿宋"/>
          <w:szCs w:val="21"/>
        </w:rPr>
        <w:t>人民币元的投标保证金。</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据此，签字代表宣布同意如下：</w:t>
      </w:r>
    </w:p>
    <w:p>
      <w:pPr>
        <w:numPr>
          <w:ilvl w:val="0"/>
          <w:numId w:val="5"/>
        </w:num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本项目投标总价详见开标一览表。</w:t>
      </w:r>
    </w:p>
    <w:p>
      <w:pPr>
        <w:numPr>
          <w:ilvl w:val="0"/>
          <w:numId w:val="5"/>
        </w:num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本投标有效期为自递交投标文件截止之日起</w:t>
      </w:r>
      <w:r>
        <w:rPr>
          <w:rFonts w:hint="eastAsia" w:ascii="仿宋" w:hAnsi="仿宋" w:cs="仿宋"/>
          <w:szCs w:val="21"/>
          <w:u w:val="single"/>
        </w:rPr>
        <w:t>90</w:t>
      </w:r>
      <w:r>
        <w:rPr>
          <w:rFonts w:hint="eastAsia" w:ascii="仿宋" w:hAnsi="仿宋" w:cs="仿宋"/>
          <w:szCs w:val="21"/>
        </w:rPr>
        <w:t>日历日。</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（3）已详细审查全部招标文件，包括所有补充通知（如果有的话）。</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（4）在规定的开标时间后，遵守招标文件中有关保证金的规定。</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（8）按照招标文件的规定履行合同责任和义务。</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（9）我方承诺投标文件中的证明材料真实、合法、有效。</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其他事项：</w:t>
      </w:r>
      <w:r>
        <w:rPr>
          <w:rFonts w:hint="eastAsia" w:ascii="仿宋" w:hAnsi="仿宋" w:cs="仿宋"/>
          <w:szCs w:val="21"/>
          <w:u w:val="single"/>
        </w:rPr>
        <w:t xml:space="preserve">                                                      </w:t>
      </w:r>
      <w:r>
        <w:rPr>
          <w:rFonts w:hint="eastAsia" w:ascii="仿宋" w:hAnsi="仿宋" w:cs="仿宋"/>
          <w:szCs w:val="21"/>
        </w:rPr>
        <w:t>。</w:t>
      </w:r>
    </w:p>
    <w:p>
      <w:pPr>
        <w:tabs>
          <w:tab w:val="left" w:pos="10467"/>
        </w:tabs>
        <w:adjustRightInd w:val="0"/>
        <w:snapToGrid w:val="0"/>
        <w:spacing w:line="360" w:lineRule="auto"/>
        <w:ind w:right="1050" w:rightChars="500" w:firstLine="476" w:firstLineChars="227"/>
        <w:rPr>
          <w:rFonts w:ascii="仿宋" w:hAnsi="仿宋" w:cs="仿宋"/>
          <w:szCs w:val="21"/>
        </w:rPr>
      </w:pPr>
    </w:p>
    <w:p>
      <w:pPr>
        <w:tabs>
          <w:tab w:val="left" w:pos="10467"/>
        </w:tabs>
        <w:adjustRightInd w:val="0"/>
        <w:snapToGrid w:val="0"/>
        <w:spacing w:line="360" w:lineRule="auto"/>
        <w:ind w:right="1050" w:rightChars="500" w:firstLine="476" w:firstLineChars="227"/>
        <w:rPr>
          <w:rFonts w:ascii="仿宋" w:hAnsi="仿宋" w:cs="仿宋"/>
          <w:szCs w:val="21"/>
        </w:rPr>
      </w:pPr>
    </w:p>
    <w:p>
      <w:pPr>
        <w:tabs>
          <w:tab w:val="left" w:pos="10467"/>
        </w:tabs>
        <w:adjustRightInd w:val="0"/>
        <w:snapToGrid w:val="0"/>
        <w:spacing w:line="360" w:lineRule="auto"/>
        <w:ind w:right="1050" w:rightChars="500" w:firstLine="476" w:firstLineChars="227"/>
        <w:rPr>
          <w:rFonts w:ascii="仿宋" w:hAnsi="仿宋" w:cs="仿宋"/>
          <w:szCs w:val="21"/>
        </w:rPr>
      </w:pPr>
    </w:p>
    <w:p>
      <w:pPr>
        <w:adjustRightInd w:val="0"/>
        <w:snapToGrid w:val="0"/>
        <w:spacing w:line="360" w:lineRule="auto"/>
        <w:ind w:right="-21" w:rightChars="-10"/>
        <w:rPr>
          <w:rFonts w:ascii="仿宋" w:hAnsi="仿宋" w:cs="仿宋"/>
          <w:szCs w:val="21"/>
        </w:rPr>
      </w:pPr>
      <w:r>
        <w:rPr>
          <w:rFonts w:hint="eastAsia" w:ascii="仿宋" w:hAnsi="仿宋" w:cs="仿宋"/>
          <w:szCs w:val="21"/>
        </w:rPr>
        <w:t>与本项目有关的一切往来通讯请寄</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地址：</w:t>
      </w:r>
      <w:r>
        <w:rPr>
          <w:rFonts w:hint="eastAsia" w:ascii="仿宋" w:hAnsi="仿宋" w:cs="仿宋"/>
          <w:szCs w:val="21"/>
          <w:u w:val="single"/>
        </w:rPr>
        <w:t xml:space="preserve">                     </w:t>
      </w:r>
      <w:r>
        <w:rPr>
          <w:rFonts w:hint="eastAsia" w:ascii="仿宋" w:hAnsi="仿宋" w:cs="仿宋"/>
          <w:szCs w:val="21"/>
        </w:rPr>
        <w:t xml:space="preserve">         传真：</w:t>
      </w:r>
      <w:r>
        <w:rPr>
          <w:rFonts w:hint="eastAsia" w:ascii="仿宋" w:hAnsi="仿宋" w:cs="仿宋"/>
          <w:szCs w:val="21"/>
          <w:u w:val="single"/>
        </w:rPr>
        <w:t xml:space="preserve">                         </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电话：</w:t>
      </w:r>
      <w:r>
        <w:rPr>
          <w:rFonts w:hint="eastAsia" w:ascii="仿宋" w:hAnsi="仿宋" w:cs="仿宋"/>
          <w:szCs w:val="21"/>
          <w:u w:val="single"/>
        </w:rPr>
        <w:t xml:space="preserve">                     </w:t>
      </w:r>
      <w:r>
        <w:rPr>
          <w:rFonts w:hint="eastAsia" w:ascii="仿宋" w:hAnsi="仿宋" w:cs="仿宋"/>
          <w:szCs w:val="21"/>
        </w:rPr>
        <w:t xml:space="preserve">         电子邮件：</w:t>
      </w:r>
      <w:r>
        <w:rPr>
          <w:rFonts w:hint="eastAsia" w:ascii="仿宋" w:hAnsi="仿宋" w:cs="仿宋"/>
          <w:szCs w:val="21"/>
          <w:u w:val="single"/>
        </w:rPr>
        <w:t xml:space="preserve">                     </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法定代表人（非法人组织负责人）或其授权委托人（签字或盖章）：</w:t>
      </w:r>
      <w:r>
        <w:rPr>
          <w:rFonts w:hint="eastAsia" w:ascii="仿宋" w:hAnsi="仿宋" w:cs="仿宋"/>
          <w:szCs w:val="21"/>
          <w:u w:val="single"/>
        </w:rPr>
        <w:t xml:space="preserve">       </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投标人名称（加盖单位公章）：</w:t>
      </w:r>
      <w:r>
        <w:rPr>
          <w:rFonts w:hint="eastAsia" w:ascii="仿宋" w:hAnsi="仿宋" w:cs="仿宋"/>
          <w:szCs w:val="21"/>
          <w:u w:val="single"/>
        </w:rPr>
        <w:t xml:space="preserve">          </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投标人开户银行（全称）：</w:t>
      </w:r>
      <w:r>
        <w:rPr>
          <w:rFonts w:hint="eastAsia" w:ascii="仿宋" w:hAnsi="仿宋" w:cs="仿宋"/>
          <w:szCs w:val="21"/>
          <w:u w:val="single"/>
        </w:rPr>
        <w:t xml:space="preserve">              </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投标人银行账号：</w:t>
      </w:r>
      <w:r>
        <w:rPr>
          <w:rFonts w:hint="eastAsia" w:ascii="仿宋" w:hAnsi="仿宋" w:cs="仿宋"/>
          <w:szCs w:val="21"/>
          <w:u w:val="single"/>
        </w:rPr>
        <w:t xml:space="preserve">                      </w:t>
      </w:r>
    </w:p>
    <w:p>
      <w:pPr>
        <w:adjustRightInd w:val="0"/>
        <w:snapToGrid w:val="0"/>
        <w:spacing w:line="360" w:lineRule="auto"/>
        <w:ind w:right="1050" w:rightChars="500"/>
        <w:rPr>
          <w:rFonts w:ascii="仿宋" w:hAnsi="仿宋" w:cs="仿宋"/>
          <w:szCs w:val="21"/>
        </w:rPr>
      </w:pPr>
      <w:r>
        <w:rPr>
          <w:rFonts w:hint="eastAsia" w:ascii="仿宋" w:hAnsi="仿宋" w:cs="仿宋"/>
          <w:szCs w:val="21"/>
        </w:rPr>
        <w:t>日    期：</w:t>
      </w:r>
      <w:r>
        <w:rPr>
          <w:rFonts w:hint="eastAsia" w:ascii="仿宋" w:hAnsi="仿宋" w:cs="仿宋"/>
          <w:szCs w:val="21"/>
          <w:u w:val="single"/>
        </w:rPr>
        <w:t xml:space="preserve">                            </w:t>
      </w:r>
    </w:p>
    <w:p>
      <w:pPr>
        <w:adjustRightInd w:val="0"/>
        <w:snapToGrid w:val="0"/>
        <w:spacing w:line="360" w:lineRule="auto"/>
        <w:ind w:right="1050" w:rightChars="500" w:firstLine="476" w:firstLineChars="227"/>
        <w:rPr>
          <w:rFonts w:ascii="仿宋" w:hAnsi="仿宋" w:cs="仿宋"/>
          <w:szCs w:val="21"/>
        </w:rPr>
      </w:pPr>
      <w:r>
        <w:rPr>
          <w:rFonts w:hint="eastAsia" w:ascii="仿宋" w:hAnsi="仿宋" w:cs="仿宋"/>
          <w:szCs w:val="21"/>
        </w:rPr>
        <w:br w:type="page"/>
      </w:r>
    </w:p>
    <w:p>
      <w:pPr>
        <w:pStyle w:val="4"/>
        <w:adjustRightInd w:val="0"/>
        <w:snapToGrid w:val="0"/>
        <w:spacing w:line="240" w:lineRule="auto"/>
        <w:jc w:val="left"/>
        <w:rPr>
          <w:rFonts w:ascii="仿宋" w:hAnsi="仿宋" w:cs="仿宋"/>
          <w:szCs w:val="28"/>
        </w:rPr>
      </w:pPr>
      <w:r>
        <w:rPr>
          <w:rFonts w:hint="eastAsia" w:ascii="仿宋" w:hAnsi="仿宋" w:cs="仿宋"/>
          <w:szCs w:val="28"/>
        </w:rPr>
        <w:t>格式10</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08" w:name="_Toc11267_WPSOffice_Level2"/>
      <w:bookmarkStart w:id="109" w:name="_Toc2673_WPSOffice_Level2"/>
      <w:r>
        <w:rPr>
          <w:rFonts w:hint="eastAsia" w:ascii="仿宋" w:hAnsi="仿宋" w:cs="仿宋"/>
          <w:b/>
          <w:bCs/>
          <w:sz w:val="32"/>
          <w:szCs w:val="32"/>
        </w:rPr>
        <w:t>开标一览表</w:t>
      </w:r>
      <w:bookmarkEnd w:id="108"/>
      <w:bookmarkEnd w:id="109"/>
    </w:p>
    <w:p>
      <w:pPr>
        <w:adjustRightInd w:val="0"/>
        <w:snapToGrid w:val="0"/>
        <w:spacing w:line="360" w:lineRule="auto"/>
        <w:ind w:right="105" w:rightChars="50"/>
        <w:jc w:val="left"/>
        <w:rPr>
          <w:rFonts w:ascii="仿宋" w:hAnsi="仿宋" w:cs="仿宋"/>
          <w:b/>
          <w:bCs/>
          <w:szCs w:val="21"/>
        </w:rPr>
      </w:pPr>
      <w:r>
        <w:rPr>
          <w:rFonts w:hint="eastAsia" w:ascii="仿宋" w:hAnsi="仿宋" w:cs="仿宋"/>
          <w:b/>
          <w:bCs/>
          <w:szCs w:val="21"/>
        </w:rPr>
        <w:t>包号：</w:t>
      </w:r>
      <w:r>
        <w:rPr>
          <w:rFonts w:hint="eastAsia" w:ascii="仿宋" w:hAnsi="仿宋" w:cs="仿宋"/>
          <w:b/>
          <w:bCs/>
          <w:szCs w:val="21"/>
          <w:lang w:val="en-US" w:eastAsia="zh-CN"/>
        </w:rPr>
        <w:t>001</w:t>
      </w:r>
      <w:r>
        <w:rPr>
          <w:rFonts w:hint="eastAsia" w:ascii="仿宋" w:hAnsi="仿宋" w:cs="仿宋"/>
          <w:b/>
          <w:bCs/>
          <w:szCs w:val="21"/>
        </w:rPr>
        <w:t xml:space="preserve">                                                   报价单位：人民币元</w:t>
      </w:r>
    </w:p>
    <w:tbl>
      <w:tblPr>
        <w:tblStyle w:val="14"/>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货物名称</w:t>
            </w:r>
          </w:p>
        </w:tc>
        <w:tc>
          <w:tcPr>
            <w:tcW w:w="2373"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投标总价</w:t>
            </w:r>
          </w:p>
        </w:tc>
        <w:tc>
          <w:tcPr>
            <w:tcW w:w="1309"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投标保证金</w:t>
            </w:r>
          </w:p>
        </w:tc>
        <w:tc>
          <w:tcPr>
            <w:tcW w:w="1109"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交货时间</w:t>
            </w:r>
          </w:p>
        </w:tc>
        <w:tc>
          <w:tcPr>
            <w:tcW w:w="1252"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交货地点</w:t>
            </w:r>
          </w:p>
        </w:tc>
        <w:tc>
          <w:tcPr>
            <w:tcW w:w="951"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5" w:leftChars="-26" w:right="-46" w:rightChars="-22"/>
              <w:jc w:val="center"/>
              <w:rPr>
                <w:rFonts w:ascii="仿宋" w:hAnsi="仿宋" w:cs="仿宋"/>
                <w:szCs w:val="21"/>
              </w:rPr>
            </w:pPr>
          </w:p>
        </w:tc>
        <w:tc>
          <w:tcPr>
            <w:tcW w:w="2373" w:type="dxa"/>
            <w:vAlign w:val="center"/>
          </w:tcPr>
          <w:p>
            <w:pPr>
              <w:adjustRightInd w:val="0"/>
              <w:snapToGrid w:val="0"/>
              <w:ind w:left="-55" w:leftChars="-26" w:right="-46" w:rightChars="-22"/>
              <w:jc w:val="left"/>
              <w:rPr>
                <w:rFonts w:ascii="仿宋" w:hAnsi="仿宋" w:cs="仿宋"/>
                <w:szCs w:val="21"/>
              </w:rPr>
            </w:pPr>
            <w:r>
              <w:rPr>
                <w:rFonts w:hint="eastAsia" w:ascii="仿宋" w:hAnsi="仿宋" w:cs="仿宋"/>
                <w:szCs w:val="21"/>
              </w:rPr>
              <w:t>小写：</w:t>
            </w:r>
          </w:p>
          <w:p>
            <w:pPr>
              <w:adjustRightInd w:val="0"/>
              <w:snapToGrid w:val="0"/>
              <w:ind w:left="-55" w:leftChars="-26" w:right="-46" w:rightChars="-22"/>
              <w:jc w:val="left"/>
              <w:rPr>
                <w:rFonts w:ascii="仿宋" w:hAnsi="仿宋" w:cs="仿宋"/>
                <w:szCs w:val="21"/>
              </w:rPr>
            </w:pPr>
            <w:r>
              <w:rPr>
                <w:rFonts w:hint="eastAsia" w:ascii="仿宋" w:hAnsi="仿宋" w:cs="仿宋"/>
                <w:szCs w:val="21"/>
              </w:rPr>
              <w:t>大写：</w:t>
            </w:r>
          </w:p>
        </w:tc>
        <w:tc>
          <w:tcPr>
            <w:tcW w:w="1309" w:type="dxa"/>
            <w:vAlign w:val="center"/>
          </w:tcPr>
          <w:p>
            <w:pPr>
              <w:adjustRightInd w:val="0"/>
              <w:snapToGrid w:val="0"/>
              <w:ind w:left="-55" w:leftChars="-26" w:right="-46" w:rightChars="-22"/>
              <w:jc w:val="center"/>
              <w:rPr>
                <w:rFonts w:ascii="仿宋" w:hAnsi="仿宋" w:cs="仿宋"/>
                <w:szCs w:val="21"/>
              </w:rPr>
            </w:pPr>
          </w:p>
        </w:tc>
        <w:tc>
          <w:tcPr>
            <w:tcW w:w="1109" w:type="dxa"/>
            <w:vAlign w:val="center"/>
          </w:tcPr>
          <w:p>
            <w:pPr>
              <w:adjustRightInd w:val="0"/>
              <w:snapToGrid w:val="0"/>
              <w:ind w:left="-55" w:leftChars="-26" w:right="-46" w:rightChars="-22"/>
              <w:jc w:val="center"/>
              <w:rPr>
                <w:rFonts w:ascii="仿宋" w:hAnsi="仿宋" w:cs="仿宋"/>
                <w:szCs w:val="21"/>
              </w:rPr>
            </w:pPr>
          </w:p>
        </w:tc>
        <w:tc>
          <w:tcPr>
            <w:tcW w:w="1252" w:type="dxa"/>
            <w:vAlign w:val="center"/>
          </w:tcPr>
          <w:p>
            <w:pPr>
              <w:adjustRightInd w:val="0"/>
              <w:snapToGrid w:val="0"/>
              <w:ind w:left="-55" w:leftChars="-26" w:right="-46" w:rightChars="-22"/>
              <w:jc w:val="center"/>
              <w:rPr>
                <w:rFonts w:ascii="仿宋" w:hAnsi="仿宋" w:cs="仿宋"/>
                <w:szCs w:val="21"/>
              </w:rPr>
            </w:pPr>
            <w:r>
              <w:rPr>
                <w:rFonts w:hint="eastAsia" w:ascii="仿宋" w:hAnsi="仿宋" w:cs="仿宋"/>
                <w:szCs w:val="21"/>
              </w:rPr>
              <w:t>沈阳工业大学指定地点</w:t>
            </w:r>
          </w:p>
        </w:tc>
        <w:tc>
          <w:tcPr>
            <w:tcW w:w="951" w:type="dxa"/>
            <w:vAlign w:val="center"/>
          </w:tcPr>
          <w:p>
            <w:pPr>
              <w:adjustRightInd w:val="0"/>
              <w:snapToGrid w:val="0"/>
              <w:ind w:left="-55" w:leftChars="-26" w:right="-46" w:rightChars="-22"/>
              <w:jc w:val="center"/>
              <w:rPr>
                <w:rFonts w:ascii="仿宋" w:hAnsi="仿宋" w:cs="仿宋"/>
                <w:szCs w:val="21"/>
              </w:rPr>
            </w:pPr>
          </w:p>
        </w:tc>
      </w:tr>
    </w:tbl>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注：1.此表中，投标总价应和分项报价表的总价相一致。</w:t>
      </w:r>
    </w:p>
    <w:p>
      <w:pPr>
        <w:adjustRightInd w:val="0"/>
        <w:snapToGrid w:val="0"/>
        <w:spacing w:line="360" w:lineRule="auto"/>
        <w:ind w:right="105" w:rightChars="50" w:firstLine="843" w:firstLineChars="400"/>
        <w:jc w:val="left"/>
        <w:rPr>
          <w:rFonts w:ascii="仿宋" w:hAnsi="仿宋" w:cs="仿宋"/>
          <w:szCs w:val="21"/>
        </w:rPr>
      </w:pPr>
      <w:r>
        <w:rPr>
          <w:rFonts w:hint="eastAsia" w:ascii="仿宋" w:hAnsi="仿宋" w:cs="仿宋"/>
          <w:b/>
          <w:bCs/>
          <w:szCs w:val="21"/>
        </w:rPr>
        <w:t>2.如果供应商所投货物为进口免税产品，则投标供应商应在报价一览表的备注中注明“进口产品报价为免税价”；如果供应商所投货物为进口含税产品，则投标供应商应在报价一览表的备注中注明“进口产品报价为含税价”；如果投标供应商所投货物为国产产品，</w:t>
      </w:r>
      <w:r>
        <w:rPr>
          <w:rFonts w:hint="eastAsia" w:ascii="仿宋" w:hAnsi="仿宋" w:cs="仿宋"/>
          <w:b/>
          <w:bCs/>
          <w:szCs w:val="21"/>
          <w:lang w:eastAsia="zh-CN"/>
        </w:rPr>
        <w:t>注明国产</w:t>
      </w:r>
      <w:r>
        <w:rPr>
          <w:rFonts w:hint="eastAsia" w:ascii="仿宋" w:hAnsi="仿宋" w:cs="仿宋"/>
          <w:b/>
          <w:bCs/>
          <w:szCs w:val="21"/>
        </w:rPr>
        <w:t>。</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hint="eastAsia" w:ascii="仿宋" w:hAnsi="仿宋" w:cs="仿宋"/>
        </w:rPr>
        <w:t>(签字或盖章)：</w:t>
      </w:r>
      <w:r>
        <w:rPr>
          <w:rFonts w:hint="eastAsia" w:ascii="仿宋" w:hAnsi="仿宋" w:cs="仿宋"/>
          <w:u w:val="single"/>
        </w:rPr>
        <w:t xml:space="preserve">           </w:t>
      </w:r>
    </w:p>
    <w:p>
      <w:pPr>
        <w:spacing w:line="480" w:lineRule="auto"/>
        <w:ind w:right="1050" w:rightChars="500"/>
        <w:jc w:val="left"/>
        <w:rPr>
          <w:rFonts w:ascii="仿宋" w:hAnsi="仿宋" w:cs="仿宋"/>
          <w:szCs w:val="21"/>
          <w:u w:val="single"/>
        </w:rPr>
      </w:pPr>
      <w:r>
        <w:rPr>
          <w:rFonts w:hint="eastAsia" w:ascii="仿宋" w:hAnsi="仿宋" w:cs="仿宋"/>
        </w:rPr>
        <w:t>日期：</w:t>
      </w:r>
      <w:r>
        <w:rPr>
          <w:rFonts w:hint="eastAsia" w:ascii="仿宋" w:hAnsi="仿宋" w:cs="仿宋"/>
          <w:u w:val="single"/>
        </w:rPr>
        <w:t xml:space="preserve">               </w:t>
      </w:r>
      <w:r>
        <w:rPr>
          <w:rFonts w:hint="eastAsia" w:ascii="仿宋" w:hAnsi="仿宋" w:cs="仿宋"/>
          <w:szCs w:val="21"/>
        </w:rPr>
        <w:t xml:space="preserve">  </w:t>
      </w: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br w:type="page"/>
      </w:r>
    </w:p>
    <w:p>
      <w:pPr>
        <w:pStyle w:val="4"/>
        <w:adjustRightInd w:val="0"/>
        <w:snapToGrid w:val="0"/>
        <w:spacing w:line="240" w:lineRule="auto"/>
        <w:jc w:val="left"/>
        <w:rPr>
          <w:rFonts w:ascii="仿宋" w:hAnsi="仿宋" w:cs="仿宋"/>
          <w:szCs w:val="28"/>
        </w:rPr>
      </w:pPr>
      <w:r>
        <w:rPr>
          <w:rFonts w:hint="eastAsia" w:ascii="仿宋" w:hAnsi="仿宋" w:cs="仿宋"/>
          <w:szCs w:val="28"/>
        </w:rPr>
        <w:t>格式11</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10" w:name="_Toc28271_WPSOffice_Level2"/>
      <w:bookmarkStart w:id="111" w:name="_Toc16044_WPSOffice_Level2"/>
      <w:r>
        <w:rPr>
          <w:rFonts w:hint="eastAsia" w:ascii="仿宋" w:hAnsi="仿宋" w:cs="仿宋"/>
          <w:b/>
          <w:bCs/>
          <w:sz w:val="32"/>
          <w:szCs w:val="32"/>
        </w:rPr>
        <w:t>分项报价表</w:t>
      </w:r>
      <w:bookmarkEnd w:id="110"/>
      <w:bookmarkEnd w:id="111"/>
    </w:p>
    <w:p>
      <w:pPr>
        <w:adjustRightInd w:val="0"/>
        <w:snapToGrid w:val="0"/>
        <w:spacing w:line="360" w:lineRule="auto"/>
        <w:ind w:right="105" w:rightChars="50"/>
        <w:jc w:val="left"/>
        <w:rPr>
          <w:rFonts w:ascii="仿宋" w:hAnsi="仿宋" w:cs="仿宋"/>
          <w:b/>
          <w:bCs/>
          <w:szCs w:val="21"/>
        </w:rPr>
      </w:pPr>
      <w:r>
        <w:rPr>
          <w:rFonts w:hint="eastAsia" w:ascii="仿宋" w:hAnsi="仿宋" w:cs="仿宋"/>
          <w:b/>
          <w:bCs/>
          <w:szCs w:val="21"/>
        </w:rPr>
        <w:t>包号：</w:t>
      </w:r>
      <w:r>
        <w:rPr>
          <w:rFonts w:hint="eastAsia" w:ascii="仿宋" w:hAnsi="仿宋" w:cs="仿宋"/>
          <w:b/>
          <w:bCs/>
          <w:szCs w:val="21"/>
          <w:lang w:val="en-US" w:eastAsia="zh-CN"/>
        </w:rPr>
        <w:t xml:space="preserve">001   </w:t>
      </w:r>
      <w:r>
        <w:rPr>
          <w:rFonts w:hint="eastAsia" w:ascii="仿宋" w:hAnsi="仿宋" w:cs="仿宋"/>
          <w:b/>
          <w:bCs/>
          <w:szCs w:val="21"/>
        </w:rPr>
        <w:t xml:space="preserve">                                             报价单位：人民币元</w:t>
      </w:r>
    </w:p>
    <w:tbl>
      <w:tblPr>
        <w:tblStyle w:val="14"/>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序号</w:t>
            </w:r>
          </w:p>
        </w:tc>
        <w:tc>
          <w:tcPr>
            <w:tcW w:w="1347"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产品名称</w:t>
            </w:r>
          </w:p>
        </w:tc>
        <w:tc>
          <w:tcPr>
            <w:tcW w:w="1033"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品牌</w:t>
            </w:r>
          </w:p>
        </w:tc>
        <w:tc>
          <w:tcPr>
            <w:tcW w:w="1033"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型号</w:t>
            </w:r>
          </w:p>
          <w:p>
            <w:pPr>
              <w:adjustRightInd w:val="0"/>
              <w:snapToGrid w:val="0"/>
              <w:ind w:left="-97" w:leftChars="-46" w:right="-63" w:rightChars="-30"/>
              <w:jc w:val="center"/>
              <w:rPr>
                <w:rFonts w:ascii="仿宋" w:hAnsi="仿宋" w:cs="仿宋"/>
                <w:szCs w:val="21"/>
              </w:rPr>
            </w:pPr>
            <w:r>
              <w:rPr>
                <w:rFonts w:hint="eastAsia" w:ascii="仿宋" w:hAnsi="仿宋" w:cs="仿宋"/>
                <w:szCs w:val="21"/>
              </w:rPr>
              <w:t>规格</w:t>
            </w:r>
          </w:p>
        </w:tc>
        <w:tc>
          <w:tcPr>
            <w:tcW w:w="721"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数量</w:t>
            </w:r>
          </w:p>
        </w:tc>
        <w:tc>
          <w:tcPr>
            <w:tcW w:w="802"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原产地</w:t>
            </w:r>
          </w:p>
        </w:tc>
        <w:tc>
          <w:tcPr>
            <w:tcW w:w="802"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制造商名称</w:t>
            </w:r>
          </w:p>
        </w:tc>
        <w:tc>
          <w:tcPr>
            <w:tcW w:w="675"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单价</w:t>
            </w:r>
          </w:p>
        </w:tc>
        <w:tc>
          <w:tcPr>
            <w:tcW w:w="682"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总价</w:t>
            </w:r>
          </w:p>
        </w:tc>
        <w:tc>
          <w:tcPr>
            <w:tcW w:w="802" w:type="dxa"/>
            <w:vAlign w:val="center"/>
          </w:tcPr>
          <w:p>
            <w:pPr>
              <w:adjustRightInd w:val="0"/>
              <w:snapToGrid w:val="0"/>
              <w:ind w:left="-97" w:leftChars="-46" w:right="-63" w:rightChars="-30"/>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 w:hAnsi="仿宋" w:cs="仿宋"/>
                <w:szCs w:val="21"/>
              </w:rPr>
            </w:pPr>
          </w:p>
        </w:tc>
        <w:tc>
          <w:tcPr>
            <w:tcW w:w="1347"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1033" w:type="dxa"/>
            <w:vAlign w:val="center"/>
          </w:tcPr>
          <w:p>
            <w:pPr>
              <w:adjustRightInd w:val="0"/>
              <w:snapToGrid w:val="0"/>
              <w:ind w:left="-97" w:leftChars="-46" w:right="-63" w:rightChars="-30"/>
              <w:jc w:val="center"/>
              <w:rPr>
                <w:rFonts w:ascii="仿宋" w:hAnsi="仿宋" w:cs="仿宋"/>
                <w:szCs w:val="21"/>
              </w:rPr>
            </w:pPr>
          </w:p>
        </w:tc>
        <w:tc>
          <w:tcPr>
            <w:tcW w:w="721"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c>
          <w:tcPr>
            <w:tcW w:w="675" w:type="dxa"/>
            <w:vAlign w:val="center"/>
          </w:tcPr>
          <w:p>
            <w:pPr>
              <w:adjustRightInd w:val="0"/>
              <w:snapToGrid w:val="0"/>
              <w:ind w:left="-97" w:leftChars="-46" w:right="-63" w:rightChars="-30"/>
              <w:jc w:val="center"/>
              <w:rPr>
                <w:rFonts w:ascii="仿宋" w:hAnsi="仿宋" w:cs="仿宋"/>
                <w:szCs w:val="21"/>
              </w:rPr>
            </w:pPr>
          </w:p>
        </w:tc>
        <w:tc>
          <w:tcPr>
            <w:tcW w:w="682" w:type="dxa"/>
            <w:vAlign w:val="center"/>
          </w:tcPr>
          <w:p>
            <w:pPr>
              <w:adjustRightInd w:val="0"/>
              <w:snapToGrid w:val="0"/>
              <w:ind w:left="-97" w:leftChars="-46" w:right="-63" w:rightChars="-30"/>
              <w:jc w:val="center"/>
              <w:rPr>
                <w:rFonts w:ascii="仿宋" w:hAnsi="仿宋" w:cs="仿宋"/>
                <w:szCs w:val="21"/>
              </w:rPr>
            </w:pPr>
          </w:p>
        </w:tc>
        <w:tc>
          <w:tcPr>
            <w:tcW w:w="802" w:type="dxa"/>
            <w:vAlign w:val="center"/>
          </w:tcPr>
          <w:p>
            <w:pPr>
              <w:adjustRightInd w:val="0"/>
              <w:snapToGrid w:val="0"/>
              <w:ind w:left="-97"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 w:hAnsi="仿宋" w:cs="仿宋"/>
                <w:szCs w:val="21"/>
              </w:rPr>
            </w:pPr>
            <w:r>
              <w:rPr>
                <w:rFonts w:hint="eastAsia" w:ascii="仿宋" w:hAnsi="仿宋" w:cs="仿宋"/>
                <w:szCs w:val="21"/>
              </w:rPr>
              <w:t>总价</w:t>
            </w:r>
          </w:p>
        </w:tc>
        <w:tc>
          <w:tcPr>
            <w:tcW w:w="1033" w:type="dxa"/>
            <w:vAlign w:val="center"/>
          </w:tcPr>
          <w:p>
            <w:pPr>
              <w:adjustRightInd w:val="0"/>
              <w:snapToGrid w:val="0"/>
              <w:ind w:right="105" w:rightChars="50"/>
              <w:jc w:val="center"/>
              <w:rPr>
                <w:rFonts w:ascii="仿宋" w:hAnsi="仿宋" w:cs="仿宋"/>
                <w:szCs w:val="21"/>
              </w:rPr>
            </w:pPr>
          </w:p>
        </w:tc>
        <w:tc>
          <w:tcPr>
            <w:tcW w:w="1033" w:type="dxa"/>
            <w:vAlign w:val="center"/>
          </w:tcPr>
          <w:p>
            <w:pPr>
              <w:adjustRightInd w:val="0"/>
              <w:snapToGrid w:val="0"/>
              <w:ind w:right="105" w:rightChars="50"/>
              <w:jc w:val="center"/>
              <w:rPr>
                <w:rFonts w:ascii="仿宋" w:hAnsi="仿宋" w:cs="仿宋"/>
                <w:szCs w:val="21"/>
              </w:rPr>
            </w:pPr>
          </w:p>
        </w:tc>
        <w:tc>
          <w:tcPr>
            <w:tcW w:w="721"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c>
          <w:tcPr>
            <w:tcW w:w="675" w:type="dxa"/>
            <w:vAlign w:val="center"/>
          </w:tcPr>
          <w:p>
            <w:pPr>
              <w:adjustRightInd w:val="0"/>
              <w:snapToGrid w:val="0"/>
              <w:ind w:right="105" w:rightChars="50"/>
              <w:jc w:val="center"/>
              <w:rPr>
                <w:rFonts w:ascii="仿宋" w:hAnsi="仿宋" w:cs="仿宋"/>
                <w:szCs w:val="21"/>
              </w:rPr>
            </w:pPr>
          </w:p>
        </w:tc>
        <w:tc>
          <w:tcPr>
            <w:tcW w:w="682"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r>
    </w:tbl>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注：此表中，总价应和开标一览表的投标总价相一致。</w:t>
      </w:r>
    </w:p>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adjustRightInd w:val="0"/>
        <w:snapToGrid w:val="0"/>
        <w:spacing w:line="480" w:lineRule="auto"/>
        <w:rPr>
          <w:rFonts w:ascii="仿宋_GB2312" w:hAnsi="仿宋_GB2312" w:eastAsia="仿宋_GB2312" w:cs="仿宋_GB2312"/>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hint="eastAsia" w:ascii="仿宋" w:hAnsi="仿宋" w:cs="仿宋"/>
        </w:rPr>
        <w:t>(签</w:t>
      </w:r>
      <w:r>
        <w:rPr>
          <w:rFonts w:hint="eastAsia" w:ascii="仿宋_GB2312" w:hAnsi="仿宋_GB2312" w:eastAsia="仿宋_GB2312" w:cs="仿宋_GB2312"/>
        </w:rPr>
        <w:t>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 w:hAnsi="仿宋" w:cs="仿宋"/>
          <w:szCs w:val="21"/>
        </w:rPr>
      </w:pPr>
      <w:r>
        <w:rPr>
          <w:rFonts w:hint="eastAsia" w:ascii="仿宋" w:hAnsi="仿宋" w:cs="仿宋"/>
        </w:rPr>
        <w:t>日期：</w:t>
      </w:r>
      <w:r>
        <w:rPr>
          <w:rFonts w:hint="eastAsia" w:ascii="仿宋" w:hAnsi="仿宋" w:cs="仿宋"/>
          <w:u w:val="single"/>
        </w:rPr>
        <w:t xml:space="preserve">               </w:t>
      </w: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Pr>
        <w:pStyle w:val="4"/>
        <w:jc w:val="both"/>
        <w:rPr>
          <w:rFonts w:ascii="仿宋" w:hAnsi="仿宋" w:cs="仿宋"/>
          <w:sz w:val="24"/>
        </w:rPr>
      </w:pPr>
    </w:p>
    <w:p>
      <w:pPr>
        <w:rPr>
          <w:rFonts w:ascii="仿宋" w:hAnsi="仿宋" w:cs="仿宋"/>
          <w:sz w:val="24"/>
        </w:rPr>
      </w:pPr>
    </w:p>
    <w:p>
      <w:pPr>
        <w:pStyle w:val="4"/>
        <w:adjustRightInd w:val="0"/>
        <w:snapToGrid w:val="0"/>
        <w:spacing w:line="240" w:lineRule="auto"/>
        <w:jc w:val="left"/>
        <w:rPr>
          <w:rFonts w:ascii="仿宋" w:hAnsi="仿宋" w:cs="仿宋"/>
          <w:szCs w:val="28"/>
        </w:rPr>
      </w:pPr>
    </w:p>
    <w:p/>
    <w:p>
      <w:pPr>
        <w:pStyle w:val="4"/>
        <w:adjustRightInd w:val="0"/>
        <w:snapToGrid w:val="0"/>
        <w:spacing w:line="240" w:lineRule="auto"/>
        <w:jc w:val="left"/>
        <w:rPr>
          <w:rFonts w:ascii="仿宋" w:hAnsi="仿宋" w:cs="仿宋"/>
          <w:szCs w:val="28"/>
        </w:rPr>
      </w:pPr>
      <w:r>
        <w:rPr>
          <w:rFonts w:hint="eastAsia" w:ascii="仿宋" w:hAnsi="仿宋" w:cs="仿宋"/>
          <w:szCs w:val="28"/>
        </w:rPr>
        <w:t>格式12</w:t>
      </w:r>
    </w:p>
    <w:p>
      <w:pPr>
        <w:adjustRightInd w:val="0"/>
        <w:snapToGrid w:val="0"/>
        <w:spacing w:line="360" w:lineRule="auto"/>
        <w:ind w:right="105" w:rightChars="50"/>
        <w:jc w:val="center"/>
        <w:rPr>
          <w:rFonts w:ascii="仿宋" w:hAnsi="仿宋" w:cs="仿宋"/>
          <w:b/>
          <w:bCs/>
          <w:sz w:val="32"/>
          <w:szCs w:val="32"/>
        </w:rPr>
      </w:pPr>
      <w:bookmarkStart w:id="112" w:name="_Toc9235_WPSOffice_Level2"/>
      <w:bookmarkStart w:id="113" w:name="_Toc31555_WPSOffice_Level2"/>
      <w:r>
        <w:rPr>
          <w:rFonts w:hint="eastAsia" w:ascii="仿宋" w:hAnsi="仿宋" w:cs="仿宋"/>
          <w:b/>
          <w:bCs/>
          <w:sz w:val="32"/>
          <w:szCs w:val="32"/>
        </w:rPr>
        <w:t>技术规格偏离表</w:t>
      </w:r>
      <w:bookmarkEnd w:id="112"/>
      <w:bookmarkEnd w:id="113"/>
    </w:p>
    <w:tbl>
      <w:tblPr>
        <w:tblStyle w:val="14"/>
        <w:tblW w:w="9672"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6"/>
        <w:gridCol w:w="2883"/>
        <w:gridCol w:w="683"/>
        <w:gridCol w:w="70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2" w:type="dxa"/>
            <w:gridSpan w:val="5"/>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rPr>
                <w:rFonts w:hint="eastAsia"/>
              </w:rPr>
            </w:pPr>
            <w:r>
              <w:rPr>
                <w:rFonts w:hint="eastAsia"/>
              </w:rPr>
              <w:t>包号/序号：001/1</w:t>
            </w:r>
          </w:p>
          <w:p>
            <w:pPr>
              <w:tabs>
                <w:tab w:val="left" w:pos="0"/>
              </w:tabs>
              <w:adjustRightInd w:val="0"/>
              <w:snapToGrid w:val="0"/>
              <w:rPr>
                <w:rFonts w:hint="eastAsia"/>
              </w:rPr>
            </w:pPr>
            <w:r>
              <w:rPr>
                <w:rFonts w:hint="eastAsia"/>
              </w:rPr>
              <w:t>产品名称：纳秒脉冲光纤激光器</w:t>
            </w:r>
          </w:p>
          <w:p>
            <w:pPr>
              <w:tabs>
                <w:tab w:val="left" w:pos="0"/>
              </w:tabs>
              <w:adjustRightInd w:val="0"/>
              <w:snapToGrid w:val="0"/>
              <w:rPr>
                <w:rFonts w:hint="eastAsia"/>
              </w:rPr>
            </w:pPr>
            <w:r>
              <w:rPr>
                <w:rFonts w:hint="eastAsia"/>
              </w:rPr>
              <w:t>数量：1台</w:t>
            </w:r>
          </w:p>
          <w:p>
            <w:pPr>
              <w:tabs>
                <w:tab w:val="left" w:pos="0"/>
              </w:tabs>
              <w:adjustRightInd w:val="0"/>
              <w:snapToGrid w:val="0"/>
              <w:rPr>
                <w:rFonts w:hint="default" w:eastAsia="仿宋"/>
                <w:lang w:val="en-US" w:eastAsia="zh-CN"/>
              </w:rPr>
            </w:pPr>
            <w:r>
              <w:rPr>
                <w:rFonts w:hint="eastAsia"/>
              </w:rPr>
              <w:t>是否为经过审批采购的进口产品：</w:t>
            </w:r>
            <w:r>
              <w:rPr>
                <w:rFonts w:hint="eastAsia"/>
                <w:lang w:eastAsia="zh-CN"/>
              </w:rPr>
              <w:t>是</w:t>
            </w:r>
            <w:r>
              <w:rPr>
                <w:rFonts w:hint="eastAsia"/>
                <w:lang w:val="en-US" w:eastAsia="zh-CN"/>
              </w:rPr>
              <w:t xml:space="preserve">       </w:t>
            </w:r>
          </w:p>
          <w:p>
            <w:pPr>
              <w:tabs>
                <w:tab w:val="left" w:pos="0"/>
              </w:tabs>
              <w:adjustRightInd w:val="0"/>
              <w:snapToGrid w:val="0"/>
              <w:rPr>
                <w:rFonts w:hint="eastAsia" w:eastAsia="仿宋_GB2312"/>
                <w:lang w:eastAsia="zh-CN"/>
              </w:rPr>
            </w:pPr>
            <w:r>
              <w:rPr>
                <w:rFonts w:hint="eastAsia"/>
                <w:highlight w:val="none"/>
              </w:rPr>
              <w:t>所属行业</w:t>
            </w:r>
            <w:r>
              <w:rPr>
                <w:rFonts w:hint="eastAsia"/>
                <w:highlight w:val="no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7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招标文件要求</w:t>
            </w:r>
          </w:p>
          <w:p>
            <w:pPr>
              <w:rPr>
                <w:rFonts w:ascii="仿宋" w:hAnsi="仿宋" w:cs="仿宋"/>
                <w:b/>
                <w:szCs w:val="21"/>
              </w:rPr>
            </w:pPr>
            <w:r>
              <w:rPr>
                <w:rFonts w:hint="eastAsia" w:ascii="仿宋" w:hAnsi="仿宋" w:cs="仿宋"/>
                <w:b/>
                <w:sz w:val="18"/>
                <w:szCs w:val="18"/>
              </w:rPr>
              <w:t>重要提示：实质性要求及重要指标用★标注（“★”必须标注在序号前），★标注项不得负偏离，如果负偏离，则投标文件无效。</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投标文件</w:t>
            </w:r>
          </w:p>
          <w:p>
            <w:pPr>
              <w:tabs>
                <w:tab w:val="left" w:pos="0"/>
              </w:tabs>
              <w:spacing w:line="240" w:lineRule="exact"/>
              <w:jc w:val="center"/>
              <w:rPr>
                <w:rFonts w:ascii="仿宋" w:hAnsi="仿宋" w:cs="仿宋"/>
                <w:kern w:val="0"/>
                <w:szCs w:val="21"/>
              </w:rPr>
            </w:pPr>
            <w:r>
              <w:rPr>
                <w:rFonts w:hint="eastAsia" w:ascii="仿宋" w:hAnsi="仿宋" w:cs="仿宋"/>
                <w:szCs w:val="21"/>
              </w:rPr>
              <w:t>响应内容</w:t>
            </w:r>
          </w:p>
        </w:tc>
        <w:tc>
          <w:tcPr>
            <w:tcW w:w="683"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r>
              <w:rPr>
                <w:rFonts w:hint="eastAsia" w:ascii="仿宋" w:hAnsi="仿宋" w:cs="仿宋"/>
                <w:szCs w:val="21"/>
              </w:rPr>
              <w:t>偏离程度</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r>
              <w:rPr>
                <w:rFonts w:hint="eastAsia" w:ascii="仿宋" w:hAnsi="仿宋" w:cs="仿宋"/>
                <w:szCs w:val="21"/>
              </w:rPr>
              <w:t>偏离说明</w:t>
            </w:r>
          </w:p>
        </w:tc>
        <w:tc>
          <w:tcPr>
            <w:tcW w:w="6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r>
              <w:rPr>
                <w:rFonts w:hint="eastAsia" w:ascii="仿宋" w:hAnsi="仿宋" w:cs="仿宋"/>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9" w:hRule="atLeast"/>
        </w:trPr>
        <w:tc>
          <w:tcPr>
            <w:tcW w:w="4756" w:type="dxa"/>
            <w:tcBorders>
              <w:top w:val="single" w:color="auto" w:sz="4" w:space="0"/>
              <w:left w:val="single" w:color="auto" w:sz="4" w:space="0"/>
              <w:bottom w:val="single" w:color="auto" w:sz="4" w:space="0"/>
              <w:right w:val="single" w:color="auto" w:sz="4" w:space="0"/>
            </w:tcBorders>
            <w:vAlign w:val="center"/>
          </w:tcPr>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hint="eastAsia" w:ascii="Times New Roman" w:hAnsi="Times New Roman"/>
                <w:kern w:val="0"/>
                <w:szCs w:val="21"/>
              </w:rPr>
              <w:t>1.</w:t>
            </w:r>
            <w:r>
              <w:rPr>
                <w:rFonts w:ascii="Segoe UI Symbol" w:hAnsi="Segoe UI Symbol" w:cs="Segoe UI Symbol"/>
                <w:kern w:val="0"/>
                <w:szCs w:val="21"/>
              </w:rPr>
              <w:t>功率：≥200W</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2</w:t>
            </w:r>
            <w:r>
              <w:rPr>
                <w:rFonts w:hint="eastAsia" w:ascii="Times New Roman" w:hAnsi="Times New Roman"/>
                <w:kern w:val="0"/>
                <w:szCs w:val="21"/>
              </w:rPr>
              <w:t>.</w:t>
            </w:r>
            <w:r>
              <w:rPr>
                <w:rFonts w:ascii="Segoe UI Symbol" w:hAnsi="Segoe UI Symbol" w:cs="Segoe UI Symbol"/>
                <w:kern w:val="0"/>
                <w:szCs w:val="21"/>
              </w:rPr>
              <w:t>单脉冲能量：≥10MJ</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3</w:t>
            </w:r>
            <w:r>
              <w:rPr>
                <w:rFonts w:hint="eastAsia" w:ascii="Times New Roman" w:hAnsi="Times New Roman"/>
                <w:kern w:val="0"/>
                <w:szCs w:val="21"/>
              </w:rPr>
              <w:t>.</w:t>
            </w:r>
            <w:r>
              <w:rPr>
                <w:rFonts w:ascii="Segoe UI Symbol" w:hAnsi="Segoe UI Symbol" w:cs="Segoe UI Symbol"/>
                <w:kern w:val="0"/>
                <w:szCs w:val="21"/>
              </w:rPr>
              <w:t>频率：2kH</w:t>
            </w:r>
            <w:r>
              <w:rPr>
                <w:rFonts w:hint="eastAsia" w:ascii="Segoe UI Symbol" w:hAnsi="Segoe UI Symbol" w:cs="Segoe UI Symbol"/>
                <w:kern w:val="0"/>
                <w:szCs w:val="21"/>
              </w:rPr>
              <w:t>z</w:t>
            </w:r>
            <w:r>
              <w:rPr>
                <w:rFonts w:ascii="Segoe UI Symbol" w:hAnsi="Segoe UI Symbol" w:cs="Segoe UI Symbol"/>
                <w:kern w:val="0"/>
                <w:szCs w:val="21"/>
              </w:rPr>
              <w:t>~50kH</w:t>
            </w:r>
            <w:r>
              <w:rPr>
                <w:rFonts w:hint="eastAsia" w:ascii="Segoe UI Symbol" w:hAnsi="Segoe UI Symbol" w:cs="Segoe UI Symbol"/>
                <w:kern w:val="0"/>
                <w:szCs w:val="21"/>
              </w:rPr>
              <w:t>z</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w:t>
            </w:r>
            <w:r>
              <w:rPr>
                <w:rFonts w:ascii="Times New Roman" w:hAnsi="Times New Roman"/>
                <w:kern w:val="0"/>
                <w:szCs w:val="21"/>
              </w:rPr>
              <w:t>4</w:t>
            </w:r>
            <w:r>
              <w:rPr>
                <w:rFonts w:hint="eastAsia" w:ascii="Times New Roman" w:hAnsi="Times New Roman"/>
                <w:kern w:val="0"/>
                <w:szCs w:val="21"/>
              </w:rPr>
              <w:t>.</w:t>
            </w:r>
            <w:r>
              <w:rPr>
                <w:rFonts w:ascii="Segoe UI Symbol" w:hAnsi="Segoe UI Symbol" w:cs="Segoe UI Symbol"/>
                <w:kern w:val="0"/>
                <w:szCs w:val="21"/>
              </w:rPr>
              <w:t>波长</w:t>
            </w:r>
            <w:r>
              <w:rPr>
                <w:rFonts w:hint="eastAsia" w:ascii="Segoe UI Symbol" w:hAnsi="Segoe UI Symbol" w:cs="Segoe UI Symbol"/>
                <w:kern w:val="0"/>
                <w:szCs w:val="21"/>
              </w:rPr>
              <w:t>（典型值）</w:t>
            </w:r>
            <w:r>
              <w:rPr>
                <w:rFonts w:ascii="Segoe UI Symbol" w:hAnsi="Segoe UI Symbol" w:cs="Segoe UI Symbol"/>
                <w:kern w:val="0"/>
                <w:szCs w:val="21"/>
              </w:rPr>
              <w:t>：1064nm</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★5.脉宽：30nm、60 nm、120 nm、240nm等四种可调</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★6.光束质量（M</w:t>
            </w:r>
            <w:r>
              <w:rPr>
                <w:rFonts w:ascii="Segoe UI Symbol" w:hAnsi="Segoe UI Symbol" w:cs="Segoe UI Symbol"/>
                <w:kern w:val="0"/>
                <w:szCs w:val="21"/>
                <w:vertAlign w:val="superscript"/>
              </w:rPr>
              <w:t>2</w:t>
            </w:r>
            <w:r>
              <w:rPr>
                <w:rFonts w:ascii="Segoe UI Symbol" w:hAnsi="Segoe UI Symbol" w:cs="Segoe UI Symbol"/>
                <w:kern w:val="0"/>
                <w:szCs w:val="21"/>
              </w:rPr>
              <w:t>）：</w:t>
            </w:r>
            <w:r>
              <w:rPr>
                <w:rFonts w:hint="eastAsia" w:ascii="Segoe UI Symbol" w:hAnsi="Segoe UI Symbol" w:cs="Segoe UI Symbol"/>
                <w:kern w:val="0"/>
                <w:szCs w:val="21"/>
              </w:rPr>
              <w:t>8</w:t>
            </w:r>
            <w:r>
              <w:rPr>
                <w:rFonts w:ascii="Segoe UI Symbol" w:hAnsi="Segoe UI Symbol" w:cs="Segoe UI Symbol"/>
                <w:kern w:val="0"/>
                <w:szCs w:val="21"/>
              </w:rPr>
              <w:t>~</w:t>
            </w:r>
            <w:r>
              <w:rPr>
                <w:rFonts w:hint="eastAsia" w:ascii="Segoe UI Symbol" w:hAnsi="Segoe UI Symbol" w:cs="Segoe UI Symbol"/>
                <w:kern w:val="0"/>
                <w:szCs w:val="21"/>
              </w:rPr>
              <w:t>14</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★7.配置引导光</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▲8.光纤长度：≥3米</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★9.通讯接口：同时具备RS-232C、Ethernet、I/O、Profinet等四种通讯接口</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★10.冷却方式：水冷</w:t>
            </w:r>
          </w:p>
          <w:p>
            <w:pPr>
              <w:pStyle w:val="13"/>
              <w:ind w:left="0" w:leftChars="0" w:firstLine="210" w:firstLineChars="100"/>
              <w:rPr>
                <w:rFonts w:ascii="Segoe UI Symbol" w:hAnsi="Segoe UI Symbol" w:cs="Segoe UI Symbol"/>
                <w:kern w:val="0"/>
                <w:szCs w:val="21"/>
              </w:rPr>
            </w:pPr>
            <w:r>
              <w:rPr>
                <w:rFonts w:hint="eastAsia" w:ascii="Segoe UI Symbol" w:hAnsi="Segoe UI Symbol" w:cs="Segoe UI Symbol"/>
                <w:kern w:val="0"/>
                <w:szCs w:val="21"/>
              </w:rPr>
              <w:t>1</w:t>
            </w:r>
            <w:r>
              <w:rPr>
                <w:rFonts w:ascii="Segoe UI Symbol" w:hAnsi="Segoe UI Symbol" w:cs="Segoe UI Symbol"/>
                <w:kern w:val="0"/>
                <w:szCs w:val="21"/>
              </w:rPr>
              <w:t>1.偏振方向: 随机</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▲12.功率调节范围：10</w:t>
            </w:r>
            <w:r>
              <w:rPr>
                <w:rFonts w:hint="eastAsia" w:ascii="Segoe UI Symbol" w:hAnsi="Segoe UI Symbol" w:cs="Segoe UI Symbol"/>
                <w:kern w:val="0"/>
                <w:szCs w:val="21"/>
              </w:rPr>
              <w:t>%</w:t>
            </w:r>
            <w:r>
              <w:rPr>
                <w:rFonts w:ascii="Segoe UI Symbol" w:hAnsi="Segoe UI Symbol" w:cs="Segoe UI Symbol"/>
                <w:kern w:val="0"/>
                <w:szCs w:val="21"/>
              </w:rPr>
              <w:t>~100%</w:t>
            </w:r>
          </w:p>
          <w:p>
            <w:pPr>
              <w:pStyle w:val="13"/>
              <w:ind w:left="0" w:leftChars="0" w:firstLine="0" w:firstLineChars="0"/>
              <w:rPr>
                <w:rFonts w:ascii="Segoe UI Symbol" w:hAnsi="Segoe UI Symbol" w:cs="Segoe UI Symbol"/>
                <w:kern w:val="0"/>
                <w:szCs w:val="21"/>
              </w:rPr>
            </w:pPr>
            <w:r>
              <w:rPr>
                <w:rFonts w:ascii="Segoe UI Symbol" w:hAnsi="Segoe UI Symbol" w:cs="Segoe UI Symbol"/>
                <w:kern w:val="0"/>
                <w:szCs w:val="21"/>
              </w:rPr>
              <w:t>▲13.输出功率不稳定度: &lt;5%</w:t>
            </w:r>
          </w:p>
          <w:p>
            <w:pPr>
              <w:pStyle w:val="13"/>
              <w:ind w:left="0" w:leftChars="0" w:firstLine="210" w:firstLineChars="100"/>
              <w:rPr>
                <w:rFonts w:ascii="Segoe UI Symbol" w:hAnsi="Segoe UI Symbol" w:cs="Segoe UI Symbol"/>
                <w:kern w:val="0"/>
                <w:szCs w:val="21"/>
              </w:rPr>
            </w:pPr>
            <w:r>
              <w:rPr>
                <w:rFonts w:hint="eastAsia" w:ascii="Segoe UI Symbol" w:hAnsi="Segoe UI Symbol" w:cs="Segoe UI Symbol"/>
                <w:kern w:val="0"/>
                <w:szCs w:val="21"/>
              </w:rPr>
              <w:t>1</w:t>
            </w:r>
            <w:r>
              <w:rPr>
                <w:rFonts w:ascii="Segoe UI Symbol" w:hAnsi="Segoe UI Symbol" w:cs="Segoe UI Symbol"/>
                <w:kern w:val="0"/>
                <w:szCs w:val="21"/>
              </w:rPr>
              <w:t>4.储存温度范围：-10℃~60℃</w:t>
            </w:r>
          </w:p>
          <w:p>
            <w:pPr>
              <w:pStyle w:val="13"/>
              <w:ind w:left="0" w:leftChars="0" w:firstLine="0" w:firstLineChars="0"/>
              <w:rPr>
                <w:rFonts w:ascii="仿宋" w:hAnsi="仿宋" w:cs="仿宋"/>
                <w:kern w:val="0"/>
                <w:szCs w:val="21"/>
              </w:rPr>
            </w:pPr>
            <w:r>
              <w:rPr>
                <w:rFonts w:ascii="Segoe UI Symbol" w:hAnsi="Segoe UI Symbol" w:cs="Segoe UI Symbol"/>
                <w:kern w:val="0"/>
                <w:szCs w:val="21"/>
              </w:rPr>
              <w:t>▲15.工作温度范围：10℃~50℃</w:t>
            </w:r>
          </w:p>
        </w:tc>
        <w:tc>
          <w:tcPr>
            <w:tcW w:w="2883"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 w:hAnsi="仿宋" w:cs="仿宋"/>
                <w:kern w:val="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6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4756"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
                <w:szCs w:val="21"/>
              </w:rPr>
            </w:pPr>
            <w:r>
              <w:rPr>
                <w:rFonts w:hint="eastAsia" w:ascii="仿宋" w:hAnsi="仿宋" w:cs="仿宋"/>
                <w:szCs w:val="21"/>
              </w:rPr>
              <w:t>其它</w:t>
            </w:r>
          </w:p>
        </w:tc>
        <w:tc>
          <w:tcPr>
            <w:tcW w:w="2883"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 w:hAnsi="仿宋" w:cs="仿宋"/>
                <w:kern w:val="0"/>
                <w:szCs w:val="21"/>
              </w:rPr>
            </w:pPr>
            <w:r>
              <w:rPr>
                <w:rFonts w:hint="eastAsia" w:ascii="仿宋" w:hAnsi="仿宋" w:cs="仿宋"/>
                <w:szCs w:val="21"/>
              </w:rPr>
              <w:t>采购单位未提供需求而投标人认为需说明及补充的内容在此填列</w:t>
            </w:r>
          </w:p>
        </w:tc>
        <w:tc>
          <w:tcPr>
            <w:tcW w:w="683"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6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r>
    </w:tbl>
    <w:p>
      <w:pPr>
        <w:adjustRightInd w:val="0"/>
        <w:snapToGrid w:val="0"/>
        <w:spacing w:line="360" w:lineRule="auto"/>
        <w:ind w:right="105" w:rightChars="50"/>
        <w:jc w:val="left"/>
        <w:rPr>
          <w:rFonts w:ascii="仿宋" w:hAnsi="仿宋" w:cs="仿宋"/>
          <w:b/>
          <w:szCs w:val="21"/>
        </w:rPr>
      </w:pPr>
      <w:r>
        <w:rPr>
          <w:rFonts w:hint="eastAsia" w:ascii="仿宋" w:hAnsi="仿宋" w:cs="仿宋"/>
          <w:b/>
          <w:szCs w:val="21"/>
        </w:rPr>
        <w:t>填表要求：</w:t>
      </w:r>
    </w:p>
    <w:p>
      <w:pPr>
        <w:adjustRightInd w:val="0"/>
        <w:snapToGrid w:val="0"/>
        <w:spacing w:line="360" w:lineRule="auto"/>
        <w:rPr>
          <w:rFonts w:ascii="仿宋" w:hAnsi="仿宋" w:cs="仿宋"/>
          <w:szCs w:val="21"/>
        </w:rPr>
      </w:pPr>
      <w:r>
        <w:rPr>
          <w:rFonts w:hint="eastAsia" w:ascii="仿宋" w:hAnsi="仿宋" w:cs="仿宋"/>
          <w:szCs w:val="21"/>
        </w:rPr>
        <w:t>1．“投标文件响应内容”一栏由投标人按照招标文件要求填写并进行逐项响应。</w:t>
      </w:r>
    </w:p>
    <w:p>
      <w:pPr>
        <w:adjustRightInd w:val="0"/>
        <w:snapToGrid w:val="0"/>
        <w:spacing w:line="360" w:lineRule="auto"/>
        <w:rPr>
          <w:rFonts w:ascii="仿宋" w:hAnsi="仿宋" w:cs="仿宋"/>
          <w:szCs w:val="21"/>
        </w:rPr>
      </w:pPr>
      <w:r>
        <w:rPr>
          <w:rFonts w:hint="eastAsia" w:ascii="仿宋" w:hAnsi="仿宋" w:cs="仿宋"/>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 w:hAnsi="仿宋" w:cs="仿宋"/>
          <w:szCs w:val="21"/>
        </w:rPr>
      </w:pPr>
      <w:r>
        <w:rPr>
          <w:rFonts w:hint="eastAsia" w:ascii="仿宋" w:hAnsi="仿宋" w:cs="仿宋"/>
          <w:szCs w:val="21"/>
        </w:rPr>
        <w:t>3．“偏离说明”一栏由投标人对偏离的情况做详细说明。</w:t>
      </w:r>
    </w:p>
    <w:p>
      <w:pPr>
        <w:adjustRightInd w:val="0"/>
        <w:snapToGrid w:val="0"/>
        <w:spacing w:line="360" w:lineRule="auto"/>
        <w:ind w:right="105" w:rightChars="50" w:firstLine="638" w:firstLineChars="227"/>
        <w:jc w:val="left"/>
        <w:rPr>
          <w:rFonts w:ascii="仿宋" w:hAnsi="仿宋" w:cs="仿宋"/>
          <w:b/>
          <w:bCs/>
          <w:sz w:val="28"/>
          <w:szCs w:val="40"/>
        </w:rPr>
      </w:pPr>
      <w:r>
        <w:rPr>
          <w:rFonts w:hint="eastAsia" w:ascii="仿宋" w:hAnsi="仿宋" w:cs="仿宋"/>
          <w:b/>
          <w:bCs/>
          <w:sz w:val="28"/>
          <w:szCs w:val="40"/>
        </w:rPr>
        <w:t xml:space="preserve"> </w:t>
      </w:r>
    </w:p>
    <w:p>
      <w:pPr>
        <w:pStyle w:val="2"/>
      </w:pPr>
    </w:p>
    <w:p>
      <w:pPr>
        <w:snapToGrid w:val="0"/>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hint="eastAsia" w:ascii="仿宋" w:hAnsi="仿宋" w:cs="仿宋"/>
        </w:rPr>
        <w:t>(签字或盖章)：</w:t>
      </w:r>
      <w:r>
        <w:rPr>
          <w:rFonts w:hint="eastAsia" w:ascii="仿宋" w:hAnsi="仿宋" w:cs="仿宋"/>
          <w:u w:val="single"/>
        </w:rPr>
        <w:t xml:space="preserve">           </w:t>
      </w:r>
    </w:p>
    <w:p>
      <w:pPr>
        <w:adjustRightInd w:val="0"/>
        <w:snapToGrid w:val="0"/>
        <w:spacing w:line="480" w:lineRule="auto"/>
        <w:ind w:right="105" w:rightChars="50"/>
        <w:jc w:val="left"/>
        <w:rPr>
          <w:rFonts w:ascii="仿宋" w:hAnsi="仿宋" w:cs="仿宋"/>
          <w:szCs w:val="21"/>
          <w:u w:val="single"/>
        </w:rPr>
      </w:pPr>
      <w:r>
        <w:rPr>
          <w:rFonts w:hint="eastAsia" w:ascii="仿宋" w:hAnsi="仿宋" w:cs="仿宋"/>
        </w:rPr>
        <w:t>日期：</w:t>
      </w:r>
      <w:r>
        <w:rPr>
          <w:rFonts w:hint="eastAsia" w:ascii="仿宋" w:hAnsi="仿宋" w:cs="仿宋"/>
          <w:u w:val="single"/>
        </w:rPr>
        <w:t xml:space="preserve">               </w:t>
      </w:r>
    </w:p>
    <w:p>
      <w:pPr>
        <w:pStyle w:val="4"/>
        <w:adjustRightInd w:val="0"/>
        <w:snapToGrid w:val="0"/>
        <w:spacing w:line="240" w:lineRule="auto"/>
        <w:jc w:val="left"/>
        <w:rPr>
          <w:rFonts w:ascii="仿宋" w:hAnsi="仿宋" w:cs="仿宋"/>
          <w:szCs w:val="28"/>
        </w:rPr>
      </w:pPr>
    </w:p>
    <w:p>
      <w:pPr>
        <w:rPr>
          <w:rFonts w:ascii="仿宋" w:hAnsi="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格式13</w:t>
      </w:r>
    </w:p>
    <w:p>
      <w:pPr>
        <w:adjustRightInd w:val="0"/>
        <w:snapToGrid w:val="0"/>
        <w:ind w:right="105" w:rightChars="50"/>
        <w:jc w:val="center"/>
        <w:rPr>
          <w:rFonts w:ascii="仿宋" w:hAnsi="仿宋" w:cs="仿宋"/>
          <w:b/>
          <w:bCs/>
          <w:sz w:val="32"/>
          <w:szCs w:val="32"/>
          <w:highlight w:val="none"/>
        </w:rPr>
      </w:pPr>
      <w:bookmarkStart w:id="114" w:name="_Toc8488_WPSOffice_Level2"/>
      <w:bookmarkStart w:id="115" w:name="_Toc4431_WPSOffice_Level2"/>
      <w:r>
        <w:rPr>
          <w:rFonts w:hint="eastAsia" w:ascii="仿宋" w:hAnsi="仿宋" w:cs="仿宋"/>
          <w:b/>
          <w:bCs/>
          <w:sz w:val="32"/>
          <w:szCs w:val="32"/>
          <w:highlight w:val="none"/>
        </w:rPr>
        <w:t>商务条款偏离表</w:t>
      </w:r>
      <w:bookmarkEnd w:id="114"/>
      <w:bookmarkEnd w:id="115"/>
    </w:p>
    <w:p>
      <w:pPr>
        <w:adjustRightInd w:val="0"/>
        <w:snapToGrid w:val="0"/>
        <w:ind w:right="105" w:rightChars="50"/>
        <w:jc w:val="left"/>
        <w:rPr>
          <w:rFonts w:ascii="仿宋" w:hAnsi="仿宋" w:cs="仿宋"/>
          <w:b/>
          <w:bCs/>
          <w:szCs w:val="21"/>
        </w:rPr>
      </w:pPr>
      <w:r>
        <w:rPr>
          <w:rFonts w:hint="eastAsia" w:ascii="仿宋" w:hAnsi="仿宋" w:cs="仿宋"/>
          <w:b/>
          <w:bCs/>
          <w:szCs w:val="21"/>
        </w:rPr>
        <w:t xml:space="preserve">  包号：001</w:t>
      </w:r>
    </w:p>
    <w:tbl>
      <w:tblPr>
        <w:tblStyle w:val="15"/>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875"/>
        <w:gridCol w:w="3427"/>
        <w:gridCol w:w="60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31" w:type="dxa"/>
            <w:noWrap/>
            <w:vAlign w:val="center"/>
          </w:tcPr>
          <w:p>
            <w:pPr>
              <w:adjustRightInd w:val="0"/>
              <w:snapToGrid w:val="0"/>
              <w:ind w:right="-48" w:rightChars="-23"/>
              <w:jc w:val="center"/>
              <w:rPr>
                <w:rFonts w:ascii="仿宋" w:hAnsi="仿宋" w:cs="仿宋"/>
                <w:szCs w:val="21"/>
              </w:rPr>
            </w:pPr>
            <w:r>
              <w:rPr>
                <w:rFonts w:hint="eastAsia" w:ascii="仿宋" w:hAnsi="仿宋" w:cs="仿宋"/>
                <w:szCs w:val="21"/>
              </w:rPr>
              <w:t>序号</w:t>
            </w:r>
          </w:p>
        </w:tc>
        <w:tc>
          <w:tcPr>
            <w:tcW w:w="4875" w:type="dxa"/>
            <w:noWrap/>
            <w:vAlign w:val="center"/>
          </w:tcPr>
          <w:p>
            <w:pPr>
              <w:adjustRightInd w:val="0"/>
              <w:snapToGrid w:val="0"/>
              <w:ind w:right="-73" w:rightChars="-35"/>
              <w:jc w:val="center"/>
              <w:rPr>
                <w:rFonts w:ascii="仿宋" w:hAnsi="仿宋" w:cs="仿宋"/>
                <w:szCs w:val="21"/>
              </w:rPr>
            </w:pPr>
            <w:r>
              <w:rPr>
                <w:rFonts w:hint="eastAsia" w:ascii="仿宋" w:hAnsi="仿宋" w:cs="仿宋"/>
                <w:szCs w:val="21"/>
              </w:rPr>
              <w:t>招标文件的商务条款</w:t>
            </w:r>
          </w:p>
          <w:p>
            <w:pPr>
              <w:adjustRightInd w:val="0"/>
              <w:snapToGrid w:val="0"/>
              <w:ind w:right="-73" w:rightChars="-35"/>
              <w:jc w:val="center"/>
              <w:rPr>
                <w:rFonts w:ascii="仿宋" w:hAnsi="仿宋" w:cs="仿宋"/>
                <w:szCs w:val="21"/>
              </w:rPr>
            </w:pPr>
            <w:r>
              <w:rPr>
                <w:rFonts w:hint="eastAsia" w:ascii="仿宋" w:hAnsi="仿宋" w:cs="仿宋"/>
                <w:szCs w:val="21"/>
              </w:rPr>
              <w:t>（</w:t>
            </w:r>
            <w:r>
              <w:rPr>
                <w:rFonts w:hint="eastAsia" w:ascii="仿宋" w:hAnsi="仿宋" w:cs="仿宋"/>
                <w:b/>
                <w:sz w:val="18"/>
                <w:szCs w:val="18"/>
              </w:rPr>
              <w:t>实质性要求及重要指标用★标注，★标注项不得负偏离，如果负偏离，则投标文件无效。</w:t>
            </w:r>
            <w:r>
              <w:rPr>
                <w:rFonts w:hint="eastAsia" w:ascii="仿宋" w:hAnsi="仿宋" w:cs="仿宋"/>
                <w:szCs w:val="21"/>
              </w:rPr>
              <w:t>）</w:t>
            </w:r>
          </w:p>
        </w:tc>
        <w:tc>
          <w:tcPr>
            <w:tcW w:w="3427" w:type="dxa"/>
            <w:noWrap/>
            <w:vAlign w:val="center"/>
          </w:tcPr>
          <w:p>
            <w:pPr>
              <w:adjustRightInd w:val="0"/>
              <w:snapToGrid w:val="0"/>
              <w:ind w:right="-107" w:rightChars="-51"/>
              <w:jc w:val="center"/>
              <w:rPr>
                <w:rFonts w:ascii="仿宋" w:hAnsi="仿宋" w:cs="仿宋"/>
                <w:szCs w:val="21"/>
              </w:rPr>
            </w:pPr>
            <w:r>
              <w:rPr>
                <w:rFonts w:hint="eastAsia" w:ascii="仿宋" w:hAnsi="仿宋" w:cs="仿宋"/>
                <w:szCs w:val="21"/>
              </w:rPr>
              <w:t>投标文件响应内容</w:t>
            </w:r>
          </w:p>
        </w:tc>
        <w:tc>
          <w:tcPr>
            <w:tcW w:w="600" w:type="dxa"/>
            <w:noWrap/>
            <w:vAlign w:val="center"/>
          </w:tcPr>
          <w:p>
            <w:pPr>
              <w:adjustRightInd w:val="0"/>
              <w:snapToGrid w:val="0"/>
              <w:ind w:right="-107" w:rightChars="-51"/>
              <w:jc w:val="center"/>
              <w:rPr>
                <w:rFonts w:ascii="仿宋" w:hAnsi="仿宋" w:cs="仿宋"/>
                <w:szCs w:val="21"/>
              </w:rPr>
            </w:pPr>
            <w:r>
              <w:rPr>
                <w:rFonts w:hint="eastAsia" w:ascii="仿宋" w:hAnsi="仿宋" w:cs="仿宋"/>
                <w:szCs w:val="21"/>
              </w:rPr>
              <w:t>偏离程度</w:t>
            </w:r>
          </w:p>
        </w:tc>
        <w:tc>
          <w:tcPr>
            <w:tcW w:w="735" w:type="dxa"/>
            <w:noWrap/>
            <w:vAlign w:val="center"/>
          </w:tcPr>
          <w:p>
            <w:pPr>
              <w:adjustRightInd w:val="0"/>
              <w:snapToGrid w:val="0"/>
              <w:ind w:right="-107" w:rightChars="-51"/>
              <w:jc w:val="center"/>
              <w:rPr>
                <w:rFonts w:ascii="仿宋" w:hAnsi="仿宋" w:cs="仿宋"/>
                <w:szCs w:val="21"/>
              </w:rPr>
            </w:pPr>
            <w:r>
              <w:rPr>
                <w:rFonts w:hint="eastAsia" w:ascii="仿宋" w:hAnsi="仿宋" w:cs="仿宋"/>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1</w:t>
            </w:r>
          </w:p>
        </w:tc>
        <w:tc>
          <w:tcPr>
            <w:tcW w:w="4875" w:type="dxa"/>
            <w:noWrap/>
            <w:vAlign w:val="center"/>
          </w:tcPr>
          <w:p>
            <w:pPr>
              <w:widowControl/>
              <w:adjustRightInd w:val="0"/>
              <w:snapToGrid w:val="0"/>
              <w:ind w:right="-48" w:rightChars="-23"/>
              <w:jc w:val="left"/>
              <w:rPr>
                <w:rFonts w:ascii="仿宋" w:hAnsi="仿宋" w:cs="仿宋"/>
                <w:szCs w:val="21"/>
              </w:rPr>
            </w:pPr>
            <w:r>
              <w:rPr>
                <w:rFonts w:hint="eastAsia" w:ascii="仿宋" w:hAnsi="仿宋" w:cs="仿宋"/>
                <w:szCs w:val="21"/>
              </w:rPr>
              <w:t>供货期：</w:t>
            </w:r>
            <w:r>
              <w:rPr>
                <w:rFonts w:hint="eastAsia" w:ascii="仿宋" w:hAnsi="仿宋" w:cs="仿宋"/>
                <w:kern w:val="0"/>
                <w:szCs w:val="21"/>
              </w:rPr>
              <w:t>合同签订后4个月内</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2</w:t>
            </w:r>
          </w:p>
        </w:tc>
        <w:tc>
          <w:tcPr>
            <w:tcW w:w="4875" w:type="dxa"/>
            <w:noWrap/>
            <w:vAlign w:val="center"/>
          </w:tcPr>
          <w:p>
            <w:pPr>
              <w:widowControl/>
              <w:adjustRightInd w:val="0"/>
              <w:snapToGrid w:val="0"/>
              <w:ind w:right="-48" w:rightChars="-23"/>
              <w:jc w:val="left"/>
              <w:rPr>
                <w:rFonts w:ascii="仿宋" w:hAnsi="仿宋" w:cs="仿宋"/>
                <w:szCs w:val="21"/>
              </w:rPr>
            </w:pPr>
            <w:r>
              <w:rPr>
                <w:rFonts w:hint="eastAsia" w:ascii="仿宋" w:hAnsi="仿宋" w:cs="仿宋"/>
                <w:szCs w:val="21"/>
              </w:rPr>
              <w:t>交货/交付地点：沈阳工业大学指定地点</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3</w:t>
            </w:r>
          </w:p>
        </w:tc>
        <w:tc>
          <w:tcPr>
            <w:tcW w:w="4875" w:type="dxa"/>
            <w:noWrap/>
            <w:vAlign w:val="center"/>
          </w:tcPr>
          <w:p>
            <w:pPr>
              <w:widowControl/>
              <w:adjustRightInd w:val="0"/>
              <w:snapToGrid w:val="0"/>
              <w:ind w:right="-48" w:rightChars="-23"/>
              <w:jc w:val="left"/>
              <w:rPr>
                <w:rFonts w:ascii="仿宋" w:hAnsi="仿宋" w:cs="仿宋"/>
              </w:rPr>
            </w:pPr>
            <w:r>
              <w:rPr>
                <w:rFonts w:hint="eastAsia" w:ascii="仿宋" w:hAnsi="仿宋" w:cs="仿宋"/>
              </w:rPr>
              <w:t>质保期：验收合格后一年。</w:t>
            </w:r>
          </w:p>
          <w:p>
            <w:pPr>
              <w:pStyle w:val="26"/>
              <w:ind w:firstLine="0" w:firstLineChars="0"/>
              <w:rPr>
                <w:rFonts w:ascii="仿宋" w:hAnsi="仿宋" w:cs="仿宋"/>
              </w:rPr>
            </w:pPr>
            <w:r>
              <w:rPr>
                <w:rFonts w:hint="eastAsia" w:ascii="仿宋" w:hAnsi="仿宋" w:cs="仿宋"/>
                <w:szCs w:val="21"/>
              </w:rPr>
              <w:t>质保期内因产品质量问题不能正常工作时，应免费为需方及时修理或更换。</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4</w:t>
            </w:r>
          </w:p>
        </w:tc>
        <w:tc>
          <w:tcPr>
            <w:tcW w:w="4875" w:type="dxa"/>
            <w:noWrap/>
            <w:vAlign w:val="center"/>
          </w:tcPr>
          <w:p>
            <w:pPr>
              <w:widowControl/>
              <w:adjustRightInd w:val="0"/>
              <w:snapToGrid w:val="0"/>
              <w:ind w:right="-48" w:rightChars="-23"/>
              <w:jc w:val="left"/>
              <w:rPr>
                <w:rFonts w:ascii="仿宋" w:hAnsi="仿宋" w:cs="仿宋"/>
                <w:szCs w:val="21"/>
              </w:rPr>
            </w:pPr>
            <w:r>
              <w:rPr>
                <w:rFonts w:hint="eastAsia" w:ascii="仿宋" w:hAnsi="仿宋" w:cs="仿宋"/>
                <w:szCs w:val="21"/>
              </w:rPr>
              <w:t>付款方式：供货调试完成验收合格后付全款95%，剩余部分作为质保金一年后无质量问题无息返还。</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5</w:t>
            </w:r>
          </w:p>
        </w:tc>
        <w:tc>
          <w:tcPr>
            <w:tcW w:w="4875" w:type="dxa"/>
            <w:noWrap/>
            <w:vAlign w:val="center"/>
          </w:tcPr>
          <w:p>
            <w:pPr>
              <w:widowControl/>
              <w:adjustRightInd w:val="0"/>
              <w:snapToGrid w:val="0"/>
              <w:ind w:right="-48" w:rightChars="-23"/>
              <w:jc w:val="left"/>
              <w:rPr>
                <w:rFonts w:ascii="仿宋" w:hAnsi="仿宋" w:cs="仿宋"/>
                <w:szCs w:val="21"/>
              </w:rPr>
            </w:pPr>
            <w:r>
              <w:rPr>
                <w:rFonts w:hint="eastAsia" w:ascii="仿宋" w:hAnsi="仿宋" w:cs="仿宋"/>
                <w:szCs w:val="21"/>
              </w:rPr>
              <w:t>验收标准：按有关标准执行，产品需附有正规的质量保证书或合格证。</w:t>
            </w:r>
          </w:p>
          <w:p>
            <w:pPr>
              <w:widowControl/>
              <w:adjustRightInd w:val="0"/>
              <w:snapToGrid w:val="0"/>
              <w:ind w:right="-48" w:rightChars="-23"/>
              <w:jc w:val="left"/>
              <w:rPr>
                <w:rFonts w:ascii="仿宋" w:hAnsi="仿宋" w:cs="仿宋"/>
                <w:szCs w:val="21"/>
              </w:rPr>
            </w:pPr>
            <w:r>
              <w:rPr>
                <w:rFonts w:hint="eastAsia" w:ascii="仿宋" w:hAnsi="仿宋" w:cs="仿宋"/>
                <w:szCs w:val="21"/>
              </w:rPr>
              <w:t>验收程序：按照省财政厅有关要求进行验收。</w:t>
            </w:r>
          </w:p>
          <w:p>
            <w:pPr>
              <w:widowControl/>
              <w:adjustRightInd w:val="0"/>
              <w:snapToGrid w:val="0"/>
              <w:ind w:right="-48" w:rightChars="-23"/>
              <w:jc w:val="left"/>
              <w:rPr>
                <w:rFonts w:ascii="仿宋" w:hAnsi="仿宋" w:cs="仿宋"/>
                <w:szCs w:val="21"/>
              </w:rPr>
            </w:pPr>
            <w:r>
              <w:rPr>
                <w:rFonts w:hint="eastAsia" w:ascii="仿宋" w:hAnsi="仿宋" w:cs="仿宋"/>
                <w:szCs w:val="21"/>
              </w:rPr>
              <w:t>验收报告：按照相关法律法规执行组织</w:t>
            </w:r>
          </w:p>
          <w:p>
            <w:pPr>
              <w:widowControl/>
              <w:adjustRightInd w:val="0"/>
              <w:snapToGrid w:val="0"/>
              <w:ind w:right="-48" w:rightChars="-23"/>
              <w:jc w:val="left"/>
              <w:rPr>
                <w:rFonts w:ascii="仿宋" w:hAnsi="仿宋" w:cs="仿宋"/>
                <w:szCs w:val="21"/>
              </w:rPr>
            </w:pPr>
            <w:r>
              <w:rPr>
                <w:rFonts w:hint="eastAsia" w:ascii="仿宋" w:hAnsi="仿宋" w:cs="仿宋"/>
                <w:szCs w:val="21"/>
              </w:rPr>
              <w:t>验收主体：由采购人依法组织实施。</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szCs w:val="21"/>
              </w:rPr>
            </w:pPr>
            <w:r>
              <w:rPr>
                <w:rFonts w:hint="eastAsia" w:ascii="仿宋" w:hAnsi="仿宋" w:cs="仿宋"/>
                <w:b/>
                <w:sz w:val="18"/>
                <w:szCs w:val="18"/>
              </w:rPr>
              <w:t>★</w:t>
            </w:r>
            <w:r>
              <w:rPr>
                <w:rFonts w:hint="eastAsia" w:ascii="仿宋" w:hAnsi="仿宋" w:cs="仿宋"/>
                <w:szCs w:val="21"/>
              </w:rPr>
              <w:t>6</w:t>
            </w:r>
          </w:p>
        </w:tc>
        <w:tc>
          <w:tcPr>
            <w:tcW w:w="4875" w:type="dxa"/>
            <w:noWrap/>
            <w:vAlign w:val="center"/>
          </w:tcPr>
          <w:p>
            <w:pPr>
              <w:adjustRightInd w:val="0"/>
              <w:snapToGrid w:val="0"/>
              <w:rPr>
                <w:rFonts w:ascii="仿宋" w:hAnsi="仿宋" w:cs="仿宋"/>
                <w:szCs w:val="21"/>
              </w:rPr>
            </w:pPr>
            <w:r>
              <w:rPr>
                <w:rFonts w:hint="eastAsia" w:ascii="仿宋" w:hAnsi="仿宋" w:cs="仿宋"/>
                <w:szCs w:val="21"/>
              </w:rPr>
              <w:t>售后服务</w:t>
            </w:r>
          </w:p>
          <w:p>
            <w:pPr>
              <w:adjustRightInd w:val="0"/>
              <w:snapToGrid w:val="0"/>
              <w:rPr>
                <w:rFonts w:ascii="仿宋" w:hAnsi="仿宋" w:cs="仿宋"/>
                <w:szCs w:val="21"/>
              </w:rPr>
            </w:pPr>
            <w:r>
              <w:rPr>
                <w:rFonts w:hint="eastAsia" w:ascii="仿宋" w:hAnsi="仿宋" w:cs="仿宋"/>
                <w:szCs w:val="21"/>
              </w:rPr>
              <w:t>1、安装调试及验收</w:t>
            </w:r>
          </w:p>
          <w:p>
            <w:pPr>
              <w:adjustRightInd w:val="0"/>
              <w:snapToGrid w:val="0"/>
              <w:rPr>
                <w:rFonts w:ascii="仿宋" w:hAnsi="仿宋" w:cs="仿宋"/>
                <w:szCs w:val="21"/>
              </w:rPr>
            </w:pPr>
            <w:r>
              <w:rPr>
                <w:rFonts w:hint="eastAsia" w:ascii="仿宋" w:hAnsi="仿宋" w:cs="仿宋"/>
                <w:szCs w:val="21"/>
              </w:rPr>
              <w:t>1）安装：供应商在收到采购人通知24小时内派相关人员到现场安装调试。</w:t>
            </w:r>
          </w:p>
          <w:p>
            <w:pPr>
              <w:adjustRightInd w:val="0"/>
              <w:snapToGrid w:val="0"/>
              <w:rPr>
                <w:rFonts w:ascii="仿宋" w:hAnsi="仿宋" w:cs="仿宋"/>
                <w:szCs w:val="21"/>
              </w:rPr>
            </w:pPr>
            <w:r>
              <w:rPr>
                <w:rFonts w:hint="eastAsia" w:ascii="仿宋" w:hAnsi="仿宋" w:cs="仿宋"/>
                <w:szCs w:val="21"/>
              </w:rPr>
              <w:t>2．技术培训计划</w:t>
            </w:r>
          </w:p>
          <w:p>
            <w:pPr>
              <w:adjustRightInd w:val="0"/>
              <w:snapToGrid w:val="0"/>
              <w:rPr>
                <w:rFonts w:ascii="仿宋" w:hAnsi="仿宋" w:cs="仿宋"/>
                <w:szCs w:val="21"/>
              </w:rPr>
            </w:pPr>
            <w:r>
              <w:rPr>
                <w:rFonts w:hint="eastAsia" w:ascii="仿宋" w:hAnsi="仿宋" w:cs="仿宋"/>
                <w:szCs w:val="21"/>
              </w:rPr>
              <w:t>1）用户项目现场培训1：供应商在用户现场进行为期1-2个工作日的现场培训，除日常操作培训外，主要包括产品的维护和保养。</w:t>
            </w:r>
          </w:p>
          <w:p>
            <w:pPr>
              <w:adjustRightInd w:val="0"/>
              <w:snapToGrid w:val="0"/>
              <w:rPr>
                <w:rFonts w:ascii="仿宋" w:hAnsi="仿宋" w:cs="仿宋"/>
                <w:szCs w:val="21"/>
              </w:rPr>
            </w:pPr>
            <w:r>
              <w:rPr>
                <w:rFonts w:hint="eastAsia" w:ascii="仿宋" w:hAnsi="仿宋" w:cs="仿宋"/>
                <w:szCs w:val="21"/>
              </w:rPr>
              <w:t>2）用户项目现场培训2：供应商在用户现场进行现场应用培训，主要内容为产品的使用。</w:t>
            </w:r>
          </w:p>
          <w:p>
            <w:pPr>
              <w:adjustRightInd w:val="0"/>
              <w:snapToGrid w:val="0"/>
              <w:rPr>
                <w:rFonts w:ascii="仿宋" w:hAnsi="仿宋" w:cs="仿宋"/>
                <w:szCs w:val="21"/>
              </w:rPr>
            </w:pPr>
            <w:r>
              <w:rPr>
                <w:rFonts w:hint="eastAsia" w:ascii="仿宋" w:hAnsi="仿宋" w:cs="仿宋"/>
                <w:szCs w:val="21"/>
              </w:rPr>
              <w:t>3、维修与指导</w:t>
            </w:r>
          </w:p>
          <w:p>
            <w:pPr>
              <w:adjustRightInd w:val="0"/>
              <w:snapToGrid w:val="0"/>
              <w:rPr>
                <w:rFonts w:ascii="仿宋" w:hAnsi="仿宋" w:cs="仿宋"/>
                <w:szCs w:val="21"/>
              </w:rPr>
            </w:pPr>
            <w:r>
              <w:rPr>
                <w:rFonts w:hint="eastAsia" w:ascii="仿宋" w:hAnsi="仿宋" w:cs="仿宋"/>
                <w:szCs w:val="21"/>
              </w:rPr>
              <w:t>如果产品发生故障，供应商在收到用户的维修服务要求后2小时内做出回应。如果采购人无法在电话沟通、电子邮件等方式指导下排除故障，投标单位工程师需在48小时内携带备件到达用户现场进行维修。</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b/>
                <w:sz w:val="18"/>
                <w:szCs w:val="18"/>
              </w:rPr>
            </w:pPr>
            <w:r>
              <w:rPr>
                <w:rFonts w:hint="eastAsia" w:ascii="仿宋" w:hAnsi="仿宋" w:cs="仿宋"/>
                <w:b/>
                <w:sz w:val="18"/>
                <w:szCs w:val="18"/>
              </w:rPr>
              <w:t>★</w:t>
            </w:r>
            <w:r>
              <w:rPr>
                <w:rFonts w:hint="eastAsia" w:ascii="仿宋" w:hAnsi="仿宋" w:cs="仿宋"/>
                <w:szCs w:val="21"/>
              </w:rPr>
              <w:t>7</w:t>
            </w:r>
          </w:p>
        </w:tc>
        <w:tc>
          <w:tcPr>
            <w:tcW w:w="4875" w:type="dxa"/>
            <w:noWrap/>
            <w:vAlign w:val="center"/>
          </w:tcPr>
          <w:p>
            <w:pPr>
              <w:adjustRightInd w:val="0"/>
              <w:snapToGrid w:val="0"/>
              <w:rPr>
                <w:rFonts w:ascii="仿宋" w:hAnsi="仿宋" w:cs="仿宋"/>
                <w:szCs w:val="21"/>
              </w:rPr>
            </w:pPr>
            <w:r>
              <w:rPr>
                <w:rFonts w:hint="eastAsia" w:ascii="仿宋" w:hAnsi="仿宋" w:cs="仿宋"/>
                <w:szCs w:val="21"/>
              </w:rPr>
              <w:t>其他要求：本项目为交钥匙工程，文件中未提及的工具、辅材由中标供应商提供，采购单位不再支付任何费用。</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31" w:type="dxa"/>
            <w:noWrap/>
            <w:vAlign w:val="center"/>
          </w:tcPr>
          <w:p>
            <w:pPr>
              <w:adjustRightInd w:val="0"/>
              <w:snapToGrid w:val="0"/>
              <w:ind w:right="105" w:rightChars="50"/>
              <w:jc w:val="center"/>
              <w:rPr>
                <w:rFonts w:ascii="仿宋" w:hAnsi="仿宋" w:cs="仿宋"/>
                <w:b/>
                <w:sz w:val="18"/>
                <w:szCs w:val="18"/>
              </w:rPr>
            </w:pPr>
            <w:r>
              <w:rPr>
                <w:rFonts w:hint="eastAsia" w:ascii="仿宋" w:hAnsi="仿宋" w:cs="仿宋"/>
                <w:b/>
                <w:sz w:val="18"/>
                <w:szCs w:val="18"/>
              </w:rPr>
              <w:t>★</w:t>
            </w:r>
            <w:r>
              <w:rPr>
                <w:rFonts w:hint="eastAsia" w:ascii="仿宋" w:hAnsi="仿宋" w:cs="仿宋"/>
                <w:szCs w:val="21"/>
              </w:rPr>
              <w:t>8</w:t>
            </w:r>
          </w:p>
        </w:tc>
        <w:tc>
          <w:tcPr>
            <w:tcW w:w="4875" w:type="dxa"/>
            <w:noWrap/>
            <w:vAlign w:val="center"/>
          </w:tcPr>
          <w:p>
            <w:pPr>
              <w:adjustRightInd w:val="0"/>
              <w:snapToGrid w:val="0"/>
              <w:rPr>
                <w:rFonts w:ascii="仿宋" w:hAnsi="仿宋" w:cs="仿宋"/>
                <w:szCs w:val="21"/>
              </w:rPr>
            </w:pPr>
            <w:r>
              <w:rPr>
                <w:rFonts w:hint="eastAsia" w:ascii="仿宋" w:hAnsi="仿宋" w:cs="仿宋"/>
                <w:szCs w:val="21"/>
              </w:rPr>
              <w:t>关于进口产品的相关要求：</w:t>
            </w:r>
          </w:p>
          <w:p>
            <w:pPr>
              <w:adjustRightInd w:val="0"/>
              <w:snapToGrid w:val="0"/>
              <w:rPr>
                <w:rFonts w:ascii="仿宋" w:hAnsi="仿宋" w:cs="仿宋"/>
                <w:szCs w:val="21"/>
              </w:rPr>
            </w:pPr>
            <w:r>
              <w:rPr>
                <w:rFonts w:hint="eastAsia" w:ascii="仿宋" w:hAnsi="仿宋" w:cs="仿宋"/>
                <w:szCs w:val="21"/>
              </w:rPr>
              <w:t>1、根据我国海关对科学研究和教学用品免征进口税收等相关政策的规定，采购方具有免税资格，对于本次采购项目中的进口设备，学校用于科教领域，投标供应商对所投进口设备是否免税需自行判断，投标报价无论免税价格还是含税价格，均应包括货物、随配附件、办理进口货物报关及清关等相关费用、运至指定交货地点费用、安装费、调试费、验收费、售后服务费用、税金及其他所有相关费用的总和。 采购单位不再单独支付其他任何费用。中标供应商如需办理减免税手续，采购方将无偿提供教学的相关材料配合供应商办理减免税手续， 但对办理减免税未能成功的结果不承担责任。</w:t>
            </w:r>
          </w:p>
          <w:p>
            <w:pPr>
              <w:adjustRightInd w:val="0"/>
              <w:snapToGrid w:val="0"/>
              <w:rPr>
                <w:rFonts w:ascii="仿宋" w:hAnsi="仿宋" w:cs="仿宋"/>
                <w:szCs w:val="21"/>
              </w:rPr>
            </w:pPr>
            <w:r>
              <w:rPr>
                <w:rFonts w:hint="eastAsia" w:ascii="仿宋" w:hAnsi="仿宋" w:cs="仿宋"/>
                <w:szCs w:val="21"/>
              </w:rPr>
              <w:t>2、如果供应商所投货物为进口免税产品，则投标供应商应在报价一览表的备注中注明“进口产品报价为免税价”；如果供应商所投货物为进口含税产品，则投标供应商应在报价一览表的备注中注明“进口产品报价为含税价”；如果投标供应商所投货物为国产产品，此条不适用。</w:t>
            </w:r>
          </w:p>
          <w:p>
            <w:pPr>
              <w:adjustRightInd w:val="0"/>
              <w:snapToGrid w:val="0"/>
              <w:rPr>
                <w:rFonts w:ascii="仿宋" w:hAnsi="仿宋" w:cs="仿宋"/>
                <w:szCs w:val="21"/>
              </w:rPr>
            </w:pPr>
            <w:r>
              <w:rPr>
                <w:rFonts w:hint="eastAsia" w:ascii="仿宋" w:hAnsi="仿宋" w:cs="仿宋"/>
                <w:szCs w:val="21"/>
              </w:rPr>
              <w:t>3、如果投标供应商所投货物为进口免税产品（必须境外生产同时需要报关入境），则投标供应商须具备对外贸易经营及进出口货物海关报关能力（不允许委托第三方进出口公司进行进出口贸易）；如果供应商所投货物为进口含税产品，则投标供应商无须具备对外贸易经营及进出口货物海关报关能力；如果投标供应商所投货物为国产产品，此条不适用。</w:t>
            </w:r>
          </w:p>
          <w:p>
            <w:pPr>
              <w:adjustRightInd w:val="0"/>
              <w:snapToGrid w:val="0"/>
              <w:rPr>
                <w:rFonts w:ascii="仿宋" w:hAnsi="仿宋" w:cs="仿宋"/>
                <w:szCs w:val="21"/>
              </w:rPr>
            </w:pPr>
            <w:r>
              <w:rPr>
                <w:rFonts w:hint="eastAsia" w:ascii="仿宋" w:hAnsi="仿宋" w:cs="仿宋"/>
                <w:szCs w:val="21"/>
              </w:rPr>
              <w:t>4、若成交供应商成交的是海关免税设备，则成交供应商必须提供以下材料后，学校方可将设备款支付给成交供应商：</w:t>
            </w:r>
          </w:p>
          <w:p>
            <w:pPr>
              <w:adjustRightInd w:val="0"/>
              <w:snapToGrid w:val="0"/>
              <w:rPr>
                <w:rFonts w:ascii="仿宋" w:hAnsi="仿宋" w:cs="仿宋"/>
                <w:szCs w:val="21"/>
              </w:rPr>
            </w:pPr>
            <w:r>
              <w:rPr>
                <w:rFonts w:hint="eastAsia" w:ascii="仿宋" w:hAnsi="仿宋" w:cs="仿宋"/>
                <w:szCs w:val="21"/>
              </w:rPr>
              <w:t xml:space="preserve">（1）进口免税证明 </w:t>
            </w:r>
          </w:p>
          <w:p>
            <w:pPr>
              <w:adjustRightInd w:val="0"/>
              <w:snapToGrid w:val="0"/>
              <w:rPr>
                <w:rFonts w:ascii="仿宋" w:hAnsi="仿宋" w:cs="仿宋"/>
                <w:szCs w:val="21"/>
              </w:rPr>
            </w:pPr>
            <w:r>
              <w:rPr>
                <w:rFonts w:hint="eastAsia" w:ascii="仿宋" w:hAnsi="仿宋" w:cs="仿宋"/>
                <w:szCs w:val="21"/>
              </w:rPr>
              <w:t xml:space="preserve">（2）外贸合同和形式发票 </w:t>
            </w:r>
          </w:p>
          <w:p>
            <w:pPr>
              <w:adjustRightInd w:val="0"/>
              <w:snapToGrid w:val="0"/>
              <w:rPr>
                <w:rFonts w:ascii="仿宋" w:hAnsi="仿宋" w:cs="仿宋"/>
                <w:szCs w:val="21"/>
              </w:rPr>
            </w:pPr>
            <w:r>
              <w:rPr>
                <w:rFonts w:hint="eastAsia" w:ascii="仿宋" w:hAnsi="仿宋" w:cs="仿宋"/>
                <w:szCs w:val="21"/>
              </w:rPr>
              <w:t xml:space="preserve">（3）成交供应商的银行买汇凭证 </w:t>
            </w:r>
          </w:p>
          <w:p>
            <w:pPr>
              <w:adjustRightInd w:val="0"/>
              <w:snapToGrid w:val="0"/>
              <w:rPr>
                <w:rFonts w:ascii="仿宋" w:hAnsi="仿宋" w:cs="仿宋"/>
                <w:szCs w:val="21"/>
              </w:rPr>
            </w:pPr>
            <w:r>
              <w:rPr>
                <w:rFonts w:hint="eastAsia" w:ascii="仿宋" w:hAnsi="仿宋" w:cs="仿宋"/>
                <w:szCs w:val="21"/>
              </w:rPr>
              <w:t xml:space="preserve">（4）合同差额部分由成交供应商开具服务费发票 </w:t>
            </w:r>
          </w:p>
        </w:tc>
        <w:tc>
          <w:tcPr>
            <w:tcW w:w="3427" w:type="dxa"/>
            <w:noWrap/>
            <w:vAlign w:val="center"/>
          </w:tcPr>
          <w:p>
            <w:pPr>
              <w:adjustRightInd w:val="0"/>
              <w:snapToGrid w:val="0"/>
              <w:ind w:right="105" w:rightChars="50"/>
              <w:jc w:val="center"/>
              <w:rPr>
                <w:rFonts w:ascii="仿宋" w:hAnsi="仿宋" w:cs="仿宋"/>
                <w:szCs w:val="21"/>
              </w:rPr>
            </w:pP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31" w:type="dxa"/>
            <w:noWrap/>
            <w:vAlign w:val="center"/>
          </w:tcPr>
          <w:p>
            <w:pPr>
              <w:adjustRightInd w:val="0"/>
              <w:snapToGrid w:val="0"/>
              <w:ind w:right="105" w:rightChars="50"/>
              <w:jc w:val="center"/>
              <w:rPr>
                <w:rFonts w:ascii="仿宋" w:hAnsi="仿宋" w:cs="仿宋"/>
                <w:szCs w:val="21"/>
              </w:rPr>
            </w:pPr>
          </w:p>
        </w:tc>
        <w:tc>
          <w:tcPr>
            <w:tcW w:w="4875" w:type="dxa"/>
            <w:noWrap/>
            <w:vAlign w:val="center"/>
          </w:tcPr>
          <w:p>
            <w:pPr>
              <w:adjustRightInd w:val="0"/>
              <w:snapToGrid w:val="0"/>
              <w:ind w:hanging="1"/>
              <w:rPr>
                <w:rFonts w:ascii="仿宋" w:hAnsi="仿宋" w:cs="仿宋"/>
                <w:szCs w:val="21"/>
              </w:rPr>
            </w:pPr>
            <w:r>
              <w:rPr>
                <w:rFonts w:hint="eastAsia" w:ascii="仿宋" w:hAnsi="仿宋" w:cs="仿宋"/>
                <w:szCs w:val="21"/>
              </w:rPr>
              <w:t>其它</w:t>
            </w:r>
          </w:p>
        </w:tc>
        <w:tc>
          <w:tcPr>
            <w:tcW w:w="3427" w:type="dxa"/>
            <w:noWrap/>
            <w:vAlign w:val="center"/>
          </w:tcPr>
          <w:p>
            <w:pPr>
              <w:adjustRightInd w:val="0"/>
              <w:snapToGrid w:val="0"/>
              <w:ind w:right="105" w:rightChars="50"/>
              <w:jc w:val="center"/>
              <w:rPr>
                <w:rFonts w:ascii="仿宋" w:hAnsi="仿宋" w:cs="仿宋"/>
                <w:szCs w:val="21"/>
              </w:rPr>
            </w:pPr>
            <w:r>
              <w:rPr>
                <w:rFonts w:hint="eastAsia" w:ascii="仿宋" w:hAnsi="仿宋" w:cs="仿宋"/>
                <w:szCs w:val="21"/>
              </w:rPr>
              <w:t>采购单位未提供需求而投标人认为需说明及补充的内容在此填列</w:t>
            </w:r>
          </w:p>
        </w:tc>
        <w:tc>
          <w:tcPr>
            <w:tcW w:w="600" w:type="dxa"/>
            <w:noWrap/>
            <w:vAlign w:val="center"/>
          </w:tcPr>
          <w:p>
            <w:pPr>
              <w:adjustRightInd w:val="0"/>
              <w:snapToGrid w:val="0"/>
              <w:ind w:right="105" w:rightChars="50"/>
              <w:jc w:val="center"/>
              <w:rPr>
                <w:rFonts w:ascii="仿宋" w:hAnsi="仿宋" w:cs="仿宋"/>
                <w:szCs w:val="21"/>
              </w:rPr>
            </w:pPr>
          </w:p>
        </w:tc>
        <w:tc>
          <w:tcPr>
            <w:tcW w:w="735" w:type="dxa"/>
            <w:noWrap/>
            <w:vAlign w:val="center"/>
          </w:tcPr>
          <w:p>
            <w:pPr>
              <w:adjustRightInd w:val="0"/>
              <w:snapToGrid w:val="0"/>
              <w:ind w:right="105" w:rightChars="50"/>
              <w:jc w:val="center"/>
              <w:rPr>
                <w:rFonts w:ascii="仿宋" w:hAnsi="仿宋" w:cs="仿宋"/>
                <w:szCs w:val="21"/>
              </w:rPr>
            </w:pPr>
          </w:p>
        </w:tc>
      </w:tr>
    </w:tbl>
    <w:p>
      <w:pPr>
        <w:adjustRightInd w:val="0"/>
        <w:snapToGrid w:val="0"/>
        <w:ind w:right="105" w:rightChars="50"/>
        <w:jc w:val="left"/>
        <w:rPr>
          <w:rFonts w:ascii="仿宋" w:hAnsi="仿宋" w:cs="仿宋"/>
          <w:b/>
          <w:szCs w:val="21"/>
        </w:rPr>
      </w:pPr>
    </w:p>
    <w:p>
      <w:pPr>
        <w:adjustRightInd w:val="0"/>
        <w:snapToGrid w:val="0"/>
        <w:spacing w:line="360" w:lineRule="auto"/>
        <w:ind w:right="105" w:rightChars="50"/>
        <w:jc w:val="left"/>
        <w:rPr>
          <w:rFonts w:ascii="仿宋" w:hAnsi="仿宋" w:cs="仿宋"/>
          <w:szCs w:val="21"/>
        </w:rPr>
      </w:pPr>
      <w:r>
        <w:rPr>
          <w:rFonts w:hint="eastAsia" w:ascii="仿宋" w:hAnsi="仿宋" w:cs="仿宋"/>
          <w:b/>
          <w:bCs/>
          <w:szCs w:val="21"/>
        </w:rPr>
        <w:t xml:space="preserve"> </w:t>
      </w:r>
      <w:r>
        <w:rPr>
          <w:rFonts w:hint="eastAsia" w:ascii="仿宋" w:hAnsi="仿宋" w:cs="仿宋"/>
          <w:b/>
          <w:szCs w:val="21"/>
        </w:rPr>
        <w:t>填表要求：</w:t>
      </w:r>
    </w:p>
    <w:p>
      <w:pPr>
        <w:adjustRightInd w:val="0"/>
        <w:snapToGrid w:val="0"/>
        <w:spacing w:line="360" w:lineRule="auto"/>
        <w:rPr>
          <w:rFonts w:ascii="仿宋" w:hAnsi="仿宋" w:cs="仿宋"/>
          <w:szCs w:val="21"/>
        </w:rPr>
      </w:pPr>
      <w:r>
        <w:rPr>
          <w:rFonts w:hint="eastAsia" w:ascii="仿宋" w:hAnsi="仿宋" w:cs="仿宋"/>
          <w:szCs w:val="21"/>
        </w:rPr>
        <w:t>1．“投标文件响应内容”一栏由投标人按照招标文件要求填写，进行响应。</w:t>
      </w:r>
    </w:p>
    <w:p>
      <w:pPr>
        <w:adjustRightInd w:val="0"/>
        <w:snapToGrid w:val="0"/>
        <w:spacing w:line="360" w:lineRule="auto"/>
        <w:rPr>
          <w:rFonts w:ascii="仿宋" w:hAnsi="仿宋" w:cs="仿宋"/>
          <w:szCs w:val="21"/>
        </w:rPr>
      </w:pPr>
      <w:r>
        <w:rPr>
          <w:rFonts w:hint="eastAsia" w:ascii="仿宋" w:hAnsi="仿宋" w:cs="仿宋"/>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 w:hAnsi="仿宋" w:cs="仿宋"/>
          <w:szCs w:val="21"/>
        </w:rPr>
      </w:pPr>
      <w:r>
        <w:rPr>
          <w:rFonts w:hint="eastAsia" w:ascii="仿宋" w:hAnsi="仿宋" w:cs="仿宋"/>
          <w:szCs w:val="21"/>
        </w:rPr>
        <w:t>3．“偏离说明”一栏由投标人对偏离的情况做详细说明。</w:t>
      </w:r>
    </w:p>
    <w:p>
      <w:pPr>
        <w:adjustRightInd w:val="0"/>
        <w:snapToGrid w:val="0"/>
        <w:spacing w:line="360" w:lineRule="auto"/>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hint="eastAsia" w:ascii="仿宋" w:hAnsi="仿宋" w:cs="仿宋"/>
        </w:rPr>
        <w:t>(签字或盖章)：</w:t>
      </w:r>
      <w:r>
        <w:rPr>
          <w:rFonts w:hint="eastAsia" w:ascii="仿宋" w:hAnsi="仿宋" w:cs="仿宋"/>
          <w:u w:val="single"/>
        </w:rPr>
        <w:t xml:space="preserve">           </w:t>
      </w:r>
    </w:p>
    <w:p>
      <w:pPr>
        <w:spacing w:line="480" w:lineRule="auto"/>
      </w:pPr>
      <w:r>
        <w:rPr>
          <w:rFonts w:hint="eastAsia" w:ascii="仿宋" w:hAnsi="仿宋" w:cs="仿宋"/>
        </w:rPr>
        <w:t>日期：</w:t>
      </w:r>
      <w:r>
        <w:rPr>
          <w:rFonts w:hint="eastAsia" w:ascii="仿宋" w:hAnsi="仿宋" w:cs="仿宋"/>
          <w:u w:val="single"/>
        </w:rPr>
        <w:t xml:space="preserve">                </w:t>
      </w:r>
    </w:p>
    <w:p>
      <w:pPr>
        <w:pStyle w:val="4"/>
        <w:adjustRightInd w:val="0"/>
        <w:snapToGrid w:val="0"/>
        <w:spacing w:line="240" w:lineRule="auto"/>
        <w:jc w:val="left"/>
        <w:rPr>
          <w:rFonts w:hint="eastAsia" w:ascii="仿宋" w:hAnsi="仿宋" w:cs="仿宋"/>
          <w:szCs w:val="28"/>
        </w:rPr>
      </w:pPr>
    </w:p>
    <w:p>
      <w:pPr>
        <w:pStyle w:val="4"/>
        <w:adjustRightInd w:val="0"/>
        <w:snapToGrid w:val="0"/>
        <w:spacing w:line="240" w:lineRule="auto"/>
        <w:jc w:val="left"/>
        <w:rPr>
          <w:rFonts w:hint="eastAsia" w:ascii="仿宋" w:hAnsi="仿宋" w:cs="仿宋"/>
          <w:szCs w:val="28"/>
        </w:rPr>
      </w:pPr>
    </w:p>
    <w:p>
      <w:pPr>
        <w:pStyle w:val="4"/>
        <w:adjustRightInd w:val="0"/>
        <w:snapToGrid w:val="0"/>
        <w:spacing w:line="240" w:lineRule="auto"/>
        <w:jc w:val="left"/>
        <w:rPr>
          <w:rFonts w:hint="eastAsia" w:ascii="仿宋" w:hAnsi="仿宋" w:cs="仿宋"/>
          <w:szCs w:val="28"/>
        </w:rPr>
      </w:pPr>
    </w:p>
    <w:p>
      <w:pPr>
        <w:pStyle w:val="4"/>
        <w:adjustRightInd w:val="0"/>
        <w:snapToGrid w:val="0"/>
        <w:spacing w:line="240" w:lineRule="auto"/>
        <w:jc w:val="left"/>
        <w:rPr>
          <w:rFonts w:hint="eastAsia" w:ascii="仿宋" w:hAnsi="仿宋" w:cs="仿宋"/>
          <w:szCs w:val="28"/>
        </w:rPr>
      </w:pPr>
    </w:p>
    <w:p>
      <w:pPr>
        <w:rPr>
          <w:rFonts w:hint="eastAsia"/>
        </w:rPr>
      </w:pPr>
    </w:p>
    <w:p>
      <w:pPr>
        <w:pStyle w:val="4"/>
        <w:adjustRightInd w:val="0"/>
        <w:snapToGrid w:val="0"/>
        <w:spacing w:line="240" w:lineRule="auto"/>
        <w:jc w:val="left"/>
        <w:rPr>
          <w:rFonts w:hint="eastAsia" w:ascii="仿宋" w:hAnsi="仿宋" w:cs="仿宋"/>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格式14</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16" w:name="_Toc20929_WPSOffice_Level2"/>
      <w:bookmarkStart w:id="117" w:name="_Toc9410_WPSOffice_Level2"/>
      <w:r>
        <w:rPr>
          <w:rFonts w:hint="eastAsia" w:ascii="仿宋" w:hAnsi="仿宋" w:cs="仿宋"/>
          <w:b/>
          <w:bCs/>
          <w:sz w:val="32"/>
          <w:szCs w:val="32"/>
        </w:rPr>
        <w:t>投标人关联单位的说明</w:t>
      </w:r>
      <w:bookmarkEnd w:id="116"/>
      <w:bookmarkEnd w:id="117"/>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 w:hAnsi="仿宋" w:cs="仿宋"/>
          <w:szCs w:val="21"/>
        </w:rPr>
      </w:pPr>
      <w:bookmarkStart w:id="118" w:name="_Toc31070_WPSOffice_Level2"/>
      <w:bookmarkStart w:id="119" w:name="_Toc2074_WPSOffice_Level2"/>
      <w:r>
        <w:rPr>
          <w:rFonts w:hint="eastAsia" w:ascii="仿宋" w:hAnsi="仿宋" w:cs="仿宋"/>
          <w:szCs w:val="21"/>
        </w:rPr>
        <w:t>（1）与投标人单位法定代表人（或非法人组织负责人）为同一人的其他单位；</w:t>
      </w:r>
      <w:bookmarkEnd w:id="118"/>
      <w:bookmarkEnd w:id="119"/>
    </w:p>
    <w:p>
      <w:pPr>
        <w:adjustRightInd w:val="0"/>
        <w:snapToGrid w:val="0"/>
        <w:spacing w:line="360" w:lineRule="auto"/>
        <w:ind w:right="105" w:rightChars="50" w:firstLine="476" w:firstLineChars="227"/>
        <w:jc w:val="left"/>
        <w:rPr>
          <w:rFonts w:ascii="仿宋" w:hAnsi="仿宋" w:cs="仿宋"/>
          <w:szCs w:val="21"/>
        </w:rPr>
      </w:pPr>
      <w:bookmarkStart w:id="120" w:name="_Toc889_WPSOffice_Level2"/>
      <w:bookmarkStart w:id="121" w:name="_Toc27053_WPSOffice_Level2"/>
      <w:r>
        <w:rPr>
          <w:rFonts w:hint="eastAsia" w:ascii="仿宋" w:hAnsi="仿宋" w:cs="仿宋"/>
          <w:szCs w:val="21"/>
        </w:rPr>
        <w:t>（2）与投标人存在直接控股、管理关系的其他单位。</w:t>
      </w:r>
      <w:bookmarkEnd w:id="120"/>
      <w:bookmarkEnd w:id="121"/>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注：若无此情形，写“无”即可</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hint="eastAsia" w:ascii="仿宋" w:hAnsi="仿宋" w:cs="仿宋"/>
        </w:rPr>
        <w:t>(签字或盖章)：</w:t>
      </w:r>
      <w:r>
        <w:rPr>
          <w:rFonts w:hint="eastAsia" w:ascii="仿宋" w:hAnsi="仿宋" w:cs="仿宋"/>
          <w:u w:val="single"/>
        </w:rPr>
        <w:t xml:space="preserve">           </w:t>
      </w:r>
    </w:p>
    <w:p>
      <w:pPr>
        <w:spacing w:line="480" w:lineRule="auto"/>
        <w:rPr>
          <w:rFonts w:ascii="仿宋" w:hAnsi="仿宋" w:cs="仿宋"/>
        </w:rPr>
      </w:pPr>
      <w:r>
        <w:rPr>
          <w:rFonts w:hint="eastAsia" w:ascii="仿宋" w:hAnsi="仿宋" w:cs="仿宋"/>
        </w:rPr>
        <w:t>日期：</w:t>
      </w:r>
      <w:r>
        <w:rPr>
          <w:rFonts w:hint="eastAsia" w:ascii="仿宋" w:hAnsi="仿宋" w:cs="仿宋"/>
          <w:u w:val="single"/>
        </w:rPr>
        <w:t xml:space="preserve">                </w:t>
      </w: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p>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Cs w:val="28"/>
        </w:rPr>
      </w:pPr>
      <w:r>
        <w:rPr>
          <w:rFonts w:hint="eastAsia" w:ascii="仿宋" w:hAnsi="仿宋" w:cs="仿宋"/>
          <w:szCs w:val="28"/>
        </w:rPr>
        <w:t>格式15</w:t>
      </w:r>
    </w:p>
    <w:p>
      <w:pPr>
        <w:spacing w:before="319" w:beforeLines="100" w:after="319" w:afterLines="100" w:line="360" w:lineRule="auto"/>
        <w:ind w:firstLine="643" w:firstLineChars="200"/>
        <w:jc w:val="center"/>
        <w:rPr>
          <w:rFonts w:ascii="仿宋" w:hAnsi="仿宋" w:cs="仿宋"/>
          <w:b/>
          <w:bCs/>
          <w:sz w:val="32"/>
          <w:szCs w:val="32"/>
        </w:rPr>
      </w:pPr>
      <w:bookmarkStart w:id="122" w:name="_Toc13329_WPSOffice_Level2"/>
      <w:bookmarkStart w:id="123" w:name="_Toc6847_WPSOffice_Level2"/>
      <w:r>
        <w:rPr>
          <w:rFonts w:hint="eastAsia" w:ascii="仿宋" w:hAnsi="仿宋" w:cs="仿宋"/>
          <w:b/>
          <w:bCs/>
          <w:sz w:val="32"/>
          <w:szCs w:val="32"/>
        </w:rPr>
        <w:t>进口产品制造厂家的授权书</w:t>
      </w:r>
      <w:bookmarkEnd w:id="122"/>
      <w:bookmarkEnd w:id="123"/>
    </w:p>
    <w:p>
      <w:pPr>
        <w:spacing w:line="360" w:lineRule="auto"/>
        <w:rPr>
          <w:rFonts w:ascii="仿宋" w:hAnsi="仿宋" w:cs="仿宋"/>
          <w:szCs w:val="21"/>
          <w:u w:val="single"/>
        </w:rPr>
      </w:pPr>
      <w:r>
        <w:rPr>
          <w:rFonts w:hint="eastAsia" w:ascii="仿宋" w:hAnsi="仿宋" w:cs="仿宋"/>
          <w:szCs w:val="21"/>
          <w:u w:val="single"/>
        </w:rPr>
        <w:t>（采购人或采购代理机构）：</w:t>
      </w:r>
    </w:p>
    <w:p>
      <w:pPr>
        <w:spacing w:line="360" w:lineRule="auto"/>
        <w:ind w:firstLine="840" w:firstLineChars="400"/>
        <w:rPr>
          <w:rFonts w:ascii="仿宋" w:hAnsi="仿宋" w:cs="仿宋"/>
          <w:szCs w:val="21"/>
        </w:rPr>
      </w:pPr>
      <w:r>
        <w:rPr>
          <w:rFonts w:hint="eastAsia" w:ascii="仿宋" w:hAnsi="仿宋" w:cs="仿宋"/>
          <w:szCs w:val="21"/>
        </w:rPr>
        <w:t>我们</w:t>
      </w:r>
      <w:r>
        <w:rPr>
          <w:rFonts w:hint="eastAsia" w:ascii="仿宋" w:hAnsi="仿宋" w:cs="仿宋"/>
          <w:szCs w:val="21"/>
          <w:u w:val="single"/>
        </w:rPr>
        <w:t>（制造商名称）</w:t>
      </w:r>
      <w:r>
        <w:rPr>
          <w:rFonts w:hint="eastAsia" w:ascii="仿宋" w:hAnsi="仿宋" w:cs="仿宋"/>
          <w:szCs w:val="21"/>
        </w:rPr>
        <w:t>是按</w:t>
      </w:r>
      <w:r>
        <w:rPr>
          <w:rFonts w:hint="eastAsia" w:ascii="仿宋" w:hAnsi="仿宋" w:cs="仿宋"/>
          <w:szCs w:val="21"/>
          <w:u w:val="single"/>
        </w:rPr>
        <w:t>（国家名称）</w:t>
      </w:r>
      <w:r>
        <w:rPr>
          <w:rFonts w:hint="eastAsia" w:ascii="仿宋" w:hAnsi="仿宋" w:cs="仿宋"/>
          <w:szCs w:val="21"/>
        </w:rPr>
        <w:t>法律成立的一家制造商，主要营业地点设在</w:t>
      </w:r>
      <w:r>
        <w:rPr>
          <w:rFonts w:hint="eastAsia" w:ascii="仿宋" w:hAnsi="仿宋" w:cs="仿宋"/>
          <w:szCs w:val="21"/>
          <w:u w:val="single"/>
        </w:rPr>
        <w:t>（制造商地址）</w:t>
      </w:r>
      <w:r>
        <w:rPr>
          <w:rFonts w:hint="eastAsia" w:ascii="仿宋" w:hAnsi="仿宋" w:cs="仿宋"/>
          <w:szCs w:val="21"/>
        </w:rPr>
        <w:t>。兹指派按</w:t>
      </w:r>
      <w:r>
        <w:rPr>
          <w:rFonts w:hint="eastAsia" w:ascii="仿宋" w:hAnsi="仿宋" w:cs="仿宋"/>
          <w:szCs w:val="21"/>
          <w:u w:val="single"/>
        </w:rPr>
        <w:t>（国家名称）</w:t>
      </w:r>
      <w:r>
        <w:rPr>
          <w:rFonts w:hint="eastAsia" w:ascii="仿宋" w:hAnsi="仿宋" w:cs="仿宋"/>
          <w:szCs w:val="21"/>
        </w:rPr>
        <w:t>的法律正式成立的，主要营业地点设在</w:t>
      </w:r>
      <w:r>
        <w:rPr>
          <w:rFonts w:hint="eastAsia" w:ascii="仿宋" w:hAnsi="仿宋" w:cs="仿宋"/>
          <w:szCs w:val="21"/>
          <w:u w:val="single"/>
        </w:rPr>
        <w:t>（投标人地址）</w:t>
      </w:r>
      <w:r>
        <w:rPr>
          <w:rFonts w:hint="eastAsia" w:ascii="仿宋" w:hAnsi="仿宋" w:cs="仿宋"/>
          <w:szCs w:val="21"/>
        </w:rPr>
        <w:t>的</w:t>
      </w:r>
      <w:r>
        <w:rPr>
          <w:rFonts w:hint="eastAsia" w:ascii="仿宋" w:hAnsi="仿宋" w:cs="仿宋"/>
          <w:szCs w:val="21"/>
          <w:u w:val="single"/>
        </w:rPr>
        <w:t>（投标人名称）</w:t>
      </w:r>
      <w:r>
        <w:rPr>
          <w:rFonts w:hint="eastAsia" w:ascii="仿宋" w:hAnsi="仿宋" w:cs="仿宋"/>
          <w:szCs w:val="21"/>
        </w:rPr>
        <w:t>作为我方真正的合法的代理人进行下列有效的活动：</w:t>
      </w:r>
    </w:p>
    <w:p>
      <w:pPr>
        <w:spacing w:line="360" w:lineRule="auto"/>
        <w:ind w:firstLine="420" w:firstLineChars="200"/>
        <w:rPr>
          <w:rFonts w:ascii="仿宋" w:hAnsi="仿宋" w:cs="仿宋"/>
          <w:szCs w:val="21"/>
        </w:rPr>
      </w:pPr>
      <w:r>
        <w:rPr>
          <w:rFonts w:hint="eastAsia" w:ascii="仿宋" w:hAnsi="仿宋" w:cs="仿宋"/>
          <w:szCs w:val="21"/>
        </w:rPr>
        <w:t>（1）代表我方办理贵方</w:t>
      </w:r>
      <w:r>
        <w:rPr>
          <w:rFonts w:hint="eastAsia" w:ascii="仿宋" w:hAnsi="仿宋" w:cs="仿宋"/>
          <w:szCs w:val="21"/>
          <w:u w:val="single"/>
        </w:rPr>
        <w:t xml:space="preserve"> （项目编号、项目名称、包号）</w:t>
      </w:r>
      <w:r>
        <w:rPr>
          <w:rFonts w:hint="eastAsia" w:ascii="仿宋" w:hAnsi="仿宋" w:cs="仿宋"/>
          <w:szCs w:val="21"/>
        </w:rPr>
        <w:t xml:space="preserve"> 投标邀请要求提供的由我方制造的货物的有关事宜，并对我方具有约束力。</w:t>
      </w:r>
    </w:p>
    <w:p>
      <w:pPr>
        <w:spacing w:line="360" w:lineRule="auto"/>
        <w:ind w:firstLine="420" w:firstLineChars="200"/>
        <w:rPr>
          <w:rFonts w:ascii="仿宋" w:hAnsi="仿宋" w:cs="仿宋"/>
          <w:szCs w:val="21"/>
        </w:rPr>
      </w:pPr>
      <w:r>
        <w:rPr>
          <w:rFonts w:hint="eastAsia" w:ascii="仿宋" w:hAnsi="仿宋" w:cs="仿宋"/>
          <w:szCs w:val="21"/>
        </w:rPr>
        <w:t>（2）作为制造商，我方保证以投标合作者来约束自己，并对该投标共同和分别承担招标文件中所规定的义务。</w:t>
      </w:r>
    </w:p>
    <w:p>
      <w:pPr>
        <w:spacing w:line="360" w:lineRule="auto"/>
        <w:ind w:firstLine="420" w:firstLineChars="200"/>
        <w:rPr>
          <w:rFonts w:ascii="仿宋" w:hAnsi="仿宋" w:cs="仿宋"/>
          <w:szCs w:val="21"/>
        </w:rPr>
      </w:pPr>
      <w:r>
        <w:rPr>
          <w:rFonts w:hint="eastAsia" w:ascii="仿宋" w:hAnsi="仿宋" w:cs="仿宋"/>
          <w:szCs w:val="21"/>
        </w:rPr>
        <w:t>（3）我方兹授予</w:t>
      </w:r>
      <w:r>
        <w:rPr>
          <w:rFonts w:hint="eastAsia" w:ascii="仿宋" w:hAnsi="仿宋" w:cs="仿宋"/>
          <w:szCs w:val="21"/>
          <w:u w:val="single"/>
        </w:rPr>
        <w:t xml:space="preserve"> （投标人名称） </w:t>
      </w:r>
      <w:r>
        <w:rPr>
          <w:rFonts w:hint="eastAsia" w:ascii="仿宋" w:hAnsi="仿宋" w:cs="仿宋"/>
          <w:szCs w:val="21"/>
        </w:rPr>
        <w:t xml:space="preserve">全权办理和履行上述我方为完成上述各点所必须的事宜，具有替换或撤销的全权。兹确认 </w:t>
      </w:r>
      <w:r>
        <w:rPr>
          <w:rFonts w:hint="eastAsia" w:ascii="仿宋" w:hAnsi="仿宋" w:cs="仿宋"/>
          <w:szCs w:val="21"/>
          <w:u w:val="single"/>
        </w:rPr>
        <w:t xml:space="preserve">（投标人名称） </w:t>
      </w:r>
      <w:r>
        <w:rPr>
          <w:rFonts w:hint="eastAsia" w:ascii="仿宋" w:hAnsi="仿宋" w:cs="仿宋"/>
          <w:szCs w:val="21"/>
        </w:rPr>
        <w:t>或其正式授权代表依此合法地办理一切事宜。</w:t>
      </w:r>
    </w:p>
    <w:p>
      <w:pPr>
        <w:spacing w:line="360" w:lineRule="auto"/>
        <w:ind w:firstLine="420" w:firstLineChars="200"/>
        <w:rPr>
          <w:rFonts w:ascii="仿宋" w:hAnsi="仿宋" w:cs="仿宋"/>
          <w:szCs w:val="21"/>
        </w:rPr>
      </w:pPr>
      <w:r>
        <w:rPr>
          <w:rFonts w:hint="eastAsia" w:ascii="仿宋" w:hAnsi="仿宋" w:cs="仿宋"/>
          <w:szCs w:val="21"/>
        </w:rPr>
        <w:t>（4）我方于</w:t>
      </w:r>
      <w:r>
        <w:rPr>
          <w:rFonts w:hint="eastAsia" w:ascii="仿宋" w:hAnsi="仿宋" w:cs="仿宋"/>
          <w:szCs w:val="21"/>
          <w:u w:val="single"/>
        </w:rPr>
        <w:t xml:space="preserve"> 年 月 日</w:t>
      </w:r>
      <w:r>
        <w:rPr>
          <w:rFonts w:hint="eastAsia" w:ascii="仿宋" w:hAnsi="仿宋" w:cs="仿宋"/>
          <w:szCs w:val="21"/>
        </w:rPr>
        <w:t>签署本文件，</w:t>
      </w:r>
      <w:r>
        <w:rPr>
          <w:rFonts w:hint="eastAsia" w:ascii="仿宋" w:hAnsi="仿宋" w:cs="仿宋"/>
          <w:szCs w:val="21"/>
          <w:u w:val="single"/>
        </w:rPr>
        <w:t xml:space="preserve"> （投标人名称）</w:t>
      </w:r>
      <w:r>
        <w:rPr>
          <w:rFonts w:hint="eastAsia" w:ascii="仿宋" w:hAnsi="仿宋" w:cs="仿宋"/>
          <w:szCs w:val="21"/>
        </w:rPr>
        <w:t>于</w:t>
      </w:r>
      <w:r>
        <w:rPr>
          <w:rFonts w:hint="eastAsia" w:ascii="仿宋" w:hAnsi="仿宋" w:cs="仿宋"/>
          <w:szCs w:val="21"/>
          <w:u w:val="single"/>
        </w:rPr>
        <w:t xml:space="preserve">     </w:t>
      </w:r>
      <w:r>
        <w:rPr>
          <w:rFonts w:hint="eastAsia" w:ascii="仿宋" w:hAnsi="仿宋" w:cs="仿宋"/>
          <w:szCs w:val="21"/>
        </w:rPr>
        <w:t>年</w:t>
      </w:r>
      <w:r>
        <w:rPr>
          <w:rFonts w:hint="eastAsia" w:ascii="仿宋" w:hAnsi="仿宋" w:cs="仿宋"/>
          <w:szCs w:val="21"/>
          <w:u w:val="single"/>
        </w:rPr>
        <w:t xml:space="preserve">   </w:t>
      </w:r>
      <w:r>
        <w:rPr>
          <w:rFonts w:hint="eastAsia" w:ascii="仿宋" w:hAnsi="仿宋" w:cs="仿宋"/>
          <w:szCs w:val="21"/>
        </w:rPr>
        <w:t>月</w:t>
      </w:r>
      <w:r>
        <w:rPr>
          <w:rFonts w:hint="eastAsia" w:ascii="仿宋" w:hAnsi="仿宋" w:cs="仿宋"/>
          <w:szCs w:val="21"/>
          <w:u w:val="single"/>
        </w:rPr>
        <w:t xml:space="preserve">    </w:t>
      </w:r>
      <w:r>
        <w:rPr>
          <w:rFonts w:hint="eastAsia" w:ascii="仿宋" w:hAnsi="仿宋" w:cs="仿宋"/>
          <w:szCs w:val="21"/>
        </w:rPr>
        <w:t>日接受此件，以此为证。</w:t>
      </w:r>
    </w:p>
    <w:p>
      <w:pPr>
        <w:spacing w:line="360" w:lineRule="auto"/>
        <w:ind w:firstLine="420" w:firstLineChars="200"/>
        <w:rPr>
          <w:rFonts w:ascii="仿宋" w:hAnsi="仿宋" w:cs="仿宋"/>
          <w:szCs w:val="21"/>
        </w:rPr>
      </w:pPr>
    </w:p>
    <w:p>
      <w:pPr>
        <w:spacing w:line="360" w:lineRule="auto"/>
        <w:rPr>
          <w:rFonts w:ascii="仿宋" w:hAnsi="仿宋" w:cs="仿宋"/>
          <w:szCs w:val="21"/>
        </w:rPr>
      </w:pPr>
      <w:r>
        <w:rPr>
          <w:rFonts w:hint="eastAsia" w:ascii="仿宋" w:hAnsi="仿宋" w:cs="仿宋"/>
          <w:szCs w:val="21"/>
        </w:rPr>
        <w:t>制造商名称（加盖单位公章）：</w:t>
      </w:r>
      <w:r>
        <w:rPr>
          <w:rFonts w:hint="eastAsia" w:ascii="仿宋" w:hAnsi="仿宋" w:cs="仿宋"/>
          <w:szCs w:val="21"/>
          <w:u w:val="single"/>
        </w:rPr>
        <w:t xml:space="preserve">               </w:t>
      </w:r>
    </w:p>
    <w:p>
      <w:pPr>
        <w:spacing w:line="360" w:lineRule="auto"/>
        <w:rPr>
          <w:rFonts w:ascii="仿宋" w:hAnsi="仿宋" w:cs="仿宋"/>
          <w:szCs w:val="21"/>
          <w:u w:val="single"/>
        </w:rPr>
      </w:pPr>
      <w:r>
        <w:rPr>
          <w:rFonts w:hint="eastAsia" w:ascii="仿宋" w:hAnsi="仿宋" w:cs="仿宋"/>
          <w:szCs w:val="21"/>
        </w:rPr>
        <w:t>签字人职务和部门：</w:t>
      </w:r>
      <w:r>
        <w:rPr>
          <w:rFonts w:hint="eastAsia" w:ascii="仿宋" w:hAnsi="仿宋" w:cs="仿宋"/>
          <w:szCs w:val="21"/>
          <w:u w:val="single"/>
        </w:rPr>
        <w:t xml:space="preserve">                         </w:t>
      </w:r>
    </w:p>
    <w:p>
      <w:pPr>
        <w:spacing w:line="360" w:lineRule="auto"/>
        <w:rPr>
          <w:rFonts w:ascii="仿宋" w:hAnsi="仿宋" w:cs="仿宋"/>
          <w:szCs w:val="21"/>
        </w:rPr>
      </w:pPr>
      <w:r>
        <w:rPr>
          <w:rFonts w:hint="eastAsia" w:ascii="仿宋" w:hAnsi="仿宋" w:cs="仿宋"/>
          <w:szCs w:val="21"/>
        </w:rPr>
        <w:t>签字人姓名：</w:t>
      </w:r>
      <w:r>
        <w:rPr>
          <w:rFonts w:hint="eastAsia" w:ascii="仿宋" w:hAnsi="仿宋" w:cs="仿宋"/>
          <w:szCs w:val="21"/>
          <w:u w:val="single"/>
        </w:rPr>
        <w:t xml:space="preserve">                               </w:t>
      </w:r>
    </w:p>
    <w:p>
      <w:pPr>
        <w:spacing w:line="360" w:lineRule="auto"/>
        <w:rPr>
          <w:rFonts w:ascii="仿宋" w:hAnsi="仿宋" w:cs="仿宋"/>
          <w:szCs w:val="21"/>
          <w:u w:val="single"/>
        </w:rPr>
      </w:pPr>
      <w:r>
        <w:rPr>
          <w:rFonts w:hint="eastAsia" w:ascii="仿宋" w:hAnsi="仿宋" w:cs="仿宋"/>
          <w:szCs w:val="21"/>
        </w:rPr>
        <w:t>签字人（签字）：</w:t>
      </w:r>
      <w:r>
        <w:rPr>
          <w:rFonts w:hint="eastAsia" w:ascii="仿宋" w:hAnsi="仿宋" w:cs="仿宋"/>
          <w:szCs w:val="21"/>
          <w:u w:val="single"/>
        </w:rPr>
        <w:t xml:space="preserve">                           </w:t>
      </w:r>
    </w:p>
    <w:p>
      <w:pPr>
        <w:spacing w:line="360" w:lineRule="auto"/>
        <w:rPr>
          <w:rFonts w:ascii="仿宋" w:hAnsi="仿宋" w:cs="仿宋"/>
          <w:szCs w:val="21"/>
          <w:u w:val="single"/>
        </w:rPr>
      </w:pPr>
      <w:r>
        <w:rPr>
          <w:rFonts w:hint="eastAsia" w:ascii="仿宋" w:hAnsi="仿宋" w:cs="仿宋"/>
          <w:szCs w:val="21"/>
        </w:rPr>
        <w:t>日期：</w:t>
      </w:r>
      <w:r>
        <w:rPr>
          <w:rFonts w:hint="eastAsia" w:ascii="仿宋" w:hAnsi="仿宋" w:cs="仿宋"/>
          <w:szCs w:val="21"/>
          <w:u w:val="single"/>
        </w:rPr>
        <w:t xml:space="preserve">                                     </w:t>
      </w:r>
    </w:p>
    <w:p>
      <w:pPr>
        <w:spacing w:line="360" w:lineRule="auto"/>
        <w:ind w:firstLine="420" w:firstLineChars="200"/>
        <w:rPr>
          <w:rFonts w:ascii="仿宋" w:hAnsi="仿宋" w:cs="仿宋"/>
          <w:szCs w:val="21"/>
          <w:u w:val="single"/>
        </w:rPr>
      </w:pPr>
    </w:p>
    <w:p>
      <w:pPr>
        <w:spacing w:line="360" w:lineRule="auto"/>
        <w:ind w:firstLine="420" w:firstLineChars="200"/>
        <w:rPr>
          <w:rFonts w:ascii="仿宋" w:hAnsi="仿宋" w:cs="仿宋"/>
          <w:szCs w:val="21"/>
          <w:u w:val="single"/>
        </w:rPr>
      </w:pPr>
    </w:p>
    <w:p>
      <w:pPr>
        <w:spacing w:line="360" w:lineRule="auto"/>
        <w:ind w:firstLine="420" w:firstLineChars="200"/>
        <w:rPr>
          <w:rFonts w:ascii="仿宋" w:hAnsi="仿宋" w:cs="仿宋"/>
          <w:szCs w:val="21"/>
        </w:rPr>
      </w:pPr>
    </w:p>
    <w:p>
      <w:pPr>
        <w:spacing w:line="360" w:lineRule="auto"/>
        <w:ind w:firstLine="420" w:firstLineChars="200"/>
        <w:rPr>
          <w:rFonts w:ascii="仿宋" w:hAnsi="仿宋" w:cs="仿宋"/>
          <w:szCs w:val="21"/>
        </w:rPr>
      </w:pPr>
      <w:r>
        <w:rPr>
          <w:rFonts w:hint="eastAsia" w:ascii="仿宋" w:hAnsi="仿宋" w:cs="仿宋"/>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pStyle w:val="4"/>
        <w:adjustRightInd w:val="0"/>
        <w:snapToGrid w:val="0"/>
        <w:spacing w:line="240" w:lineRule="auto"/>
        <w:jc w:val="left"/>
        <w:rPr>
          <w:rFonts w:ascii="仿宋" w:hAnsi="仿宋" w:cs="仿宋"/>
          <w:szCs w:val="28"/>
        </w:rPr>
      </w:pPr>
      <w:r>
        <w:rPr>
          <w:rFonts w:hint="eastAsia" w:ascii="仿宋" w:hAnsi="仿宋" w:cs="仿宋"/>
          <w:szCs w:val="28"/>
        </w:rPr>
        <w:t>格式16</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24" w:name="_Toc4541_WPSOffice_Level2"/>
      <w:bookmarkStart w:id="125" w:name="_Toc19164_WPSOffice_Level2"/>
      <w:r>
        <w:rPr>
          <w:rFonts w:hint="eastAsia" w:ascii="仿宋_GB2312" w:hAnsi="仿宋_GB2312" w:eastAsia="仿宋_GB2312" w:cs="仿宋_GB2312"/>
          <w:b/>
          <w:bCs/>
          <w:sz w:val="32"/>
          <w:szCs w:val="32"/>
        </w:rPr>
        <w:t>中小企业声明函</w:t>
      </w:r>
      <w:bookmarkEnd w:id="124"/>
      <w:bookmarkEnd w:id="125"/>
    </w:p>
    <w:p>
      <w:pPr>
        <w:widowControl/>
        <w:spacing w:after="102" w:line="560" w:lineRule="exact"/>
        <w:ind w:firstLine="420" w:firstLineChars="200"/>
        <w:jc w:val="left"/>
        <w:rPr>
          <w:rFonts w:ascii="仿宋" w:hAnsi="仿宋" w:cs="仿宋"/>
          <w:szCs w:val="21"/>
        </w:rPr>
      </w:pPr>
      <w:r>
        <w:rPr>
          <w:rFonts w:hint="eastAsia" w:ascii="仿宋" w:hAnsi="仿宋" w:cs="仿宋"/>
          <w:color w:val="333333"/>
          <w:kern w:val="0"/>
          <w:szCs w:val="21"/>
          <w:lang w:bidi="ar"/>
        </w:rPr>
        <w:t>本公司（联合体）郑重声明，根据《政府采购促进中小企业发展管理办法》（财库﹝2020﹞46 号）的规定，本公司（联合体）参加</w:t>
      </w:r>
      <w:r>
        <w:rPr>
          <w:rStyle w:val="19"/>
          <w:rFonts w:hint="eastAsia" w:ascii="仿宋" w:hAnsi="仿宋" w:cs="仿宋"/>
          <w:color w:val="333333"/>
          <w:kern w:val="0"/>
          <w:szCs w:val="21"/>
          <w:u w:val="single"/>
          <w:lang w:bidi="ar"/>
        </w:rPr>
        <w:t>（单位名称）</w:t>
      </w:r>
      <w:r>
        <w:rPr>
          <w:rFonts w:hint="eastAsia" w:ascii="仿宋" w:hAnsi="仿宋" w:cs="仿宋"/>
          <w:color w:val="333333"/>
          <w:kern w:val="0"/>
          <w:szCs w:val="21"/>
          <w:lang w:bidi="ar"/>
        </w:rPr>
        <w:t>的</w:t>
      </w:r>
      <w:r>
        <w:rPr>
          <w:rStyle w:val="19"/>
          <w:rFonts w:hint="eastAsia" w:ascii="仿宋" w:hAnsi="仿宋" w:cs="仿宋"/>
          <w:color w:val="333333"/>
          <w:kern w:val="0"/>
          <w:szCs w:val="21"/>
          <w:u w:val="single"/>
          <w:lang w:bidi="ar"/>
        </w:rPr>
        <w:t>（项目名称）</w:t>
      </w:r>
      <w:r>
        <w:rPr>
          <w:rFonts w:hint="eastAsia" w:ascii="仿宋" w:hAnsi="仿宋" w:cs="仿宋"/>
          <w:color w:val="333333"/>
          <w:kern w:val="0"/>
          <w:szCs w:val="21"/>
          <w:lang w:bidi="ar"/>
        </w:rPr>
        <w:t>采购活动，提供的货物全部由符合政策要求的中小企业制造。相关企业（含联合体中的中小企业、签订分包意向协议的中小企业）的具体情况如下：</w:t>
      </w:r>
    </w:p>
    <w:p>
      <w:pPr>
        <w:widowControl/>
        <w:spacing w:line="17" w:lineRule="atLeast"/>
        <w:ind w:firstLine="512"/>
        <w:jc w:val="left"/>
        <w:rPr>
          <w:rFonts w:ascii="仿宋" w:hAnsi="仿宋" w:cs="仿宋"/>
          <w:color w:val="333333"/>
          <w:szCs w:val="21"/>
        </w:rPr>
      </w:pPr>
      <w:r>
        <w:rPr>
          <w:rFonts w:hint="eastAsia" w:ascii="仿宋" w:hAnsi="仿宋" w:cs="仿宋"/>
          <w:color w:val="333333"/>
          <w:kern w:val="0"/>
          <w:szCs w:val="21"/>
          <w:lang w:bidi="ar"/>
        </w:rPr>
        <w:t>  1.</w:t>
      </w:r>
      <w:r>
        <w:rPr>
          <w:rStyle w:val="19"/>
          <w:rFonts w:hint="eastAsia" w:ascii="仿宋" w:hAnsi="仿宋" w:cs="仿宋"/>
          <w:color w:val="333333"/>
          <w:kern w:val="0"/>
          <w:szCs w:val="21"/>
          <w:u w:val="single"/>
          <w:lang w:bidi="ar"/>
        </w:rPr>
        <w:t>（纳秒脉冲光纤激光器）</w:t>
      </w:r>
      <w:r>
        <w:rPr>
          <w:rFonts w:hint="eastAsia" w:ascii="仿宋" w:hAnsi="仿宋" w:cs="仿宋"/>
          <w:color w:val="333333"/>
          <w:kern w:val="0"/>
          <w:szCs w:val="21"/>
          <w:lang w:bidi="ar"/>
        </w:rPr>
        <w:t>，属于</w:t>
      </w:r>
      <w:r>
        <w:rPr>
          <w:rStyle w:val="19"/>
          <w:rFonts w:hint="eastAsia" w:ascii="仿宋" w:hAnsi="仿宋" w:cs="仿宋"/>
          <w:color w:val="333333"/>
          <w:kern w:val="0"/>
          <w:szCs w:val="21"/>
          <w:u w:val="single"/>
          <w:lang w:bidi="ar"/>
        </w:rPr>
        <w:t>（</w:t>
      </w:r>
      <w:r>
        <w:rPr>
          <w:rStyle w:val="19"/>
          <w:rFonts w:hint="eastAsia" w:ascii="仿宋" w:hAnsi="仿宋" w:cs="仿宋"/>
          <w:color w:val="333333"/>
          <w:kern w:val="0"/>
          <w:szCs w:val="21"/>
          <w:u w:val="single"/>
          <w:lang w:eastAsia="zh-CN" w:bidi="ar"/>
        </w:rPr>
        <w:t>工业</w:t>
      </w:r>
      <w:r>
        <w:rPr>
          <w:rStyle w:val="19"/>
          <w:rFonts w:hint="eastAsia" w:ascii="仿宋" w:hAnsi="仿宋" w:cs="仿宋"/>
          <w:color w:val="333333"/>
          <w:kern w:val="0"/>
          <w:szCs w:val="21"/>
          <w:u w:val="single"/>
          <w:lang w:bidi="ar"/>
        </w:rPr>
        <w:t>）行业</w:t>
      </w:r>
      <w:r>
        <w:rPr>
          <w:rFonts w:hint="eastAsia" w:ascii="仿宋" w:hAnsi="仿宋" w:cs="仿宋"/>
          <w:color w:val="333333"/>
          <w:kern w:val="0"/>
          <w:szCs w:val="21"/>
          <w:lang w:bidi="ar"/>
        </w:rPr>
        <w:t>；制造商为</w:t>
      </w:r>
      <w:r>
        <w:rPr>
          <w:rStyle w:val="19"/>
          <w:rFonts w:hint="eastAsia" w:ascii="仿宋" w:hAnsi="仿宋" w:cs="仿宋"/>
          <w:color w:val="333333"/>
          <w:kern w:val="0"/>
          <w:szCs w:val="21"/>
          <w:u w:val="single"/>
          <w:lang w:bidi="ar"/>
        </w:rPr>
        <w:t>（企业名称）</w:t>
      </w:r>
      <w:r>
        <w:rPr>
          <w:rFonts w:hint="eastAsia" w:ascii="仿宋" w:hAnsi="仿宋" w:cs="仿宋"/>
          <w:color w:val="333333"/>
          <w:kern w:val="0"/>
          <w:szCs w:val="21"/>
          <w:lang w:bidi="ar"/>
        </w:rPr>
        <w:t>，从业人员</w:t>
      </w:r>
      <w:r>
        <w:rPr>
          <w:rFonts w:hint="eastAsia" w:ascii="仿宋" w:hAnsi="仿宋" w:cs="仿宋"/>
          <w:color w:val="333333"/>
          <w:kern w:val="0"/>
          <w:szCs w:val="21"/>
          <w:u w:val="single"/>
          <w:lang w:bidi="ar"/>
        </w:rPr>
        <w:t>     </w:t>
      </w:r>
      <w:r>
        <w:rPr>
          <w:rFonts w:hint="eastAsia" w:ascii="仿宋" w:hAnsi="仿宋" w:cs="仿宋"/>
          <w:color w:val="333333"/>
          <w:kern w:val="0"/>
          <w:szCs w:val="21"/>
          <w:lang w:bidi="ar"/>
        </w:rPr>
        <w:t xml:space="preserve">人，营业收入为 </w:t>
      </w:r>
      <w:r>
        <w:rPr>
          <w:rFonts w:hint="eastAsia" w:ascii="仿宋" w:hAnsi="仿宋" w:cs="仿宋"/>
          <w:color w:val="333333"/>
          <w:kern w:val="0"/>
          <w:szCs w:val="21"/>
          <w:u w:val="single"/>
          <w:lang w:bidi="ar"/>
        </w:rPr>
        <w:t>   </w:t>
      </w:r>
      <w:r>
        <w:rPr>
          <w:rFonts w:hint="eastAsia" w:ascii="仿宋" w:hAnsi="仿宋" w:cs="仿宋"/>
          <w:color w:val="333333"/>
          <w:kern w:val="0"/>
          <w:szCs w:val="21"/>
          <w:lang w:bidi="ar"/>
        </w:rPr>
        <w:t xml:space="preserve"> 万元，资产总额为 </w:t>
      </w:r>
      <w:r>
        <w:rPr>
          <w:rFonts w:hint="eastAsia" w:ascii="仿宋" w:hAnsi="仿宋" w:cs="仿宋"/>
          <w:color w:val="333333"/>
          <w:kern w:val="0"/>
          <w:szCs w:val="21"/>
          <w:u w:val="single"/>
          <w:lang w:bidi="ar"/>
        </w:rPr>
        <w:t>     </w:t>
      </w:r>
      <w:r>
        <w:rPr>
          <w:rFonts w:hint="eastAsia" w:ascii="仿宋" w:hAnsi="仿宋" w:cs="仿宋"/>
          <w:color w:val="333333"/>
          <w:kern w:val="0"/>
          <w:szCs w:val="21"/>
          <w:lang w:bidi="ar"/>
        </w:rPr>
        <w:t>万元</w:t>
      </w:r>
      <w:r>
        <w:rPr>
          <w:rFonts w:hint="eastAsia" w:ascii="仿宋" w:hAnsi="仿宋" w:cs="仿宋"/>
          <w:color w:val="333333"/>
          <w:kern w:val="0"/>
          <w:szCs w:val="21"/>
          <w:vertAlign w:val="superscript"/>
          <w:lang w:bidi="ar"/>
        </w:rPr>
        <w:t>1</w:t>
      </w:r>
      <w:r>
        <w:rPr>
          <w:rFonts w:hint="eastAsia" w:ascii="仿宋" w:hAnsi="仿宋" w:cs="仿宋"/>
          <w:color w:val="333333"/>
          <w:kern w:val="0"/>
          <w:szCs w:val="21"/>
          <w:lang w:bidi="ar"/>
        </w:rPr>
        <w:t>，属于</w:t>
      </w:r>
      <w:r>
        <w:rPr>
          <w:rStyle w:val="19"/>
          <w:rFonts w:hint="eastAsia" w:ascii="仿宋" w:hAnsi="仿宋" w:cs="仿宋"/>
          <w:color w:val="333333"/>
          <w:kern w:val="0"/>
          <w:szCs w:val="21"/>
          <w:u w:val="single"/>
          <w:lang w:bidi="ar"/>
        </w:rPr>
        <w:t>（中型企业、小型企业、微型企业）</w:t>
      </w:r>
      <w:r>
        <w:rPr>
          <w:rFonts w:hint="eastAsia" w:ascii="仿宋" w:hAnsi="仿宋" w:cs="仿宋"/>
          <w:color w:val="333333"/>
          <w:kern w:val="0"/>
          <w:szCs w:val="21"/>
          <w:lang w:bidi="ar"/>
        </w:rPr>
        <w:t xml:space="preserve">； </w:t>
      </w:r>
    </w:p>
    <w:p>
      <w:pPr>
        <w:widowControl/>
        <w:spacing w:line="17" w:lineRule="atLeast"/>
        <w:ind w:firstLine="512"/>
        <w:jc w:val="left"/>
        <w:rPr>
          <w:rFonts w:ascii="仿宋" w:hAnsi="仿宋" w:cs="仿宋"/>
          <w:color w:val="333333"/>
          <w:szCs w:val="21"/>
        </w:rPr>
      </w:pPr>
      <w:r>
        <w:rPr>
          <w:rFonts w:hint="eastAsia" w:ascii="仿宋" w:hAnsi="仿宋" w:cs="仿宋"/>
          <w:color w:val="333333"/>
          <w:kern w:val="0"/>
          <w:szCs w:val="21"/>
          <w:lang w:bidi="ar"/>
        </w:rPr>
        <w:t>  2.</w:t>
      </w:r>
      <w:r>
        <w:rPr>
          <w:rStyle w:val="19"/>
          <w:rFonts w:hint="eastAsia" w:ascii="仿宋" w:hAnsi="仿宋" w:cs="仿宋"/>
          <w:color w:val="333333"/>
          <w:kern w:val="0"/>
          <w:szCs w:val="21"/>
          <w:u w:val="single"/>
          <w:lang w:bidi="ar"/>
        </w:rPr>
        <w:t>（标的名称）</w:t>
      </w:r>
      <w:r>
        <w:rPr>
          <w:rFonts w:hint="eastAsia" w:ascii="仿宋" w:hAnsi="仿宋" w:cs="仿宋"/>
          <w:color w:val="333333"/>
          <w:kern w:val="0"/>
          <w:szCs w:val="21"/>
          <w:lang w:bidi="ar"/>
        </w:rPr>
        <w:t xml:space="preserve"> ，属于</w:t>
      </w:r>
      <w:r>
        <w:rPr>
          <w:rStyle w:val="19"/>
          <w:rFonts w:hint="eastAsia" w:ascii="仿宋" w:hAnsi="仿宋" w:cs="仿宋"/>
          <w:color w:val="333333"/>
          <w:kern w:val="0"/>
          <w:szCs w:val="21"/>
          <w:u w:val="single"/>
          <w:lang w:bidi="ar"/>
        </w:rPr>
        <w:t>（采购文件中明确的所属行业）行业</w:t>
      </w:r>
      <w:r>
        <w:rPr>
          <w:rFonts w:hint="eastAsia" w:ascii="仿宋" w:hAnsi="仿宋" w:cs="仿宋"/>
          <w:color w:val="333333"/>
          <w:kern w:val="0"/>
          <w:szCs w:val="21"/>
          <w:lang w:bidi="ar"/>
        </w:rPr>
        <w:t>；制造商为</w:t>
      </w:r>
      <w:r>
        <w:rPr>
          <w:rStyle w:val="19"/>
          <w:rFonts w:hint="eastAsia" w:ascii="仿宋" w:hAnsi="仿宋" w:cs="仿宋"/>
          <w:color w:val="333333"/>
          <w:kern w:val="0"/>
          <w:szCs w:val="21"/>
          <w:u w:val="single"/>
          <w:lang w:bidi="ar"/>
        </w:rPr>
        <w:t>（企业名称）</w:t>
      </w:r>
      <w:r>
        <w:rPr>
          <w:rFonts w:hint="eastAsia" w:ascii="仿宋" w:hAnsi="仿宋" w:cs="仿宋"/>
          <w:color w:val="333333"/>
          <w:kern w:val="0"/>
          <w:szCs w:val="21"/>
          <w:lang w:bidi="ar"/>
        </w:rPr>
        <w:t>，从业人员</w:t>
      </w:r>
      <w:r>
        <w:rPr>
          <w:rStyle w:val="19"/>
          <w:rFonts w:hint="eastAsia" w:ascii="仿宋" w:hAnsi="仿宋" w:cs="仿宋"/>
          <w:color w:val="333333"/>
          <w:kern w:val="0"/>
          <w:szCs w:val="21"/>
          <w:u w:val="single"/>
          <w:lang w:bidi="ar"/>
        </w:rPr>
        <w:t>     </w:t>
      </w:r>
      <w:r>
        <w:rPr>
          <w:rFonts w:hint="eastAsia" w:ascii="仿宋" w:hAnsi="仿宋" w:cs="仿宋"/>
          <w:color w:val="333333"/>
          <w:kern w:val="0"/>
          <w:szCs w:val="21"/>
          <w:lang w:bidi="ar"/>
        </w:rPr>
        <w:t xml:space="preserve"> 人，营业收入为 </w:t>
      </w:r>
      <w:r>
        <w:rPr>
          <w:rFonts w:hint="eastAsia" w:ascii="仿宋" w:hAnsi="仿宋" w:cs="仿宋"/>
          <w:color w:val="333333"/>
          <w:kern w:val="0"/>
          <w:szCs w:val="21"/>
          <w:u w:val="single"/>
          <w:lang w:bidi="ar"/>
        </w:rPr>
        <w:t>       </w:t>
      </w:r>
      <w:r>
        <w:rPr>
          <w:rFonts w:hint="eastAsia" w:ascii="仿宋" w:hAnsi="仿宋" w:cs="仿宋"/>
          <w:color w:val="333333"/>
          <w:kern w:val="0"/>
          <w:szCs w:val="21"/>
          <w:lang w:bidi="ar"/>
        </w:rPr>
        <w:t> 万元，资产总额为</w:t>
      </w:r>
      <w:r>
        <w:rPr>
          <w:rFonts w:hint="eastAsia" w:ascii="仿宋" w:hAnsi="仿宋" w:cs="仿宋"/>
          <w:color w:val="333333"/>
          <w:kern w:val="0"/>
          <w:szCs w:val="21"/>
          <w:u w:val="single"/>
          <w:lang w:bidi="ar"/>
        </w:rPr>
        <w:t xml:space="preserve">    </w:t>
      </w:r>
      <w:r>
        <w:rPr>
          <w:rFonts w:hint="eastAsia" w:ascii="仿宋" w:hAnsi="仿宋" w:cs="仿宋"/>
          <w:color w:val="333333"/>
          <w:kern w:val="0"/>
          <w:szCs w:val="21"/>
          <w:lang w:bidi="ar"/>
        </w:rPr>
        <w:t>万元，属于</w:t>
      </w:r>
      <w:r>
        <w:rPr>
          <w:rStyle w:val="19"/>
          <w:rFonts w:hint="eastAsia" w:ascii="仿宋" w:hAnsi="仿宋" w:cs="仿宋"/>
          <w:color w:val="333333"/>
          <w:kern w:val="0"/>
          <w:szCs w:val="21"/>
          <w:u w:val="single"/>
          <w:lang w:bidi="ar"/>
        </w:rPr>
        <w:t>（中型企业、小型企业、微型企业）</w:t>
      </w:r>
      <w:r>
        <w:rPr>
          <w:rFonts w:hint="eastAsia" w:ascii="仿宋" w:hAnsi="仿宋" w:cs="仿宋"/>
          <w:color w:val="333333"/>
          <w:kern w:val="0"/>
          <w:szCs w:val="21"/>
          <w:lang w:bidi="ar"/>
        </w:rPr>
        <w:t xml:space="preserve">； </w:t>
      </w:r>
    </w:p>
    <w:p>
      <w:pPr>
        <w:pStyle w:val="12"/>
        <w:widowControl w:val="0"/>
        <w:kinsoku w:val="0"/>
        <w:overflowPunct w:val="0"/>
        <w:spacing w:before="0" w:beforeAutospacing="0" w:after="102" w:afterAutospacing="0" w:line="360" w:lineRule="auto"/>
        <w:rPr>
          <w:rFonts w:ascii="仿宋" w:hAnsi="仿宋" w:eastAsia="仿宋" w:cs="仿宋"/>
          <w:sz w:val="21"/>
          <w:szCs w:val="21"/>
        </w:rPr>
      </w:pPr>
      <w:r>
        <w:rPr>
          <w:rFonts w:hint="eastAsia" w:ascii="仿宋" w:hAnsi="仿宋" w:eastAsia="仿宋" w:cs="仿宋"/>
          <w:color w:val="333333"/>
          <w:kern w:val="2"/>
          <w:sz w:val="21"/>
          <w:szCs w:val="21"/>
        </w:rPr>
        <w:t xml:space="preserve">      ……</w:t>
      </w:r>
      <w:r>
        <w:rPr>
          <w:rFonts w:hint="eastAsia" w:ascii="仿宋" w:hAnsi="仿宋" w:eastAsia="仿宋" w:cs="仿宋"/>
          <w:color w:val="333333"/>
          <w:spacing w:val="-1"/>
          <w:kern w:val="2"/>
          <w:sz w:val="21"/>
          <w:szCs w:val="21"/>
        </w:rPr>
        <w:t xml:space="preserve"> </w:t>
      </w:r>
    </w:p>
    <w:p>
      <w:pPr>
        <w:pStyle w:val="12"/>
        <w:widowControl w:val="0"/>
        <w:kinsoku w:val="0"/>
        <w:overflowPunct w:val="0"/>
        <w:spacing w:before="0" w:beforeAutospacing="0" w:after="102" w:afterAutospacing="0" w:line="360" w:lineRule="auto"/>
        <w:rPr>
          <w:rFonts w:ascii="仿宋" w:hAnsi="仿宋" w:eastAsia="仿宋" w:cs="仿宋"/>
          <w:sz w:val="21"/>
          <w:szCs w:val="21"/>
        </w:rPr>
      </w:pPr>
      <w:r>
        <w:rPr>
          <w:rFonts w:hint="eastAsia" w:ascii="仿宋" w:hAnsi="仿宋" w:eastAsia="仿宋" w:cs="仿宋"/>
          <w:color w:val="333333"/>
          <w:spacing w:val="-1"/>
          <w:kern w:val="2"/>
          <w:sz w:val="21"/>
          <w:szCs w:val="21"/>
        </w:rPr>
        <w:t xml:space="preserve">     以上企业，不属于</w:t>
      </w:r>
      <w:r>
        <w:rPr>
          <w:rFonts w:hint="eastAsia" w:ascii="仿宋" w:hAnsi="仿宋" w:eastAsia="仿宋" w:cs="仿宋"/>
          <w:color w:val="333333"/>
          <w:sz w:val="21"/>
          <w:szCs w:val="21"/>
        </w:rPr>
        <w:t>大企业的分支机构，不存在控股股东为大企业的情形，也不存在与大企业的负责人为同一人的情形。</w:t>
      </w:r>
    </w:p>
    <w:p>
      <w:pPr>
        <w:pStyle w:val="12"/>
        <w:kinsoku w:val="0"/>
        <w:overflowPunct w:val="0"/>
        <w:spacing w:before="103" w:beforeAutospacing="0" w:after="102" w:afterAutospacing="0" w:line="295" w:lineRule="auto"/>
        <w:ind w:firstLine="640"/>
        <w:rPr>
          <w:rFonts w:ascii="仿宋" w:hAnsi="仿宋" w:eastAsia="仿宋" w:cs="仿宋"/>
          <w:sz w:val="21"/>
          <w:szCs w:val="21"/>
        </w:rPr>
      </w:pPr>
      <w:r>
        <w:rPr>
          <w:rFonts w:hint="eastAsia" w:ascii="仿宋" w:hAnsi="仿宋" w:eastAsia="仿宋" w:cs="仿宋"/>
          <w:color w:val="333333"/>
          <w:kern w:val="2"/>
          <w:sz w:val="21"/>
          <w:szCs w:val="21"/>
        </w:rPr>
        <w:t>本企业对上述声明内容的真实性负责。如有虚假，将依</w:t>
      </w:r>
      <w:r>
        <w:rPr>
          <w:rFonts w:hint="eastAsia" w:ascii="仿宋" w:hAnsi="仿宋" w:eastAsia="仿宋" w:cs="仿宋"/>
          <w:color w:val="333333"/>
          <w:spacing w:val="-1"/>
          <w:kern w:val="2"/>
          <w:sz w:val="21"/>
          <w:szCs w:val="21"/>
        </w:rPr>
        <w:t xml:space="preserve"> </w:t>
      </w:r>
      <w:r>
        <w:rPr>
          <w:rFonts w:hint="eastAsia" w:ascii="仿宋" w:hAnsi="仿宋" w:eastAsia="仿宋" w:cs="仿宋"/>
          <w:color w:val="333333"/>
          <w:kern w:val="2"/>
          <w:sz w:val="21"/>
          <w:szCs w:val="21"/>
        </w:rPr>
        <w:t xml:space="preserve">法承担相应责任。 </w:t>
      </w:r>
    </w:p>
    <w:p>
      <w:pPr>
        <w:pStyle w:val="12"/>
        <w:kinsoku w:val="0"/>
        <w:overflowPunct w:val="0"/>
        <w:spacing w:before="0" w:beforeAutospacing="0" w:after="102" w:afterAutospacing="0" w:line="17" w:lineRule="atLeast"/>
        <w:rPr>
          <w:rFonts w:ascii="仿宋" w:hAnsi="仿宋" w:eastAsia="仿宋" w:cs="仿宋"/>
          <w:color w:val="333333"/>
          <w:kern w:val="2"/>
          <w:sz w:val="21"/>
          <w:szCs w:val="21"/>
        </w:rPr>
      </w:pPr>
      <w:r>
        <w:rPr>
          <w:rFonts w:hint="eastAsia" w:ascii="仿宋" w:hAnsi="仿宋" w:eastAsia="仿宋" w:cs="仿宋"/>
          <w:color w:val="333333"/>
          <w:kern w:val="2"/>
          <w:sz w:val="21"/>
          <w:szCs w:val="21"/>
        </w:rPr>
        <w:t xml:space="preserve">  </w:t>
      </w:r>
    </w:p>
    <w:p>
      <w:pPr>
        <w:pStyle w:val="12"/>
        <w:kinsoku w:val="0"/>
        <w:overflowPunct w:val="0"/>
        <w:spacing w:before="0" w:beforeAutospacing="0" w:after="102" w:afterAutospacing="0" w:line="17" w:lineRule="atLeast"/>
        <w:rPr>
          <w:rFonts w:ascii="仿宋" w:hAnsi="仿宋" w:eastAsia="仿宋" w:cs="仿宋"/>
          <w:color w:val="333333"/>
          <w:kern w:val="2"/>
          <w:sz w:val="21"/>
          <w:szCs w:val="21"/>
        </w:rPr>
      </w:pPr>
    </w:p>
    <w:p>
      <w:pPr>
        <w:pStyle w:val="12"/>
        <w:spacing w:before="129" w:beforeAutospacing="0" w:after="102" w:afterAutospacing="0" w:line="307" w:lineRule="auto"/>
        <w:ind w:left="3959" w:right="1748" w:hanging="3958" w:hangingChars="2275"/>
        <w:rPr>
          <w:rFonts w:ascii="仿宋" w:hAnsi="仿宋" w:eastAsia="仿宋" w:cs="仿宋"/>
          <w:sz w:val="21"/>
          <w:szCs w:val="21"/>
          <w:u w:val="single"/>
        </w:rPr>
      </w:pPr>
      <w:r>
        <w:rPr>
          <w:rFonts w:hint="eastAsia" w:ascii="仿宋" w:hAnsi="仿宋" w:eastAsia="仿宋" w:cs="仿宋"/>
          <w:color w:val="333333"/>
          <w:spacing w:val="-18"/>
          <w:kern w:val="2"/>
          <w:sz w:val="21"/>
          <w:szCs w:val="21"/>
        </w:rPr>
        <w:t>企业名称（盖章）：</w:t>
      </w:r>
      <w:r>
        <w:rPr>
          <w:rFonts w:hint="eastAsia" w:ascii="仿宋" w:hAnsi="仿宋" w:eastAsia="仿宋" w:cs="仿宋"/>
          <w:color w:val="333333"/>
          <w:spacing w:val="-18"/>
          <w:kern w:val="2"/>
          <w:sz w:val="21"/>
          <w:szCs w:val="21"/>
          <w:u w:val="single"/>
        </w:rPr>
        <w:t xml:space="preserve">                                 </w:t>
      </w:r>
    </w:p>
    <w:p>
      <w:pPr>
        <w:pStyle w:val="12"/>
        <w:spacing w:before="129" w:beforeAutospacing="0" w:after="102" w:afterAutospacing="0" w:line="307" w:lineRule="auto"/>
        <w:ind w:left="3958" w:right="1748" w:hanging="3958" w:hangingChars="1885"/>
        <w:rPr>
          <w:rFonts w:ascii="仿宋" w:hAnsi="仿宋" w:eastAsia="仿宋" w:cs="仿宋"/>
          <w:color w:val="333333"/>
          <w:sz w:val="21"/>
          <w:szCs w:val="21"/>
          <w:u w:val="single"/>
        </w:rPr>
      </w:pPr>
      <w:r>
        <w:rPr>
          <w:rFonts w:hint="eastAsia" w:ascii="仿宋" w:hAnsi="仿宋" w:eastAsia="仿宋" w:cs="仿宋"/>
          <w:color w:val="333333"/>
          <w:kern w:val="2"/>
          <w:sz w:val="21"/>
          <w:szCs w:val="21"/>
        </w:rPr>
        <w:t>日</w:t>
      </w:r>
      <w:r>
        <w:rPr>
          <w:rFonts w:hint="eastAsia" w:ascii="仿宋" w:hAnsi="仿宋" w:eastAsia="仿宋" w:cs="仿宋"/>
          <w:color w:val="333333"/>
          <w:spacing w:val="-71"/>
          <w:kern w:val="2"/>
          <w:sz w:val="21"/>
          <w:szCs w:val="21"/>
        </w:rPr>
        <w:t xml:space="preserve"> </w:t>
      </w:r>
      <w:r>
        <w:rPr>
          <w:rFonts w:hint="eastAsia" w:ascii="仿宋" w:hAnsi="仿宋" w:eastAsia="仿宋" w:cs="仿宋"/>
          <w:color w:val="333333"/>
          <w:kern w:val="2"/>
          <w:sz w:val="21"/>
          <w:szCs w:val="21"/>
        </w:rPr>
        <w:t xml:space="preserve">期： </w:t>
      </w:r>
      <w:r>
        <w:rPr>
          <w:rFonts w:hint="eastAsia" w:ascii="仿宋" w:hAnsi="仿宋" w:eastAsia="仿宋" w:cs="仿宋"/>
          <w:color w:val="333333"/>
          <w:sz w:val="21"/>
          <w:szCs w:val="21"/>
          <w:u w:val="single"/>
        </w:rPr>
        <w:t xml:space="preserve">                                                      </w:t>
      </w:r>
    </w:p>
    <w:p>
      <w:pPr>
        <w:pStyle w:val="12"/>
        <w:spacing w:before="129" w:beforeAutospacing="0" w:after="102" w:afterAutospacing="0" w:line="307" w:lineRule="auto"/>
        <w:ind w:left="3958" w:right="1748" w:hanging="3958" w:hangingChars="1885"/>
        <w:rPr>
          <w:rFonts w:ascii="仿宋" w:hAnsi="仿宋" w:eastAsia="仿宋" w:cs="仿宋"/>
          <w:color w:val="333333"/>
          <w:sz w:val="21"/>
          <w:szCs w:val="21"/>
          <w:u w:val="single"/>
        </w:rPr>
      </w:pPr>
    </w:p>
    <w:p>
      <w:pPr>
        <w:widowControl/>
        <w:spacing w:after="102" w:line="17" w:lineRule="atLeast"/>
        <w:ind w:firstLine="420" w:firstLineChars="200"/>
        <w:jc w:val="left"/>
        <w:rPr>
          <w:rFonts w:ascii="仿宋" w:hAnsi="仿宋" w:cs="仿宋"/>
        </w:rPr>
      </w:pPr>
      <w:r>
        <w:rPr>
          <w:rFonts w:hint="eastAsia" w:ascii="仿宋" w:hAnsi="仿宋" w:cs="仿宋"/>
          <w:color w:val="333333"/>
          <w:position w:val="6"/>
          <w:szCs w:val="21"/>
          <w:lang w:bidi="ar"/>
        </w:rPr>
        <w:t>1</w:t>
      </w:r>
      <w:r>
        <w:rPr>
          <w:rFonts w:hint="eastAsia" w:ascii="仿宋" w:hAnsi="仿宋" w:cs="仿宋"/>
          <w:color w:val="333333"/>
          <w:szCs w:val="21"/>
          <w:lang w:bidi="ar"/>
        </w:rPr>
        <w:t>从业人员、营业收入、资产总额填报上一年度数据，无上一年度数据的新成立企业可不填报。</w:t>
      </w:r>
    </w:p>
    <w:p>
      <w:pPr>
        <w:adjustRightInd w:val="0"/>
        <w:snapToGrid w:val="0"/>
        <w:spacing w:line="480" w:lineRule="auto"/>
        <w:ind w:right="105" w:rightChars="50"/>
        <w:jc w:val="left"/>
        <w:rPr>
          <w:rFonts w:ascii="仿宋" w:hAnsi="仿宋" w:cs="仿宋"/>
          <w:szCs w:val="21"/>
          <w:u w:val="single"/>
        </w:rPr>
      </w:pPr>
    </w:p>
    <w:p>
      <w:pPr>
        <w:adjustRightInd w:val="0"/>
        <w:snapToGrid w:val="0"/>
        <w:spacing w:line="480" w:lineRule="auto"/>
        <w:ind w:right="105" w:rightChars="50"/>
        <w:jc w:val="left"/>
        <w:rPr>
          <w:rFonts w:ascii="仿宋" w:hAnsi="仿宋" w:cs="仿宋"/>
          <w:szCs w:val="21"/>
        </w:rPr>
      </w:pPr>
      <w:r>
        <w:rPr>
          <w:rFonts w:hint="eastAsia" w:ascii="仿宋" w:hAnsi="仿宋" w:cs="仿宋"/>
          <w:szCs w:val="21"/>
        </w:rPr>
        <w:br w:type="page"/>
      </w:r>
    </w:p>
    <w:p>
      <w:pPr>
        <w:pStyle w:val="4"/>
        <w:adjustRightInd w:val="0"/>
        <w:snapToGrid w:val="0"/>
        <w:spacing w:line="240" w:lineRule="auto"/>
        <w:jc w:val="left"/>
        <w:rPr>
          <w:rFonts w:ascii="仿宋" w:hAnsi="仿宋" w:cs="仿宋"/>
          <w:szCs w:val="28"/>
        </w:rPr>
      </w:pPr>
      <w:r>
        <w:rPr>
          <w:rFonts w:hint="eastAsia" w:ascii="仿宋" w:hAnsi="仿宋" w:cs="仿宋"/>
          <w:szCs w:val="28"/>
        </w:rPr>
        <w:t>格式17</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26" w:name="_Toc13566_WPSOffice_Level2"/>
      <w:bookmarkStart w:id="127" w:name="_Toc29880_WPSOffice_Level2"/>
      <w:r>
        <w:rPr>
          <w:rFonts w:hint="eastAsia" w:ascii="仿宋" w:hAnsi="仿宋" w:cs="仿宋"/>
          <w:b/>
          <w:bCs/>
          <w:sz w:val="32"/>
          <w:szCs w:val="32"/>
        </w:rPr>
        <w:t>残疾人福利性单位声明函</w:t>
      </w:r>
      <w:bookmarkEnd w:id="126"/>
      <w:bookmarkEnd w:id="127"/>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
          <w:szCs w:val="21"/>
          <w:u w:val="single"/>
        </w:rPr>
        <w:t xml:space="preserve">       </w:t>
      </w:r>
      <w:r>
        <w:rPr>
          <w:rFonts w:hint="eastAsia" w:ascii="仿宋" w:hAnsi="仿宋" w:cs="仿宋"/>
          <w:szCs w:val="21"/>
        </w:rPr>
        <w:t>单位的</w:t>
      </w:r>
      <w:r>
        <w:rPr>
          <w:rFonts w:hint="eastAsia" w:ascii="仿宋" w:hAnsi="仿宋" w:cs="仿宋"/>
          <w:szCs w:val="21"/>
          <w:u w:val="single"/>
        </w:rPr>
        <w:t xml:space="preserve">     </w:t>
      </w:r>
      <w:r>
        <w:rPr>
          <w:rFonts w:hint="eastAsia" w:ascii="仿宋" w:hAnsi="仿宋" w:cs="仿宋"/>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本单位对上述声明的真实性负责。如有虚假，将依法承担相应责任。</w:t>
      </w:r>
    </w:p>
    <w:tbl>
      <w:tblPr>
        <w:tblStyle w:val="14"/>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 w:hAnsi="仿宋" w:cs="仿宋"/>
                <w:szCs w:val="21"/>
              </w:rPr>
            </w:pPr>
            <w:r>
              <w:rPr>
                <w:rFonts w:hint="eastAsia" w:ascii="仿宋" w:hAnsi="仿宋" w:cs="仿宋"/>
                <w:szCs w:val="21"/>
              </w:rPr>
              <w:t>序号</w:t>
            </w:r>
          </w:p>
        </w:tc>
        <w:tc>
          <w:tcPr>
            <w:tcW w:w="1582" w:type="dxa"/>
            <w:vAlign w:val="center"/>
          </w:tcPr>
          <w:p>
            <w:pPr>
              <w:jc w:val="center"/>
              <w:rPr>
                <w:rFonts w:ascii="仿宋" w:hAnsi="仿宋" w:cs="仿宋"/>
                <w:szCs w:val="21"/>
              </w:rPr>
            </w:pPr>
            <w:r>
              <w:rPr>
                <w:rFonts w:hint="eastAsia" w:ascii="仿宋" w:hAnsi="仿宋" w:cs="仿宋"/>
                <w:szCs w:val="21"/>
              </w:rPr>
              <w:t>品  名</w:t>
            </w:r>
          </w:p>
        </w:tc>
        <w:tc>
          <w:tcPr>
            <w:tcW w:w="1587" w:type="dxa"/>
            <w:vAlign w:val="center"/>
          </w:tcPr>
          <w:p>
            <w:pPr>
              <w:widowControl/>
              <w:jc w:val="center"/>
              <w:rPr>
                <w:rFonts w:ascii="仿宋" w:hAnsi="仿宋" w:cs="仿宋"/>
                <w:szCs w:val="21"/>
              </w:rPr>
            </w:pPr>
            <w:r>
              <w:rPr>
                <w:rFonts w:hint="eastAsia" w:ascii="仿宋" w:hAnsi="仿宋" w:cs="仿宋"/>
                <w:szCs w:val="21"/>
              </w:rPr>
              <w:t>数量</w:t>
            </w:r>
          </w:p>
        </w:tc>
        <w:tc>
          <w:tcPr>
            <w:tcW w:w="1427" w:type="dxa"/>
            <w:vAlign w:val="center"/>
          </w:tcPr>
          <w:p>
            <w:pPr>
              <w:jc w:val="center"/>
              <w:rPr>
                <w:rFonts w:ascii="仿宋" w:hAnsi="仿宋" w:cs="仿宋"/>
                <w:szCs w:val="21"/>
              </w:rPr>
            </w:pPr>
            <w:r>
              <w:rPr>
                <w:rFonts w:hint="eastAsia" w:ascii="仿宋" w:hAnsi="仿宋" w:cs="仿宋"/>
                <w:szCs w:val="21"/>
              </w:rPr>
              <w:t>规格</w:t>
            </w:r>
          </w:p>
          <w:p>
            <w:pPr>
              <w:jc w:val="center"/>
              <w:rPr>
                <w:rFonts w:ascii="仿宋" w:hAnsi="仿宋" w:cs="仿宋"/>
                <w:szCs w:val="21"/>
              </w:rPr>
            </w:pPr>
            <w:r>
              <w:rPr>
                <w:rFonts w:hint="eastAsia" w:ascii="仿宋" w:hAnsi="仿宋" w:cs="仿宋"/>
                <w:szCs w:val="21"/>
              </w:rPr>
              <w:t>型号</w:t>
            </w:r>
          </w:p>
        </w:tc>
        <w:tc>
          <w:tcPr>
            <w:tcW w:w="1427" w:type="dxa"/>
            <w:vAlign w:val="center"/>
          </w:tcPr>
          <w:p>
            <w:pPr>
              <w:jc w:val="center"/>
              <w:rPr>
                <w:rFonts w:ascii="仿宋" w:hAnsi="仿宋" w:cs="仿宋"/>
                <w:szCs w:val="21"/>
              </w:rPr>
            </w:pPr>
            <w:r>
              <w:rPr>
                <w:rFonts w:hint="eastAsia" w:ascii="仿宋" w:hAnsi="仿宋" w:cs="仿宋"/>
                <w:szCs w:val="21"/>
              </w:rPr>
              <w:t>生产</w:t>
            </w:r>
          </w:p>
          <w:p>
            <w:pPr>
              <w:jc w:val="center"/>
              <w:rPr>
                <w:rFonts w:ascii="仿宋" w:hAnsi="仿宋" w:cs="仿宋"/>
                <w:szCs w:val="21"/>
              </w:rPr>
            </w:pPr>
            <w:r>
              <w:rPr>
                <w:rFonts w:hint="eastAsia" w:ascii="仿宋" w:hAnsi="仿宋" w:cs="仿宋"/>
                <w:szCs w:val="21"/>
              </w:rPr>
              <w:t>厂家</w:t>
            </w:r>
          </w:p>
        </w:tc>
        <w:tc>
          <w:tcPr>
            <w:tcW w:w="1344" w:type="dxa"/>
            <w:vAlign w:val="center"/>
          </w:tcPr>
          <w:p>
            <w:pPr>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hint="eastAsia" w:ascii="仿宋" w:hAnsi="仿宋" w:cs="仿宋"/>
                <w:szCs w:val="21"/>
              </w:rPr>
              <w:t>1</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hint="eastAsia" w:ascii="仿宋" w:hAnsi="仿宋" w:cs="仿宋"/>
                <w:szCs w:val="21"/>
              </w:rPr>
              <w:t>2</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hint="eastAsia" w:ascii="仿宋" w:hAnsi="仿宋" w:cs="仿宋"/>
                <w:szCs w:val="21"/>
              </w:rPr>
              <w:t>3</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hint="eastAsia" w:ascii="仿宋" w:hAnsi="仿宋" w:cs="仿宋"/>
                <w:szCs w:val="21"/>
              </w:rPr>
              <w:t>……</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2" w:firstLineChars="200"/>
              <w:jc w:val="left"/>
              <w:rPr>
                <w:rFonts w:ascii="仿宋" w:hAnsi="仿宋" w:cs="仿宋"/>
                <w:szCs w:val="21"/>
              </w:rPr>
            </w:pPr>
            <w:r>
              <w:rPr>
                <w:rFonts w:hint="eastAsia" w:ascii="仿宋" w:hAnsi="仿宋" w:cs="仿宋"/>
                <w:b/>
                <w:szCs w:val="21"/>
              </w:rPr>
              <w:t xml:space="preserve"> </w:t>
            </w:r>
            <w:r>
              <w:rPr>
                <w:rFonts w:hint="eastAsia" w:ascii="仿宋" w:hAnsi="仿宋" w:cs="仿宋"/>
                <w:b/>
                <w:szCs w:val="21"/>
                <w:lang w:val="zh-CN"/>
              </w:rPr>
              <w:t>投标文件中所提供投标的以上伴随产品为我单位生产的产品，</w:t>
            </w:r>
            <w:r>
              <w:rPr>
                <w:rFonts w:hint="eastAsia" w:ascii="仿宋" w:hAnsi="仿宋" w:cs="仿宋"/>
                <w:b/>
                <w:szCs w:val="21"/>
              </w:rPr>
              <w:t>如有虚假</w:t>
            </w:r>
            <w:r>
              <w:rPr>
                <w:rFonts w:hint="eastAsia" w:ascii="仿宋" w:hAnsi="仿宋" w:cs="仿宋"/>
                <w:b/>
                <w:szCs w:val="21"/>
                <w:lang w:val="zh-CN"/>
              </w:rPr>
              <w:t>，我单位承担由此产生的一切后果</w:t>
            </w:r>
            <w:r>
              <w:rPr>
                <w:rFonts w:hint="eastAsia" w:ascii="仿宋" w:hAnsi="仿宋" w:cs="仿宋"/>
                <w:szCs w:val="21"/>
                <w:lang w:val="zh-CN"/>
              </w:rPr>
              <w:t>。</w:t>
            </w:r>
          </w:p>
        </w:tc>
      </w:tr>
    </w:tbl>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注：1、供应商为非残疾人福利性单位的，无需填写此声明函。</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pStyle w:val="12"/>
        <w:spacing w:before="129" w:beforeAutospacing="0" w:after="102" w:afterAutospacing="0" w:line="307" w:lineRule="auto"/>
        <w:ind w:left="3959" w:right="1748" w:hanging="3958" w:hangingChars="2275"/>
        <w:rPr>
          <w:rFonts w:ascii="仿宋" w:hAnsi="仿宋" w:eastAsia="仿宋" w:cs="仿宋"/>
          <w:sz w:val="21"/>
          <w:szCs w:val="21"/>
          <w:u w:val="single"/>
        </w:rPr>
      </w:pPr>
      <w:r>
        <w:rPr>
          <w:rFonts w:hint="eastAsia" w:ascii="仿宋" w:hAnsi="仿宋" w:eastAsia="仿宋" w:cs="仿宋"/>
          <w:color w:val="333333"/>
          <w:spacing w:val="-18"/>
          <w:kern w:val="2"/>
          <w:sz w:val="21"/>
          <w:szCs w:val="21"/>
        </w:rPr>
        <w:t>企业名称（盖章）：</w:t>
      </w:r>
      <w:r>
        <w:rPr>
          <w:rFonts w:hint="eastAsia" w:ascii="仿宋" w:hAnsi="仿宋" w:eastAsia="仿宋" w:cs="仿宋"/>
          <w:color w:val="333333"/>
          <w:spacing w:val="-18"/>
          <w:kern w:val="2"/>
          <w:sz w:val="21"/>
          <w:szCs w:val="21"/>
          <w:u w:val="single"/>
        </w:rPr>
        <w:t xml:space="preserve">                                 </w:t>
      </w:r>
    </w:p>
    <w:p>
      <w:pPr>
        <w:pStyle w:val="12"/>
        <w:spacing w:before="129" w:beforeAutospacing="0" w:after="102" w:afterAutospacing="0" w:line="307" w:lineRule="auto"/>
        <w:ind w:left="3958" w:right="1748" w:hanging="3958" w:hangingChars="1885"/>
        <w:rPr>
          <w:rFonts w:ascii="仿宋" w:hAnsi="仿宋" w:eastAsia="仿宋" w:cs="仿宋"/>
          <w:color w:val="333333"/>
          <w:sz w:val="21"/>
          <w:szCs w:val="21"/>
          <w:u w:val="single"/>
        </w:rPr>
      </w:pPr>
      <w:r>
        <w:rPr>
          <w:rFonts w:hint="eastAsia" w:ascii="仿宋" w:hAnsi="仿宋" w:eastAsia="仿宋" w:cs="仿宋"/>
          <w:color w:val="333333"/>
          <w:kern w:val="2"/>
          <w:sz w:val="21"/>
          <w:szCs w:val="21"/>
        </w:rPr>
        <w:t>日</w:t>
      </w:r>
      <w:r>
        <w:rPr>
          <w:rFonts w:hint="eastAsia" w:ascii="仿宋" w:hAnsi="仿宋" w:eastAsia="仿宋" w:cs="仿宋"/>
          <w:color w:val="333333"/>
          <w:spacing w:val="-71"/>
          <w:kern w:val="2"/>
          <w:sz w:val="21"/>
          <w:szCs w:val="21"/>
        </w:rPr>
        <w:t xml:space="preserve"> </w:t>
      </w:r>
      <w:r>
        <w:rPr>
          <w:rFonts w:hint="eastAsia" w:ascii="仿宋" w:hAnsi="仿宋" w:eastAsia="仿宋" w:cs="仿宋"/>
          <w:color w:val="333333"/>
          <w:kern w:val="2"/>
          <w:sz w:val="21"/>
          <w:szCs w:val="21"/>
        </w:rPr>
        <w:t xml:space="preserve">期： </w:t>
      </w:r>
      <w:r>
        <w:rPr>
          <w:rFonts w:hint="eastAsia" w:ascii="仿宋" w:hAnsi="仿宋" w:eastAsia="仿宋" w:cs="仿宋"/>
          <w:color w:val="333333"/>
          <w:sz w:val="21"/>
          <w:szCs w:val="21"/>
          <w:u w:val="single"/>
        </w:rPr>
        <w:t xml:space="preserve">                                                      </w:t>
      </w:r>
    </w:p>
    <w:p>
      <w:pPr>
        <w:keepNext/>
        <w:keepLines/>
        <w:adjustRightInd w:val="0"/>
        <w:snapToGrid w:val="0"/>
        <w:spacing w:line="360" w:lineRule="auto"/>
        <w:jc w:val="center"/>
        <w:rPr>
          <w:rFonts w:ascii="仿宋" w:hAnsi="仿宋" w:cs="仿宋"/>
        </w:rPr>
      </w:pPr>
      <w:r>
        <w:rPr>
          <w:rFonts w:hint="eastAsia" w:ascii="仿宋" w:hAnsi="仿宋" w:cs="仿宋"/>
          <w:szCs w:val="21"/>
          <w:u w:val="single"/>
        </w:rPr>
        <w:br w:type="page"/>
      </w:r>
      <w:bookmarkStart w:id="128" w:name="_Toc4498_WPSOffice_Level1"/>
    </w:p>
    <w:p>
      <w:pPr>
        <w:pStyle w:val="3"/>
        <w:rPr>
          <w:rFonts w:ascii="仿宋" w:hAnsi="仿宋" w:cs="仿宋"/>
          <w:highlight w:val="none"/>
        </w:rPr>
      </w:pPr>
      <w:r>
        <w:rPr>
          <w:rFonts w:hint="eastAsia" w:ascii="仿宋" w:hAnsi="仿宋" w:cs="仿宋"/>
          <w:highlight w:val="none"/>
        </w:rPr>
        <w:t>第三章货物需求</w:t>
      </w:r>
      <w:bookmarkEnd w:id="128"/>
    </w:p>
    <w:p>
      <w:pPr>
        <w:pStyle w:val="13"/>
        <w:spacing w:line="276" w:lineRule="auto"/>
        <w:ind w:left="0" w:leftChars="0" w:firstLine="0" w:firstLineChars="0"/>
        <w:jc w:val="center"/>
        <w:rPr>
          <w:rFonts w:ascii="仿宋" w:hAnsi="仿宋" w:cs="仿宋"/>
          <w:bCs/>
          <w:sz w:val="24"/>
        </w:rPr>
      </w:pPr>
      <w:bookmarkStart w:id="129" w:name="_Toc2821_WPSOffice_Level1"/>
    </w:p>
    <w:p>
      <w:pPr>
        <w:pStyle w:val="2"/>
        <w:rPr>
          <w:sz w:val="28"/>
          <w:szCs w:val="22"/>
        </w:rPr>
      </w:pPr>
      <w:r>
        <w:rPr>
          <w:rFonts w:hint="eastAsia"/>
          <w:sz w:val="28"/>
          <w:szCs w:val="22"/>
        </w:rPr>
        <w:t>001包纳秒脉冲光纤激光器1台</w:t>
      </w:r>
    </w:p>
    <w:tbl>
      <w:tblPr>
        <w:tblStyle w:val="14"/>
        <w:tblW w:w="9697" w:type="dxa"/>
        <w:tblInd w:w="91" w:type="dxa"/>
        <w:tblLayout w:type="fixed"/>
        <w:tblCellMar>
          <w:top w:w="0" w:type="dxa"/>
          <w:left w:w="28" w:type="dxa"/>
          <w:bottom w:w="0" w:type="dxa"/>
          <w:right w:w="85" w:type="dxa"/>
        </w:tblCellMar>
      </w:tblPr>
      <w:tblGrid>
        <w:gridCol w:w="699"/>
        <w:gridCol w:w="644"/>
        <w:gridCol w:w="6703"/>
        <w:gridCol w:w="883"/>
        <w:gridCol w:w="768"/>
      </w:tblGrid>
      <w:tr>
        <w:tblPrEx>
          <w:tblCellMar>
            <w:top w:w="0" w:type="dxa"/>
            <w:left w:w="28" w:type="dxa"/>
            <w:bottom w:w="0" w:type="dxa"/>
            <w:right w:w="85" w:type="dxa"/>
          </w:tblCellMar>
        </w:tblPrEx>
        <w:trPr>
          <w:trHeight w:val="652" w:hRule="atLeast"/>
        </w:trPr>
        <w:tc>
          <w:tcPr>
            <w:tcW w:w="6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6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设备名称</w:t>
            </w:r>
          </w:p>
        </w:tc>
        <w:tc>
          <w:tcPr>
            <w:tcW w:w="670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招标技术参数（配置要求）</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数量</w:t>
            </w:r>
            <w:r>
              <w:rPr>
                <w:rFonts w:ascii="宋体" w:hAnsi="宋体" w:cs="宋体"/>
                <w:kern w:val="0"/>
                <w:szCs w:val="21"/>
              </w:rPr>
              <w:br w:type="textWrapping"/>
            </w:r>
            <w:r>
              <w:rPr>
                <w:rFonts w:hint="eastAsia" w:ascii="宋体" w:hAnsi="宋体" w:cs="宋体"/>
                <w:kern w:val="0"/>
                <w:szCs w:val="21"/>
              </w:rPr>
              <w:t>（单位）</w:t>
            </w:r>
          </w:p>
        </w:tc>
        <w:tc>
          <w:tcPr>
            <w:tcW w:w="76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是否允许进口</w:t>
            </w:r>
          </w:p>
        </w:tc>
      </w:tr>
      <w:tr>
        <w:tblPrEx>
          <w:tblCellMar>
            <w:top w:w="0" w:type="dxa"/>
            <w:left w:w="28" w:type="dxa"/>
            <w:bottom w:w="0" w:type="dxa"/>
            <w:right w:w="85" w:type="dxa"/>
          </w:tblCellMar>
        </w:tblPrEx>
        <w:trPr>
          <w:trHeight w:val="7833" w:hRule="atLeast"/>
        </w:trPr>
        <w:tc>
          <w:tcPr>
            <w:tcW w:w="699"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rPr>
                <w:rFonts w:ascii="宋体" w:hAnsi="宋体" w:cs="宋体"/>
                <w:kern w:val="0"/>
                <w:szCs w:val="21"/>
              </w:rPr>
            </w:pPr>
            <w:r>
              <w:rPr>
                <w:rFonts w:hint="eastAsia" w:ascii="宋体" w:hAnsi="宋体" w:cs="宋体"/>
                <w:kern w:val="0"/>
                <w:szCs w:val="21"/>
              </w:rPr>
              <w:t>1</w:t>
            </w:r>
          </w:p>
        </w:tc>
        <w:tc>
          <w:tcPr>
            <w:tcW w:w="6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纳秒脉冲光纤激光器</w:t>
            </w:r>
          </w:p>
        </w:tc>
        <w:tc>
          <w:tcPr>
            <w:tcW w:w="6703" w:type="dxa"/>
            <w:tcBorders>
              <w:top w:val="single" w:color="auto" w:sz="4" w:space="0"/>
              <w:left w:val="nil"/>
              <w:bottom w:val="single" w:color="auto" w:sz="4" w:space="0"/>
              <w:right w:val="single" w:color="auto" w:sz="4" w:space="0"/>
            </w:tcBorders>
            <w:noWrap/>
            <w:vAlign w:val="center"/>
          </w:tcPr>
          <w:p>
            <w:pPr>
              <w:pStyle w:val="13"/>
              <w:ind w:left="0" w:leftChars="0" w:firstLine="0" w:firstLineChars="0"/>
              <w:rPr>
                <w:rFonts w:ascii="宋体" w:hAnsi="宋体" w:cs="宋体"/>
                <w:kern w:val="0"/>
                <w:szCs w:val="21"/>
              </w:rPr>
            </w:pPr>
            <w:r>
              <w:rPr>
                <w:rFonts w:hint="eastAsia" w:ascii="宋体" w:hAnsi="宋体" w:cs="宋体"/>
                <w:kern w:val="0"/>
                <w:szCs w:val="21"/>
              </w:rPr>
              <w:t>★1.功率：≥200W</w:t>
            </w:r>
          </w:p>
          <w:p>
            <w:pPr>
              <w:pStyle w:val="13"/>
              <w:ind w:left="0" w:leftChars="0" w:firstLine="0" w:firstLineChars="0"/>
              <w:rPr>
                <w:rFonts w:ascii="宋体" w:hAnsi="宋体" w:cs="宋体"/>
                <w:kern w:val="0"/>
                <w:szCs w:val="21"/>
              </w:rPr>
            </w:pPr>
            <w:r>
              <w:rPr>
                <w:rFonts w:hint="eastAsia" w:ascii="宋体" w:hAnsi="宋体" w:cs="宋体"/>
                <w:kern w:val="0"/>
                <w:szCs w:val="21"/>
              </w:rPr>
              <w:t>★2.单脉冲能量：≥10MJ</w:t>
            </w:r>
          </w:p>
          <w:p>
            <w:pPr>
              <w:pStyle w:val="13"/>
              <w:ind w:left="0" w:leftChars="0" w:firstLine="0" w:firstLineChars="0"/>
              <w:rPr>
                <w:rFonts w:ascii="宋体" w:hAnsi="宋体" w:cs="宋体"/>
                <w:kern w:val="0"/>
                <w:szCs w:val="21"/>
              </w:rPr>
            </w:pPr>
            <w:r>
              <w:rPr>
                <w:rFonts w:hint="eastAsia" w:ascii="宋体" w:hAnsi="宋体" w:cs="宋体"/>
                <w:kern w:val="0"/>
                <w:szCs w:val="21"/>
              </w:rPr>
              <w:t>★3.频率：2kHz~50kHz</w:t>
            </w:r>
          </w:p>
          <w:p>
            <w:pPr>
              <w:pStyle w:val="13"/>
              <w:ind w:left="0" w:leftChars="0" w:firstLine="0" w:firstLineChars="0"/>
              <w:rPr>
                <w:rFonts w:ascii="宋体" w:hAnsi="宋体" w:cs="宋体"/>
                <w:kern w:val="0"/>
                <w:szCs w:val="21"/>
              </w:rPr>
            </w:pPr>
            <w:r>
              <w:rPr>
                <w:rFonts w:hint="eastAsia" w:ascii="宋体" w:hAnsi="宋体" w:cs="宋体"/>
                <w:kern w:val="0"/>
                <w:szCs w:val="21"/>
              </w:rPr>
              <w:t>★4.波长（典型值）：1064nm</w:t>
            </w:r>
          </w:p>
          <w:p>
            <w:pPr>
              <w:pStyle w:val="13"/>
              <w:ind w:left="0" w:leftChars="0" w:firstLine="0" w:firstLineChars="0"/>
              <w:rPr>
                <w:rFonts w:ascii="宋体" w:hAnsi="宋体" w:cs="宋体"/>
                <w:kern w:val="0"/>
                <w:szCs w:val="21"/>
              </w:rPr>
            </w:pPr>
            <w:r>
              <w:rPr>
                <w:rFonts w:hint="eastAsia" w:ascii="宋体" w:hAnsi="宋体" w:cs="宋体"/>
                <w:kern w:val="0"/>
                <w:szCs w:val="21"/>
              </w:rPr>
              <w:t>★5.脉宽：30nm、60 nm、120 nm、240nm等四种可调</w:t>
            </w:r>
          </w:p>
          <w:p>
            <w:pPr>
              <w:pStyle w:val="13"/>
              <w:ind w:left="0" w:leftChars="0" w:firstLine="0" w:firstLineChars="0"/>
              <w:rPr>
                <w:rFonts w:ascii="宋体" w:hAnsi="宋体" w:cs="宋体"/>
                <w:kern w:val="0"/>
                <w:szCs w:val="21"/>
              </w:rPr>
            </w:pPr>
            <w:r>
              <w:rPr>
                <w:rFonts w:hint="eastAsia" w:ascii="宋体" w:hAnsi="宋体" w:cs="宋体"/>
                <w:kern w:val="0"/>
                <w:szCs w:val="21"/>
              </w:rPr>
              <w:t>★6.光束质量（M2）：8~14</w:t>
            </w:r>
          </w:p>
          <w:p>
            <w:pPr>
              <w:pStyle w:val="13"/>
              <w:ind w:left="0" w:leftChars="0" w:firstLine="0" w:firstLineChars="0"/>
              <w:rPr>
                <w:rFonts w:ascii="宋体" w:hAnsi="宋体" w:cs="宋体"/>
                <w:kern w:val="0"/>
                <w:szCs w:val="21"/>
              </w:rPr>
            </w:pPr>
            <w:r>
              <w:rPr>
                <w:rFonts w:hint="eastAsia" w:ascii="宋体" w:hAnsi="宋体" w:cs="宋体"/>
                <w:kern w:val="0"/>
                <w:szCs w:val="21"/>
              </w:rPr>
              <w:t>★7.配置引导光</w:t>
            </w:r>
          </w:p>
          <w:p>
            <w:pPr>
              <w:pStyle w:val="13"/>
              <w:ind w:left="0" w:leftChars="0" w:firstLine="0" w:firstLineChars="0"/>
              <w:rPr>
                <w:rFonts w:ascii="宋体" w:hAnsi="宋体" w:cs="宋体"/>
                <w:kern w:val="0"/>
                <w:szCs w:val="21"/>
              </w:rPr>
            </w:pPr>
            <w:r>
              <w:rPr>
                <w:rFonts w:hint="eastAsia" w:ascii="宋体" w:hAnsi="宋体" w:cs="宋体"/>
                <w:kern w:val="0"/>
                <w:szCs w:val="21"/>
              </w:rPr>
              <w:t>▲8.光纤长度：≥3米</w:t>
            </w:r>
          </w:p>
          <w:p>
            <w:pPr>
              <w:pStyle w:val="13"/>
              <w:ind w:left="0" w:leftChars="0" w:firstLine="0" w:firstLineChars="0"/>
              <w:rPr>
                <w:rFonts w:ascii="宋体" w:hAnsi="宋体" w:cs="宋体"/>
                <w:kern w:val="0"/>
                <w:szCs w:val="21"/>
              </w:rPr>
            </w:pPr>
            <w:r>
              <w:rPr>
                <w:rFonts w:hint="eastAsia" w:ascii="宋体" w:hAnsi="宋体" w:cs="宋体"/>
                <w:kern w:val="0"/>
                <w:szCs w:val="21"/>
              </w:rPr>
              <w:t>★9.通讯接口：同时具备RS-232C、Ethernet、I/O、Profinet等四种通讯接口</w:t>
            </w:r>
          </w:p>
          <w:p>
            <w:pPr>
              <w:pStyle w:val="13"/>
              <w:ind w:left="0" w:leftChars="0" w:firstLine="0" w:firstLineChars="0"/>
              <w:rPr>
                <w:rFonts w:ascii="宋体" w:hAnsi="宋体" w:cs="宋体"/>
                <w:kern w:val="0"/>
                <w:szCs w:val="21"/>
              </w:rPr>
            </w:pPr>
            <w:r>
              <w:rPr>
                <w:rFonts w:hint="eastAsia" w:ascii="宋体" w:hAnsi="宋体" w:cs="宋体"/>
                <w:kern w:val="0"/>
                <w:szCs w:val="21"/>
              </w:rPr>
              <w:t>★10.冷却方式：水冷</w:t>
            </w:r>
          </w:p>
          <w:p>
            <w:pPr>
              <w:pStyle w:val="13"/>
              <w:ind w:left="0" w:leftChars="0" w:firstLine="210" w:firstLineChars="100"/>
              <w:rPr>
                <w:rFonts w:ascii="宋体" w:hAnsi="宋体" w:cs="宋体"/>
                <w:kern w:val="0"/>
                <w:szCs w:val="21"/>
              </w:rPr>
            </w:pPr>
            <w:r>
              <w:rPr>
                <w:rFonts w:hint="eastAsia" w:ascii="宋体" w:hAnsi="宋体" w:cs="宋体"/>
                <w:kern w:val="0"/>
                <w:szCs w:val="21"/>
              </w:rPr>
              <w:t>11.偏振方向: 随机</w:t>
            </w:r>
          </w:p>
          <w:p>
            <w:pPr>
              <w:pStyle w:val="13"/>
              <w:ind w:left="0" w:leftChars="0" w:firstLine="0" w:firstLineChars="0"/>
              <w:rPr>
                <w:rFonts w:ascii="宋体" w:hAnsi="宋体" w:cs="宋体"/>
                <w:kern w:val="0"/>
                <w:szCs w:val="21"/>
              </w:rPr>
            </w:pPr>
            <w:r>
              <w:rPr>
                <w:rFonts w:hint="eastAsia" w:ascii="宋体" w:hAnsi="宋体" w:cs="宋体"/>
                <w:kern w:val="0"/>
                <w:szCs w:val="21"/>
              </w:rPr>
              <w:t>▲12.功率调节范围：10%~100%</w:t>
            </w:r>
          </w:p>
          <w:p>
            <w:pPr>
              <w:pStyle w:val="13"/>
              <w:ind w:left="0" w:leftChars="0" w:firstLine="0" w:firstLineChars="0"/>
              <w:rPr>
                <w:rFonts w:ascii="宋体" w:hAnsi="宋体" w:cs="宋体"/>
                <w:kern w:val="0"/>
                <w:szCs w:val="21"/>
              </w:rPr>
            </w:pPr>
            <w:r>
              <w:rPr>
                <w:rFonts w:hint="eastAsia" w:ascii="宋体" w:hAnsi="宋体" w:cs="宋体"/>
                <w:kern w:val="0"/>
                <w:szCs w:val="21"/>
              </w:rPr>
              <w:t>▲13.输出功率不稳定度: &lt;5%</w:t>
            </w:r>
          </w:p>
          <w:p>
            <w:pPr>
              <w:pStyle w:val="13"/>
              <w:ind w:left="0" w:leftChars="0" w:firstLine="210" w:firstLineChars="100"/>
              <w:rPr>
                <w:rFonts w:ascii="宋体" w:hAnsi="宋体" w:cs="宋体"/>
                <w:kern w:val="0"/>
                <w:szCs w:val="21"/>
              </w:rPr>
            </w:pPr>
            <w:r>
              <w:rPr>
                <w:rFonts w:hint="eastAsia" w:ascii="宋体" w:hAnsi="宋体" w:cs="宋体"/>
                <w:kern w:val="0"/>
                <w:szCs w:val="21"/>
              </w:rPr>
              <w:t>14.储存温度范围：-10℃~60℃</w:t>
            </w:r>
          </w:p>
          <w:p>
            <w:pPr>
              <w:pStyle w:val="13"/>
              <w:ind w:left="0" w:leftChars="0" w:firstLine="0" w:firstLineChars="0"/>
              <w:rPr>
                <w:rFonts w:ascii="宋体" w:hAnsi="宋体" w:cs="宋体"/>
                <w:kern w:val="0"/>
                <w:szCs w:val="21"/>
              </w:rPr>
            </w:pPr>
            <w:r>
              <w:rPr>
                <w:rFonts w:hint="eastAsia" w:ascii="宋体" w:hAnsi="宋体" w:cs="宋体"/>
                <w:kern w:val="0"/>
                <w:szCs w:val="21"/>
              </w:rPr>
              <w:t>▲15.工作温度范围：10℃~50℃</w:t>
            </w:r>
          </w:p>
          <w:p>
            <w:pPr>
              <w:pStyle w:val="13"/>
              <w:ind w:left="0" w:leftChars="0" w:firstLine="0" w:firstLineChars="0"/>
              <w:rPr>
                <w:rFonts w:ascii="宋体" w:hAnsi="宋体" w:cs="宋体"/>
                <w:kern w:val="0"/>
                <w:szCs w:val="21"/>
              </w:rPr>
            </w:pPr>
            <w:r>
              <w:rPr>
                <w:rFonts w:hint="eastAsia" w:ascii="宋体" w:hAnsi="宋体" w:cs="宋体"/>
                <w:kern w:val="0"/>
                <w:szCs w:val="21"/>
              </w:rPr>
              <w:t xml:space="preserve">质保期：验收合格后1年  </w:t>
            </w:r>
          </w:p>
          <w:p>
            <w:pPr>
              <w:pStyle w:val="13"/>
              <w:ind w:left="0" w:leftChars="0" w:firstLine="0" w:firstLineChars="0"/>
              <w:rPr>
                <w:rFonts w:ascii="宋体" w:hAnsi="宋体" w:cs="宋体"/>
                <w:kern w:val="0"/>
                <w:szCs w:val="21"/>
              </w:rPr>
            </w:pPr>
            <w:r>
              <w:rPr>
                <w:rFonts w:hint="eastAsia" w:ascii="宋体" w:hAnsi="宋体" w:cs="宋体"/>
                <w:kern w:val="0"/>
                <w:szCs w:val="21"/>
              </w:rPr>
              <w:t>供货期：合同签订后4个月内</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1台</w:t>
            </w:r>
          </w:p>
        </w:tc>
        <w:tc>
          <w:tcPr>
            <w:tcW w:w="76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是</w:t>
            </w:r>
          </w:p>
        </w:tc>
      </w:tr>
    </w:tbl>
    <w:p>
      <w:pPr>
        <w:jc w:val="left"/>
        <w:rPr>
          <w:rFonts w:ascii="仿宋" w:hAnsi="仿宋" w:cs="仿宋"/>
          <w:szCs w:val="21"/>
        </w:rPr>
      </w:pPr>
    </w:p>
    <w:p>
      <w:pPr>
        <w:pStyle w:val="13"/>
        <w:spacing w:line="276" w:lineRule="auto"/>
        <w:ind w:left="0" w:leftChars="0" w:firstLine="0" w:firstLineChars="0"/>
        <w:jc w:val="center"/>
        <w:rPr>
          <w:rFonts w:ascii="仿宋" w:hAnsi="仿宋" w:cs="仿宋"/>
          <w:bCs/>
          <w:sz w:val="22"/>
          <w:szCs w:val="22"/>
        </w:rPr>
      </w:pPr>
    </w:p>
    <w:p>
      <w:pPr>
        <w:pStyle w:val="13"/>
        <w:spacing w:line="276" w:lineRule="auto"/>
        <w:ind w:left="0" w:leftChars="0" w:firstLine="0" w:firstLineChars="0"/>
        <w:jc w:val="center"/>
        <w:rPr>
          <w:rFonts w:ascii="仿宋" w:hAnsi="仿宋" w:cs="仿宋"/>
          <w:bCs/>
          <w:sz w:val="22"/>
          <w:szCs w:val="22"/>
        </w:rPr>
      </w:pPr>
      <w:r>
        <w:rPr>
          <w:rFonts w:hint="eastAsia" w:ascii="仿宋" w:hAnsi="仿宋" w:cs="仿宋"/>
          <w:bCs/>
          <w:sz w:val="22"/>
          <w:szCs w:val="22"/>
        </w:rPr>
        <w:t>其他详见技术规格偏离表和商务条款偏离表</w:t>
      </w:r>
    </w:p>
    <w:p>
      <w:pPr>
        <w:pStyle w:val="2"/>
        <w:rPr>
          <w:rFonts w:ascii="仿宋" w:hAnsi="仿宋" w:eastAsia="仿宋" w:cs="仿宋"/>
        </w:rPr>
      </w:pPr>
    </w:p>
    <w:p>
      <w:pPr>
        <w:pStyle w:val="3"/>
        <w:rPr>
          <w:rFonts w:ascii="仿宋" w:hAnsi="仿宋" w:cs="仿宋"/>
        </w:rPr>
      </w:pPr>
    </w:p>
    <w:p/>
    <w:p>
      <w:pPr>
        <w:pStyle w:val="3"/>
        <w:rPr>
          <w:rFonts w:ascii="仿宋" w:hAnsi="仿宋" w:cs="仿宋"/>
        </w:rPr>
      </w:pPr>
      <w:r>
        <w:rPr>
          <w:rFonts w:hint="eastAsia" w:ascii="仿宋" w:hAnsi="仿宋" w:cs="仿宋"/>
        </w:rPr>
        <w:t>第四章 评标方法</w:t>
      </w:r>
      <w:bookmarkEnd w:id="129"/>
    </w:p>
    <w:p>
      <w:pPr>
        <w:adjustRightInd w:val="0"/>
        <w:snapToGrid w:val="0"/>
        <w:spacing w:line="360" w:lineRule="auto"/>
        <w:ind w:firstLine="420" w:firstLineChars="200"/>
        <w:rPr>
          <w:rFonts w:ascii="仿宋" w:hAnsi="仿宋" w:cs="仿宋"/>
          <w:b/>
          <w:kern w:val="0"/>
          <w:szCs w:val="21"/>
        </w:rPr>
      </w:pPr>
      <w:bookmarkStart w:id="130" w:name="_Toc25922_WPSOffice_Level1"/>
      <w:r>
        <w:rPr>
          <w:rFonts w:hint="eastAsia" w:ascii="仿宋" w:hAnsi="仿宋" w:cs="仿宋"/>
          <w:bCs/>
          <w:kern w:val="0"/>
          <w:szCs w:val="21"/>
        </w:rPr>
        <w:t>本项目将按照招标文件第一章投标人须知中“六 开标及评标”、“七 确定中标”及本章的规定评标。</w:t>
      </w:r>
    </w:p>
    <w:p>
      <w:pPr>
        <w:adjustRightInd w:val="0"/>
        <w:snapToGrid w:val="0"/>
        <w:spacing w:line="360" w:lineRule="auto"/>
        <w:ind w:firstLine="422" w:firstLineChars="200"/>
        <w:rPr>
          <w:rFonts w:ascii="仿宋" w:hAnsi="仿宋" w:cs="仿宋"/>
          <w:b/>
          <w:kern w:val="0"/>
          <w:szCs w:val="21"/>
        </w:rPr>
      </w:pPr>
      <w:bookmarkStart w:id="131" w:name="_Toc22313_WPSOffice_Level2"/>
      <w:r>
        <w:rPr>
          <w:rFonts w:hint="eastAsia" w:ascii="仿宋" w:hAnsi="仿宋" w:cs="仿宋"/>
          <w:b/>
          <w:kern w:val="0"/>
          <w:szCs w:val="21"/>
        </w:rPr>
        <w:t>一、评标方法</w:t>
      </w:r>
      <w:bookmarkEnd w:id="131"/>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本项目采用</w:t>
      </w:r>
      <w:r>
        <w:rPr>
          <w:rFonts w:hint="eastAsia" w:ascii="仿宋" w:hAnsi="仿宋" w:cs="仿宋"/>
          <w:kern w:val="0"/>
          <w:szCs w:val="21"/>
          <w:u w:val="single"/>
        </w:rPr>
        <w:t>综合评分法</w:t>
      </w:r>
      <w:r>
        <w:rPr>
          <w:rFonts w:hint="eastAsia" w:ascii="仿宋" w:hAnsi="仿宋" w:cs="仿宋"/>
          <w:kern w:val="0"/>
          <w:szCs w:val="21"/>
        </w:rPr>
        <w:t>进行评标。</w:t>
      </w:r>
    </w:p>
    <w:p>
      <w:pPr>
        <w:adjustRightInd w:val="0"/>
        <w:snapToGrid w:val="0"/>
        <w:spacing w:line="360" w:lineRule="auto"/>
        <w:ind w:firstLine="422" w:firstLineChars="200"/>
        <w:textAlignment w:val="baseline"/>
        <w:rPr>
          <w:rFonts w:ascii="仿宋" w:hAnsi="仿宋" w:cs="仿宋"/>
          <w:b/>
          <w:kern w:val="0"/>
          <w:szCs w:val="21"/>
        </w:rPr>
      </w:pPr>
      <w:bookmarkStart w:id="132" w:name="_Toc21368_WPSOffice_Level2"/>
      <w:r>
        <w:rPr>
          <w:rFonts w:hint="eastAsia" w:ascii="仿宋" w:hAnsi="仿宋" w:cs="仿宋"/>
          <w:b/>
          <w:kern w:val="0"/>
          <w:szCs w:val="21"/>
        </w:rPr>
        <w:t>二、评标原则及程序</w:t>
      </w:r>
      <w:bookmarkEnd w:id="132"/>
    </w:p>
    <w:p>
      <w:pPr>
        <w:adjustRightInd w:val="0"/>
        <w:snapToGrid w:val="0"/>
        <w:spacing w:line="360" w:lineRule="auto"/>
        <w:ind w:firstLine="422" w:firstLineChars="200"/>
        <w:textAlignment w:val="baseline"/>
        <w:rPr>
          <w:rFonts w:ascii="仿宋" w:hAnsi="仿宋" w:cs="仿宋"/>
          <w:b/>
          <w:kern w:val="0"/>
          <w:szCs w:val="21"/>
        </w:rPr>
      </w:pPr>
      <w:r>
        <w:rPr>
          <w:rFonts w:hint="eastAsia" w:ascii="仿宋" w:hAnsi="仿宋" w:cs="仿宋"/>
          <w:b/>
          <w:kern w:val="0"/>
          <w:szCs w:val="21"/>
        </w:rPr>
        <w:t>（一）评标原则</w:t>
      </w:r>
    </w:p>
    <w:p>
      <w:pPr>
        <w:adjustRightInd w:val="0"/>
        <w:snapToGrid w:val="0"/>
        <w:spacing w:line="360" w:lineRule="auto"/>
        <w:ind w:firstLine="420" w:firstLineChars="200"/>
        <w:textAlignment w:val="baseline"/>
        <w:rPr>
          <w:rFonts w:ascii="仿宋" w:hAnsi="仿宋" w:cs="仿宋"/>
          <w:b/>
          <w:kern w:val="0"/>
          <w:szCs w:val="21"/>
        </w:rPr>
      </w:pPr>
      <w:r>
        <w:rPr>
          <w:rFonts w:hint="eastAsia" w:ascii="仿宋" w:hAnsi="仿宋" w:cs="仿宋"/>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2" w:firstLineChars="200"/>
        <w:textAlignment w:val="baseline"/>
        <w:rPr>
          <w:rFonts w:ascii="仿宋" w:hAnsi="仿宋" w:cs="仿宋"/>
          <w:b/>
          <w:kern w:val="0"/>
          <w:szCs w:val="21"/>
        </w:rPr>
      </w:pPr>
      <w:r>
        <w:rPr>
          <w:rFonts w:hint="eastAsia" w:ascii="仿宋" w:hAnsi="仿宋" w:cs="仿宋"/>
          <w:b/>
          <w:kern w:val="0"/>
          <w:szCs w:val="21"/>
        </w:rPr>
        <w:t>（二）评标程序</w:t>
      </w:r>
    </w:p>
    <w:p>
      <w:pPr>
        <w:adjustRightInd w:val="0"/>
        <w:snapToGrid w:val="0"/>
        <w:spacing w:line="360" w:lineRule="auto"/>
        <w:ind w:firstLine="422" w:firstLineChars="200"/>
        <w:textAlignment w:val="baseline"/>
        <w:rPr>
          <w:rFonts w:ascii="仿宋" w:hAnsi="仿宋" w:cs="仿宋"/>
          <w:b/>
          <w:kern w:val="0"/>
          <w:szCs w:val="21"/>
        </w:rPr>
      </w:pPr>
      <w:r>
        <w:rPr>
          <w:rFonts w:hint="eastAsia" w:ascii="仿宋" w:hAnsi="仿宋" w:cs="仿宋"/>
          <w:b/>
          <w:kern w:val="0"/>
          <w:szCs w:val="21"/>
        </w:rPr>
        <w:t>★1、资格审查</w:t>
      </w:r>
    </w:p>
    <w:p>
      <w:pPr>
        <w:adjustRightInd w:val="0"/>
        <w:snapToGrid w:val="0"/>
        <w:spacing w:line="360" w:lineRule="auto"/>
        <w:ind w:firstLine="420" w:firstLineChars="200"/>
        <w:textAlignment w:val="baseline"/>
        <w:rPr>
          <w:rFonts w:ascii="仿宋" w:hAnsi="仿宋" w:cs="仿宋"/>
          <w:kern w:val="0"/>
          <w:szCs w:val="21"/>
        </w:rPr>
      </w:pPr>
      <w:r>
        <w:rPr>
          <w:rFonts w:hint="eastAsia" w:ascii="仿宋" w:hAnsi="仿宋" w:cs="仿宋"/>
          <w:kern w:val="0"/>
          <w:szCs w:val="21"/>
        </w:rPr>
        <w:t>1.1详见投标人须知22条。资格审查表详见本章附件1。</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w:t>
      </w:r>
      <w:r>
        <w:rPr>
          <w:rFonts w:hint="eastAsia" w:ascii="仿宋" w:hAnsi="仿宋" w:cs="仿宋"/>
          <w:b/>
          <w:bCs/>
          <w:kern w:val="0"/>
          <w:szCs w:val="21"/>
        </w:rPr>
        <w:t>2、符合性审查</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2.1详见投标人须知23条。符合性审查表详见本章附件2。</w:t>
      </w:r>
    </w:p>
    <w:p>
      <w:pPr>
        <w:adjustRightInd w:val="0"/>
        <w:snapToGrid w:val="0"/>
        <w:spacing w:line="360" w:lineRule="auto"/>
        <w:ind w:firstLine="422" w:firstLineChars="200"/>
        <w:rPr>
          <w:rFonts w:ascii="仿宋" w:hAnsi="仿宋" w:cs="仿宋"/>
          <w:b/>
          <w:kern w:val="0"/>
          <w:szCs w:val="21"/>
        </w:rPr>
      </w:pPr>
      <w:r>
        <w:rPr>
          <w:rFonts w:hint="eastAsia" w:ascii="仿宋" w:hAnsi="仿宋" w:cs="仿宋"/>
          <w:b/>
          <w:kern w:val="0"/>
          <w:szCs w:val="21"/>
        </w:rPr>
        <w:t>3、样品及演示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3.1</w:t>
      </w:r>
      <w:r>
        <w:rPr>
          <w:rFonts w:hint="eastAsia" w:ascii="仿宋" w:hAnsi="仿宋" w:cs="仿宋"/>
          <w:kern w:val="0"/>
          <w:szCs w:val="21"/>
        </w:rPr>
        <w:t>投标人须知表11.3条</w:t>
      </w:r>
      <w:r>
        <w:rPr>
          <w:rFonts w:hint="eastAsia" w:ascii="仿宋" w:hAnsi="仿宋" w:cs="仿宋"/>
          <w:szCs w:val="21"/>
        </w:rPr>
        <w:t>中要求投标人提供样品或演示的，按照</w:t>
      </w:r>
      <w:r>
        <w:rPr>
          <w:rFonts w:hint="eastAsia" w:ascii="仿宋" w:hAnsi="仿宋" w:cs="仿宋"/>
          <w:kern w:val="0"/>
          <w:szCs w:val="21"/>
        </w:rPr>
        <w:t>投标人须知表25.1条</w:t>
      </w:r>
      <w:r>
        <w:rPr>
          <w:rFonts w:hint="eastAsia" w:ascii="仿宋" w:hAnsi="仿宋" w:cs="仿宋"/>
          <w:szCs w:val="21"/>
        </w:rPr>
        <w:t>中确定的评审方法以及评审标准进行评审。(样品或演示属于符合性审查的，按照</w:t>
      </w:r>
      <w:r>
        <w:rPr>
          <w:rFonts w:hint="eastAsia" w:ascii="仿宋" w:hAnsi="仿宋" w:cs="仿宋"/>
          <w:kern w:val="0"/>
          <w:szCs w:val="21"/>
        </w:rPr>
        <w:t>投标人须知23条</w:t>
      </w:r>
      <w:r>
        <w:rPr>
          <w:rFonts w:hint="eastAsia" w:ascii="仿宋" w:hAnsi="仿宋" w:cs="仿宋"/>
          <w:szCs w:val="21"/>
        </w:rPr>
        <w:t>规定执行）</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★4</w:t>
      </w:r>
      <w:r>
        <w:rPr>
          <w:rFonts w:hint="eastAsia" w:ascii="仿宋" w:hAnsi="仿宋" w:cs="仿宋"/>
          <w:b/>
          <w:bCs/>
          <w:kern w:val="0"/>
          <w:szCs w:val="21"/>
        </w:rPr>
        <w:t>、同一品牌产品</w:t>
      </w:r>
    </w:p>
    <w:p>
      <w:pPr>
        <w:adjustRightInd w:val="0"/>
        <w:snapToGrid w:val="0"/>
        <w:spacing w:line="360" w:lineRule="auto"/>
        <w:ind w:firstLine="420" w:firstLineChars="200"/>
        <w:rPr>
          <w:rFonts w:ascii="仿宋" w:hAnsi="仿宋" w:cs="仿宋"/>
          <w:b/>
          <w:bCs/>
          <w:szCs w:val="21"/>
        </w:rPr>
      </w:pPr>
      <w:r>
        <w:rPr>
          <w:rFonts w:hint="eastAsia" w:ascii="仿宋" w:hAnsi="仿宋" w:cs="仿宋"/>
          <w:szCs w:val="21"/>
        </w:rPr>
        <w:t>4.1通过资格审查、符合性审查的不同品牌投标人不足3家的，按照</w:t>
      </w:r>
      <w:r>
        <w:rPr>
          <w:rFonts w:hint="eastAsia" w:ascii="仿宋" w:hAnsi="仿宋" w:cs="仿宋"/>
          <w:kern w:val="0"/>
          <w:szCs w:val="21"/>
        </w:rPr>
        <w:t>投标人须知28条第（1）款</w:t>
      </w:r>
      <w:r>
        <w:rPr>
          <w:rFonts w:hint="eastAsia" w:ascii="仿宋" w:hAnsi="仿宋" w:cs="仿宋"/>
          <w:szCs w:val="21"/>
        </w:rPr>
        <w:t>执行</w:t>
      </w:r>
      <w:r>
        <w:rPr>
          <w:rFonts w:hint="eastAsia" w:ascii="仿宋" w:hAnsi="仿宋" w:cs="仿宋"/>
          <w:kern w:val="0"/>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4.2提供相同品牌产品且通过资格审查、符合性审查的不同投标人，按一家投标人计算。</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4.3如一个分包内只有一种产品，不同投标人所投产品为同一品牌的，按如下方式处理：</w:t>
      </w:r>
    </w:p>
    <w:p>
      <w:pPr>
        <w:numPr>
          <w:ilvl w:val="0"/>
          <w:numId w:val="6"/>
        </w:numPr>
        <w:adjustRightInd w:val="0"/>
        <w:snapToGrid w:val="0"/>
        <w:spacing w:line="360" w:lineRule="auto"/>
        <w:ind w:firstLine="420" w:firstLineChars="200"/>
        <w:rPr>
          <w:rFonts w:ascii="仿宋" w:hAnsi="仿宋" w:cs="仿宋"/>
          <w:szCs w:val="21"/>
        </w:rPr>
      </w:pPr>
      <w:r>
        <w:rPr>
          <w:rFonts w:hint="eastAsia" w:ascii="仿宋" w:hAnsi="仿宋" w:cs="仿宋"/>
          <w:szCs w:val="21"/>
        </w:rPr>
        <w:t>如本项目使用最低评标价法，提供相同品牌产品的不同投标人以其中通过资格审查、符合性审查且报价最低的参加比较及评价；报价相同的，按</w:t>
      </w:r>
      <w:r>
        <w:rPr>
          <w:rFonts w:hint="eastAsia" w:ascii="仿宋" w:hAnsi="仿宋" w:cs="仿宋"/>
          <w:kern w:val="0"/>
          <w:szCs w:val="21"/>
        </w:rPr>
        <w:t>本章第8条</w:t>
      </w:r>
      <w:r>
        <w:rPr>
          <w:rFonts w:hint="eastAsia" w:ascii="仿宋" w:hAnsi="仿宋" w:cs="仿宋"/>
          <w:szCs w:val="21"/>
        </w:rPr>
        <w:t>“推荐中标候选人的原则”规定执行；未规定的采取随机抽取方式确定，其他</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 w:hAnsi="仿宋" w:cs="仿宋"/>
          <w:kern w:val="0"/>
          <w:szCs w:val="21"/>
        </w:rPr>
      </w:pPr>
      <w:r>
        <w:rPr>
          <w:rFonts w:hint="eastAsia" w:ascii="仿宋" w:hAnsi="仿宋" w:cs="仿宋"/>
          <w:szCs w:val="21"/>
        </w:rPr>
        <w:t>4.4如一个分包内包含多种产品的，采购人或采购代理机构将在招标文件中载明核心产品，多家投标人提供的核心产品品牌相同的，</w:t>
      </w:r>
      <w:r>
        <w:rPr>
          <w:rFonts w:hint="eastAsia" w:ascii="仿宋" w:hAnsi="仿宋" w:cs="仿宋"/>
          <w:kern w:val="0"/>
          <w:szCs w:val="21"/>
        </w:rPr>
        <w:t>按本章第4.3条规定处理。</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★5</w:t>
      </w:r>
      <w:r>
        <w:rPr>
          <w:rFonts w:hint="eastAsia" w:ascii="仿宋" w:hAnsi="仿宋" w:cs="仿宋"/>
          <w:b/>
          <w:bCs/>
          <w:kern w:val="0"/>
          <w:szCs w:val="21"/>
        </w:rPr>
        <w:t>、比较及评价</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5.1评标委员会对通过符合性审查的投标文件进行比较和评价。</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5.2在评标期间，对投标文件的澄清按投标人须知24条内容执行。</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 w:hAnsi="仿宋" w:cs="仿宋"/>
          <w:kern w:val="0"/>
          <w:szCs w:val="21"/>
        </w:rPr>
        <w:t>接到通知后</w:t>
      </w:r>
      <w:r>
        <w:rPr>
          <w:rFonts w:hint="eastAsia" w:ascii="仿宋" w:hAnsi="仿宋" w:cs="仿宋"/>
          <w:kern w:val="0"/>
          <w:szCs w:val="21"/>
          <w:u w:val="single"/>
        </w:rPr>
        <w:t xml:space="preserve">0.5 </w:t>
      </w:r>
      <w:r>
        <w:rPr>
          <w:rFonts w:hint="eastAsia" w:ascii="仿宋" w:hAnsi="仿宋" w:cs="仿宋"/>
          <w:kern w:val="0"/>
          <w:szCs w:val="21"/>
        </w:rPr>
        <w:t>小时</w:t>
      </w:r>
      <w:r>
        <w:rPr>
          <w:rFonts w:hint="eastAsia" w:ascii="仿宋" w:hAnsi="仿宋" w:cs="仿宋"/>
          <w:szCs w:val="21"/>
        </w:rPr>
        <w:t>）内提供书面说明，并提交相关证明材料，</w:t>
      </w:r>
      <w:r>
        <w:rPr>
          <w:rFonts w:hint="eastAsia" w:ascii="仿宋" w:hAnsi="仿宋" w:cs="仿宋"/>
          <w:kern w:val="0"/>
          <w:szCs w:val="21"/>
        </w:rPr>
        <w:t>投标人不能证明其报价合理性的，评标委员会应当将</w:t>
      </w:r>
      <w:r>
        <w:rPr>
          <w:rFonts w:hint="eastAsia" w:ascii="仿宋" w:hAnsi="仿宋" w:cs="仿宋"/>
          <w:szCs w:val="21"/>
        </w:rPr>
        <w:t>其投标作为</w:t>
      </w:r>
      <w:r>
        <w:rPr>
          <w:rFonts w:hint="eastAsia" w:ascii="仿宋" w:hAnsi="仿宋" w:cs="仿宋"/>
          <w:b/>
          <w:bCs/>
          <w:szCs w:val="21"/>
        </w:rPr>
        <w:t>无效投标处理</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7"/>
        </w:numPr>
        <w:adjustRightInd w:val="0"/>
        <w:snapToGrid w:val="0"/>
        <w:spacing w:line="360" w:lineRule="auto"/>
        <w:ind w:firstLine="420" w:firstLineChars="200"/>
        <w:rPr>
          <w:rFonts w:ascii="仿宋" w:hAnsi="仿宋" w:cs="仿宋"/>
          <w:szCs w:val="21"/>
        </w:rPr>
      </w:pPr>
      <w:r>
        <w:rPr>
          <w:rFonts w:hint="eastAsia" w:ascii="仿宋" w:hAnsi="仿宋" w:cs="仿宋"/>
          <w:szCs w:val="21"/>
        </w:rPr>
        <w:t>拒绝或者变相拒绝提供有效书面说明；</w:t>
      </w:r>
    </w:p>
    <w:p>
      <w:pPr>
        <w:numPr>
          <w:ilvl w:val="0"/>
          <w:numId w:val="7"/>
        </w:numPr>
        <w:adjustRightInd w:val="0"/>
        <w:snapToGrid w:val="0"/>
        <w:spacing w:line="360" w:lineRule="auto"/>
        <w:ind w:firstLine="420" w:firstLineChars="200"/>
        <w:rPr>
          <w:rFonts w:ascii="仿宋" w:hAnsi="仿宋" w:cs="仿宋"/>
          <w:szCs w:val="21"/>
        </w:rPr>
      </w:pPr>
      <w:r>
        <w:rPr>
          <w:rFonts w:hint="eastAsia" w:ascii="仿宋" w:hAnsi="仿宋" w:cs="仿宋"/>
          <w:szCs w:val="21"/>
        </w:rPr>
        <w:t>书面说明不能证明其报价合理性的；</w:t>
      </w:r>
    </w:p>
    <w:p>
      <w:pPr>
        <w:numPr>
          <w:ilvl w:val="0"/>
          <w:numId w:val="7"/>
        </w:numPr>
        <w:adjustRightInd w:val="0"/>
        <w:snapToGrid w:val="0"/>
        <w:spacing w:line="360" w:lineRule="auto"/>
        <w:ind w:firstLine="420" w:firstLineChars="200"/>
        <w:rPr>
          <w:rFonts w:ascii="仿宋" w:hAnsi="仿宋" w:cs="仿宋"/>
          <w:szCs w:val="21"/>
        </w:rPr>
      </w:pPr>
      <w:r>
        <w:rPr>
          <w:rFonts w:hint="eastAsia" w:ascii="仿宋" w:hAnsi="仿宋" w:cs="仿宋"/>
          <w:szCs w:val="21"/>
        </w:rPr>
        <w:t>未在规定时间内递交有效书面说明书的。</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★6</w:t>
      </w:r>
      <w:r>
        <w:rPr>
          <w:rFonts w:hint="eastAsia" w:ascii="仿宋" w:hAnsi="仿宋" w:cs="仿宋"/>
          <w:b/>
          <w:bCs/>
          <w:kern w:val="0"/>
          <w:szCs w:val="21"/>
        </w:rPr>
        <w:t>、需落实的政府采购政策性规定：</w:t>
      </w:r>
    </w:p>
    <w:p>
      <w:pPr>
        <w:adjustRightInd w:val="0"/>
        <w:snapToGrid w:val="0"/>
        <w:spacing w:line="360" w:lineRule="auto"/>
        <w:ind w:firstLine="422" w:firstLineChars="200"/>
        <w:rPr>
          <w:rFonts w:ascii="仿宋" w:hAnsi="仿宋" w:cs="仿宋"/>
          <w:b/>
          <w:kern w:val="0"/>
          <w:szCs w:val="21"/>
        </w:rPr>
      </w:pPr>
      <w:r>
        <w:rPr>
          <w:rFonts w:hint="eastAsia" w:ascii="仿宋" w:hAnsi="仿宋" w:cs="仿宋"/>
          <w:b/>
          <w:kern w:val="0"/>
          <w:szCs w:val="21"/>
        </w:rPr>
        <w:t>6.1对于中小微企业的相关规定</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6.1.1对于非专门面向中小企业的项目，在满足价格扣除条件且在投标文件中按要求提交</w:t>
      </w:r>
      <w:bookmarkStart w:id="220" w:name="_GoBack"/>
      <w:r>
        <w:rPr>
          <w:rFonts w:hint="eastAsia" w:ascii="仿宋" w:hAnsi="仿宋" w:cs="仿宋"/>
          <w:szCs w:val="21"/>
          <w:highlight w:val="none"/>
        </w:rPr>
        <w:t>了《中小企业声明函》</w:t>
      </w:r>
      <w:r>
        <w:rPr>
          <w:rFonts w:hint="eastAsia" w:ascii="仿宋" w:hAnsi="仿宋" w:cs="仿宋"/>
          <w:kern w:val="0"/>
          <w:szCs w:val="21"/>
          <w:highlight w:val="none"/>
        </w:rPr>
        <w:t>的</w:t>
      </w:r>
      <w:r>
        <w:rPr>
          <w:rFonts w:hint="eastAsia" w:ascii="仿宋" w:hAnsi="仿宋" w:cs="仿宋"/>
          <w:b/>
          <w:bCs/>
          <w:kern w:val="0"/>
          <w:szCs w:val="21"/>
          <w:highlight w:val="none"/>
          <w:lang w:eastAsia="zh-CN"/>
        </w:rPr>
        <w:t>（对于中小微企业的相关规定具体执行“政府采购促进中小企业发展管理办法（财库〔2020〕46号）”的相关规定）</w:t>
      </w:r>
      <w:r>
        <w:rPr>
          <w:rFonts w:hint="eastAsia" w:ascii="仿宋" w:hAnsi="仿宋" w:cs="仿宋"/>
          <w:kern w:val="0"/>
          <w:szCs w:val="21"/>
          <w:highlight w:val="none"/>
        </w:rPr>
        <w:t>，</w:t>
      </w:r>
      <w:bookmarkEnd w:id="220"/>
      <w:r>
        <w:rPr>
          <w:rFonts w:hint="eastAsia" w:ascii="仿宋" w:hAnsi="仿宋" w:cs="仿宋"/>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 w:hAnsi="仿宋" w:cs="仿宋"/>
          <w:szCs w:val="21"/>
        </w:rPr>
      </w:pPr>
      <w:r>
        <w:rPr>
          <w:rFonts w:hint="eastAsia" w:ascii="仿宋" w:hAnsi="仿宋" w:cs="仿宋"/>
          <w:szCs w:val="21"/>
        </w:rPr>
        <w:t>（1）非联合体投标</w:t>
      </w:r>
    </w:p>
    <w:p>
      <w:pPr>
        <w:adjustRightInd w:val="0"/>
        <w:snapToGrid w:val="0"/>
        <w:spacing w:line="360" w:lineRule="auto"/>
        <w:jc w:val="left"/>
        <w:rPr>
          <w:rFonts w:ascii="仿宋" w:hAnsi="仿宋" w:cs="仿宋"/>
          <w:szCs w:val="21"/>
          <w:highlight w:val="yellow"/>
        </w:rPr>
      </w:pPr>
      <w:r>
        <w:rPr>
          <w:rFonts w:hint="eastAsia" w:ascii="仿宋" w:hAnsi="仿宋" w:cs="仿宋"/>
          <w:szCs w:val="21"/>
        </w:rPr>
        <w:t xml:space="preserve">     </w:t>
      </w:r>
      <w:r>
        <w:rPr>
          <w:rFonts w:hint="eastAsia" w:ascii="仿宋" w:hAnsi="仿宋" w:cs="仿宋"/>
          <w:szCs w:val="21"/>
          <w:highlight w:val="none"/>
        </w:rPr>
        <w:t xml:space="preserve">  小型和微型企业相应产品、服务投标报价的</w:t>
      </w:r>
      <w:r>
        <w:rPr>
          <w:rFonts w:hint="eastAsia" w:ascii="仿宋" w:hAnsi="仿宋" w:cs="仿宋"/>
          <w:kern w:val="0"/>
          <w:szCs w:val="21"/>
          <w:highlight w:val="none"/>
          <w:u w:val="single"/>
        </w:rPr>
        <w:t xml:space="preserve"> 10% </w:t>
      </w:r>
      <w:r>
        <w:rPr>
          <w:rFonts w:hint="eastAsia" w:ascii="仿宋" w:hAnsi="仿宋" w:cs="仿宋"/>
          <w:kern w:val="0"/>
          <w:szCs w:val="21"/>
          <w:highlight w:val="none"/>
        </w:rPr>
        <w:t>（</w:t>
      </w:r>
      <w:r>
        <w:rPr>
          <w:rFonts w:hint="eastAsia" w:ascii="仿宋" w:hAnsi="仿宋" w:cs="仿宋"/>
          <w:szCs w:val="21"/>
          <w:highlight w:val="none"/>
        </w:rPr>
        <w:t>6-10%）</w:t>
      </w:r>
    </w:p>
    <w:p>
      <w:pPr>
        <w:adjustRightInd w:val="0"/>
        <w:snapToGrid w:val="0"/>
        <w:spacing w:line="360" w:lineRule="auto"/>
        <w:ind w:firstLine="210" w:firstLineChars="100"/>
        <w:jc w:val="left"/>
        <w:rPr>
          <w:rFonts w:ascii="仿宋" w:hAnsi="仿宋" w:cs="仿宋"/>
          <w:szCs w:val="21"/>
        </w:rPr>
      </w:pPr>
      <w:r>
        <w:rPr>
          <w:rFonts w:hint="eastAsia" w:ascii="仿宋" w:hAnsi="仿宋" w:cs="仿宋"/>
          <w:szCs w:val="21"/>
        </w:rPr>
        <w:t>（2）联合体投标</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 w:hAnsi="仿宋" w:cs="仿宋"/>
          <w:kern w:val="0"/>
          <w:szCs w:val="21"/>
          <w:u w:val="single"/>
        </w:rPr>
        <w:t xml:space="preserve"> /</w:t>
      </w:r>
      <w:r>
        <w:rPr>
          <w:rFonts w:hint="eastAsia" w:ascii="仿宋" w:hAnsi="仿宋" w:cs="仿宋"/>
          <w:kern w:val="0"/>
          <w:szCs w:val="21"/>
        </w:rPr>
        <w:t>（</w:t>
      </w:r>
      <w:r>
        <w:rPr>
          <w:rFonts w:hint="eastAsia" w:ascii="仿宋" w:hAnsi="仿宋" w:cs="仿宋"/>
          <w:szCs w:val="21"/>
        </w:rPr>
        <w:t>2-3%）。</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 w:hAnsi="仿宋" w:cs="仿宋"/>
          <w:kern w:val="0"/>
          <w:szCs w:val="21"/>
        </w:rPr>
        <w:t>用扣除后的价格参与评审</w:t>
      </w:r>
      <w:r>
        <w:rPr>
          <w:rFonts w:hint="eastAsia" w:ascii="仿宋" w:hAnsi="仿宋" w:cs="仿宋"/>
          <w:szCs w:val="21"/>
        </w:rPr>
        <w:t>。</w:t>
      </w:r>
    </w:p>
    <w:p>
      <w:pPr>
        <w:adjustRightInd w:val="0"/>
        <w:snapToGrid w:val="0"/>
        <w:spacing w:line="360" w:lineRule="auto"/>
        <w:ind w:firstLine="422" w:firstLineChars="200"/>
        <w:jc w:val="left"/>
        <w:rPr>
          <w:rFonts w:ascii="仿宋" w:hAnsi="仿宋" w:cs="仿宋"/>
          <w:szCs w:val="21"/>
        </w:rPr>
      </w:pPr>
      <w:r>
        <w:rPr>
          <w:rFonts w:hint="eastAsia" w:ascii="仿宋" w:hAnsi="仿宋" w:cs="仿宋"/>
          <w:b/>
          <w:kern w:val="0"/>
          <w:szCs w:val="21"/>
        </w:rPr>
        <w:t>6.1.3</w:t>
      </w:r>
      <w:r>
        <w:rPr>
          <w:rFonts w:hint="eastAsia" w:ascii="仿宋" w:hAnsi="仿宋" w:cs="仿宋"/>
          <w:szCs w:val="21"/>
        </w:rPr>
        <w:t>残疾人福利性单位视同小型、微型企业，在满足价格扣除条件且在</w:t>
      </w:r>
      <w:r>
        <w:rPr>
          <w:rFonts w:hint="eastAsia" w:ascii="仿宋" w:hAnsi="仿宋" w:cs="仿宋"/>
          <w:kern w:val="0"/>
          <w:szCs w:val="21"/>
        </w:rPr>
        <w:t>投标文件中提供了《残疾人福利性单位声明函》的，</w:t>
      </w:r>
      <w:r>
        <w:rPr>
          <w:rFonts w:hint="eastAsia" w:ascii="仿宋" w:hAnsi="仿宋" w:cs="仿宋"/>
          <w:szCs w:val="21"/>
        </w:rPr>
        <w:t>对其投标报价按本章5.1.1条款的比例予以扣除</w:t>
      </w:r>
      <w:r>
        <w:rPr>
          <w:rFonts w:hint="eastAsia" w:ascii="仿宋" w:hAnsi="仿宋" w:cs="仿宋"/>
          <w:kern w:val="0"/>
          <w:szCs w:val="21"/>
        </w:rPr>
        <w:t>，用扣除后的价格参与评审。</w:t>
      </w:r>
    </w:p>
    <w:p>
      <w:pPr>
        <w:adjustRightInd w:val="0"/>
        <w:snapToGrid w:val="0"/>
        <w:spacing w:line="360" w:lineRule="auto"/>
        <w:ind w:firstLine="422" w:firstLineChars="200"/>
        <w:rPr>
          <w:rFonts w:ascii="仿宋" w:hAnsi="仿宋" w:cs="仿宋"/>
          <w:b/>
          <w:szCs w:val="21"/>
        </w:rPr>
      </w:pPr>
      <w:r>
        <w:rPr>
          <w:rFonts w:hint="eastAsia" w:ascii="仿宋" w:hAnsi="仿宋" w:cs="仿宋"/>
          <w:b/>
          <w:szCs w:val="21"/>
        </w:rPr>
        <w:t>6.1.4残疾人福利性单位属于小型、微型企业的，不重复享受政策。</w:t>
      </w:r>
    </w:p>
    <w:p>
      <w:pPr>
        <w:adjustRightInd w:val="0"/>
        <w:snapToGrid w:val="0"/>
        <w:spacing w:line="360" w:lineRule="auto"/>
        <w:ind w:firstLine="422" w:firstLineChars="200"/>
        <w:rPr>
          <w:rFonts w:ascii="仿宋" w:hAnsi="仿宋" w:cs="仿宋"/>
          <w:b/>
          <w:kern w:val="0"/>
          <w:szCs w:val="21"/>
        </w:rPr>
      </w:pPr>
      <w:r>
        <w:rPr>
          <w:rFonts w:hint="eastAsia" w:ascii="仿宋" w:hAnsi="仿宋" w:cs="仿宋"/>
          <w:b/>
          <w:kern w:val="0"/>
          <w:szCs w:val="21"/>
        </w:rPr>
        <w:t>6.2对于节能产品、环境标志产品的相关规定</w:t>
      </w:r>
    </w:p>
    <w:p>
      <w:pPr>
        <w:numPr>
          <w:ilvl w:val="0"/>
          <w:numId w:val="8"/>
        </w:num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节能产品或环境标志产品，依据品目清单和认证证书实施政府优先采购。</w:t>
      </w:r>
      <w:r>
        <w:rPr>
          <w:rFonts w:hint="eastAsia" w:ascii="仿宋" w:hAnsi="仿宋" w:cs="仿宋"/>
        </w:rPr>
        <w:t>供应商</w:t>
      </w:r>
      <w:r>
        <w:rPr>
          <w:rFonts w:hint="eastAsia" w:ascii="仿宋" w:hAnsi="仿宋" w:cs="仿宋"/>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 w:hAnsi="仿宋" w:cs="仿宋"/>
          <w:szCs w:val="21"/>
        </w:rPr>
      </w:pPr>
      <w:r>
        <w:rPr>
          <w:rFonts w:hint="eastAsia" w:ascii="仿宋" w:hAnsi="仿宋" w:cs="仿宋"/>
          <w:kern w:val="0"/>
          <w:szCs w:val="21"/>
        </w:rPr>
        <w:t>采用最低评标价法的，</w:t>
      </w:r>
      <w:r>
        <w:rPr>
          <w:rFonts w:hint="eastAsia" w:ascii="仿宋" w:hAnsi="仿宋" w:cs="仿宋"/>
          <w:szCs w:val="21"/>
        </w:rPr>
        <w:t>对</w:t>
      </w:r>
      <w:r>
        <w:rPr>
          <w:rFonts w:hint="eastAsia" w:ascii="仿宋" w:hAnsi="仿宋" w:cs="仿宋"/>
          <w:kern w:val="0"/>
          <w:szCs w:val="21"/>
        </w:rPr>
        <w:t>清单中投标产品的报价</w:t>
      </w:r>
      <w:r>
        <w:rPr>
          <w:rFonts w:hint="eastAsia" w:ascii="仿宋" w:hAnsi="仿宋" w:cs="仿宋"/>
          <w:szCs w:val="21"/>
        </w:rPr>
        <w:t>给予价格扣除，用扣除后的价格参与评审。报价扣除比例为</w:t>
      </w:r>
      <w:r>
        <w:rPr>
          <w:rFonts w:hint="eastAsia" w:ascii="仿宋" w:hAnsi="仿宋" w:cs="仿宋"/>
          <w:kern w:val="0"/>
          <w:szCs w:val="21"/>
        </w:rPr>
        <w:t>清单中产品报价的</w:t>
      </w:r>
      <w:r>
        <w:rPr>
          <w:rFonts w:hint="eastAsia" w:ascii="仿宋" w:hAnsi="仿宋" w:cs="仿宋"/>
          <w:szCs w:val="21"/>
          <w:u w:val="single"/>
        </w:rPr>
        <w:t xml:space="preserve"> / </w:t>
      </w:r>
      <w:r>
        <w:rPr>
          <w:rFonts w:hint="eastAsia" w:ascii="仿宋" w:hAnsi="仿宋" w:cs="仿宋"/>
          <w:szCs w:val="21"/>
        </w:rPr>
        <w:t xml:space="preserve"> %。</w:t>
      </w:r>
    </w:p>
    <w:p>
      <w:pPr>
        <w:adjustRightInd w:val="0"/>
        <w:snapToGrid w:val="0"/>
        <w:spacing w:line="360" w:lineRule="auto"/>
        <w:ind w:firstLine="630" w:firstLineChars="300"/>
        <w:jc w:val="left"/>
        <w:rPr>
          <w:rFonts w:ascii="仿宋" w:hAnsi="仿宋" w:cs="仿宋"/>
          <w:szCs w:val="21"/>
        </w:rPr>
      </w:pPr>
      <w:r>
        <w:rPr>
          <w:rFonts w:hint="eastAsia" w:ascii="仿宋" w:hAnsi="仿宋" w:cs="仿宋"/>
          <w:kern w:val="0"/>
          <w:szCs w:val="21"/>
        </w:rPr>
        <w:t>采用综合评分法评标的项目，对清单中产品给予相应的加分。（详见评分细则）</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（3）认证机构和获证产品信息发布媒体：详见中国政府采购网（www.ccgp.gov.cn）建立的与认证结果信息发布平台的链接。</w:t>
      </w:r>
    </w:p>
    <w:p>
      <w:pPr>
        <w:adjustRightInd w:val="0"/>
        <w:spacing w:line="360" w:lineRule="auto"/>
        <w:ind w:firstLine="422" w:firstLineChars="200"/>
        <w:jc w:val="left"/>
        <w:rPr>
          <w:rFonts w:ascii="仿宋" w:hAnsi="仿宋" w:cs="仿宋"/>
          <w:b/>
          <w:bCs/>
          <w:szCs w:val="21"/>
        </w:rPr>
      </w:pPr>
      <w:r>
        <w:rPr>
          <w:rFonts w:hint="eastAsia" w:ascii="仿宋" w:hAnsi="仿宋" w:cs="仿宋"/>
          <w:b/>
          <w:bCs/>
          <w:szCs w:val="21"/>
        </w:rPr>
        <w:t>6.3对于列入《辽宁省创新产品和服务目录》内的产品、服务的相关规定</w:t>
      </w:r>
    </w:p>
    <w:p>
      <w:pPr>
        <w:adjustRightInd w:val="0"/>
        <w:spacing w:line="360" w:lineRule="auto"/>
        <w:ind w:firstLine="420" w:firstLineChars="200"/>
        <w:jc w:val="left"/>
        <w:rPr>
          <w:rFonts w:ascii="仿宋" w:hAnsi="仿宋" w:cs="仿宋"/>
          <w:szCs w:val="21"/>
        </w:rPr>
      </w:pPr>
      <w:r>
        <w:rPr>
          <w:rFonts w:hint="eastAsia" w:ascii="仿宋" w:hAnsi="仿宋" w:cs="仿宋"/>
          <w:szCs w:val="21"/>
        </w:rPr>
        <w:t>采用最低评标价法的：对列入《辽宁省创新产品和服务目录》内的投标产品、服务给予其投标报价</w:t>
      </w:r>
      <w:r>
        <w:rPr>
          <w:rFonts w:hint="eastAsia" w:ascii="仿宋" w:hAnsi="仿宋" w:cs="仿宋"/>
          <w:szCs w:val="21"/>
          <w:u w:val="single"/>
        </w:rPr>
        <w:t xml:space="preserve"> /</w:t>
      </w:r>
      <w:r>
        <w:rPr>
          <w:rFonts w:hint="eastAsia" w:ascii="仿宋" w:hAnsi="仿宋" w:cs="仿宋"/>
          <w:szCs w:val="21"/>
        </w:rPr>
        <w:t>（6-8%）的价格扣除，用扣除后的价格参与评审。</w:t>
      </w:r>
    </w:p>
    <w:p>
      <w:pPr>
        <w:adjustRightInd w:val="0"/>
        <w:spacing w:line="360" w:lineRule="auto"/>
        <w:ind w:firstLine="420" w:firstLineChars="200"/>
        <w:jc w:val="left"/>
        <w:rPr>
          <w:rFonts w:ascii="仿宋" w:hAnsi="仿宋" w:cs="仿宋"/>
          <w:kern w:val="0"/>
          <w:szCs w:val="21"/>
        </w:rPr>
      </w:pPr>
      <w:r>
        <w:rPr>
          <w:rFonts w:hint="eastAsia" w:ascii="仿宋" w:hAnsi="仿宋" w:cs="仿宋"/>
          <w:szCs w:val="21"/>
        </w:rPr>
        <w:t>采用综合评分法评标的：对列入《辽宁省创新产品和服务目录》内的投标产品、服务给予</w:t>
      </w:r>
      <w:r>
        <w:rPr>
          <w:rFonts w:hint="eastAsia" w:ascii="仿宋" w:hAnsi="仿宋" w:cs="仿宋"/>
          <w:szCs w:val="21"/>
          <w:u w:val="single"/>
        </w:rPr>
        <w:t xml:space="preserve"> /</w:t>
      </w:r>
      <w:r>
        <w:rPr>
          <w:rFonts w:hint="eastAsia" w:ascii="仿宋" w:hAnsi="仿宋" w:cs="仿宋"/>
          <w:szCs w:val="21"/>
        </w:rPr>
        <w:t>（6-8%）的加分（详见评分细则）。</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★7</w:t>
      </w:r>
      <w:r>
        <w:rPr>
          <w:rFonts w:hint="eastAsia" w:ascii="仿宋" w:hAnsi="仿宋" w:cs="仿宋"/>
          <w:b/>
          <w:bCs/>
          <w:kern w:val="0"/>
          <w:szCs w:val="21"/>
        </w:rPr>
        <w:t>、投标无效情况详见投标人须知。</w:t>
      </w:r>
    </w:p>
    <w:p>
      <w:pPr>
        <w:adjustRightInd w:val="0"/>
        <w:snapToGrid w:val="0"/>
        <w:spacing w:line="360" w:lineRule="auto"/>
        <w:ind w:firstLine="422" w:firstLineChars="200"/>
        <w:rPr>
          <w:rFonts w:ascii="仿宋" w:hAnsi="仿宋" w:cs="仿宋"/>
          <w:b/>
          <w:bCs/>
          <w:kern w:val="0"/>
          <w:szCs w:val="21"/>
        </w:rPr>
      </w:pPr>
      <w:r>
        <w:rPr>
          <w:rFonts w:hint="eastAsia" w:ascii="仿宋" w:hAnsi="仿宋" w:cs="仿宋"/>
          <w:b/>
          <w:kern w:val="0"/>
          <w:szCs w:val="21"/>
        </w:rPr>
        <w:t>★8</w:t>
      </w:r>
      <w:r>
        <w:rPr>
          <w:rFonts w:hint="eastAsia" w:ascii="仿宋" w:hAnsi="仿宋" w:cs="仿宋"/>
          <w:b/>
          <w:bCs/>
          <w:kern w:val="0"/>
          <w:szCs w:val="21"/>
        </w:rPr>
        <w:t>、推荐中标候选人的原则</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详见第一章投标人须知第29条，具体处理办法如下：</w:t>
      </w:r>
    </w:p>
    <w:p>
      <w:pPr>
        <w:numPr>
          <w:ilvl w:val="0"/>
          <w:numId w:val="9"/>
        </w:numPr>
        <w:adjustRightInd w:val="0"/>
        <w:snapToGrid w:val="0"/>
        <w:spacing w:line="360" w:lineRule="auto"/>
        <w:ind w:firstLine="420" w:firstLineChars="200"/>
        <w:rPr>
          <w:rFonts w:ascii="仿宋" w:hAnsi="仿宋" w:cs="仿宋"/>
          <w:szCs w:val="21"/>
        </w:rPr>
      </w:pPr>
      <w:r>
        <w:rPr>
          <w:rFonts w:hint="eastAsia" w:ascii="仿宋" w:hAnsi="仿宋" w:cs="仿宋"/>
          <w:szCs w:val="21"/>
        </w:rPr>
        <w:t>采用最低评标价法的：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扣除后的投标报价相同时，按投标报价由低至高排序；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按前款不能区分的，优先采购节能产品、环境标志产品；</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按前款不能区分的，按技术指标优劣排序；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其他情况，由评标委员会投票处理。</w:t>
      </w:r>
    </w:p>
    <w:p>
      <w:pPr>
        <w:numPr>
          <w:ilvl w:val="0"/>
          <w:numId w:val="9"/>
        </w:numPr>
        <w:adjustRightInd w:val="0"/>
        <w:snapToGrid w:val="0"/>
        <w:spacing w:line="360" w:lineRule="auto"/>
        <w:ind w:firstLine="420" w:firstLineChars="200"/>
        <w:rPr>
          <w:rFonts w:ascii="仿宋" w:hAnsi="仿宋" w:cs="仿宋"/>
          <w:szCs w:val="21"/>
        </w:rPr>
      </w:pPr>
      <w:r>
        <w:rPr>
          <w:rFonts w:hint="eastAsia" w:ascii="仿宋" w:hAnsi="仿宋" w:cs="仿宋"/>
          <w:szCs w:val="21"/>
        </w:rPr>
        <w:t>采用综合评分法的：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得分相同的，按扣除后的投标报价由低到高顺序排序；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按前款不能区分的，按投标报价由低至高顺序排序；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按前款不能区分的，优先采购节能产品、环保产品；</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按前款不能区分的，按技术指标优劣排序；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其他情况，由评标委员会投票处理。</w:t>
      </w:r>
    </w:p>
    <w:p>
      <w:pPr>
        <w:adjustRightInd w:val="0"/>
        <w:snapToGrid w:val="0"/>
        <w:spacing w:line="360" w:lineRule="auto"/>
        <w:ind w:firstLine="422" w:firstLineChars="200"/>
        <w:rPr>
          <w:rFonts w:ascii="仿宋" w:hAnsi="仿宋" w:cs="仿宋"/>
          <w:b/>
          <w:kern w:val="0"/>
          <w:szCs w:val="21"/>
        </w:rPr>
      </w:pPr>
      <w:bookmarkStart w:id="133" w:name="_Toc30297_WPSOffice_Level2"/>
      <w:r>
        <w:rPr>
          <w:rFonts w:hint="eastAsia" w:ascii="仿宋" w:hAnsi="仿宋" w:cs="仿宋"/>
          <w:b/>
          <w:szCs w:val="21"/>
        </w:rPr>
        <w:t>三、</w:t>
      </w:r>
      <w:r>
        <w:rPr>
          <w:rFonts w:hint="eastAsia" w:ascii="仿宋" w:hAnsi="仿宋" w:cs="仿宋"/>
          <w:b/>
          <w:kern w:val="0"/>
          <w:szCs w:val="21"/>
        </w:rPr>
        <w:t>确定中标人</w:t>
      </w:r>
      <w:bookmarkEnd w:id="133"/>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采购人按照评标报告确定的中标候选人名单按顺序确定中标人，或由采购人委托评标委员会按照第一章投标人须知第31条规定的方式确定中标人。</w:t>
      </w:r>
    </w:p>
    <w:p>
      <w:pPr>
        <w:pStyle w:val="4"/>
        <w:adjustRightInd w:val="0"/>
        <w:snapToGrid w:val="0"/>
        <w:spacing w:line="240" w:lineRule="auto"/>
        <w:jc w:val="left"/>
        <w:rPr>
          <w:rFonts w:ascii="仿宋_GB2312" w:hAnsi="仿宋_GB2312" w:eastAsia="仿宋_GB2312" w:cs="仿宋_GB2312"/>
          <w:szCs w:val="28"/>
        </w:rPr>
      </w:pPr>
      <w:bookmarkStart w:id="134" w:name="_Toc32318_WPSOffice_Level2"/>
    </w:p>
    <w:p>
      <w:pPr>
        <w:pStyle w:val="4"/>
        <w:adjustRightInd w:val="0"/>
        <w:snapToGrid w:val="0"/>
        <w:spacing w:line="240" w:lineRule="auto"/>
        <w:jc w:val="left"/>
        <w:rPr>
          <w:rFonts w:ascii="仿宋_GB2312" w:hAnsi="仿宋_GB2312" w:eastAsia="仿宋_GB2312" w:cs="仿宋_GB2312"/>
          <w:szCs w:val="28"/>
        </w:rPr>
      </w:pPr>
    </w:p>
    <w:p>
      <w:pPr>
        <w:pStyle w:val="4"/>
        <w:adjustRightInd w:val="0"/>
        <w:snapToGrid w:val="0"/>
        <w:spacing w:line="240" w:lineRule="auto"/>
        <w:jc w:val="left"/>
        <w:rPr>
          <w:rFonts w:ascii="仿宋_GB2312" w:hAnsi="仿宋_GB2312" w:eastAsia="仿宋_GB2312" w:cs="仿宋_GB2312"/>
          <w:szCs w:val="28"/>
        </w:rPr>
      </w:pPr>
    </w:p>
    <w:p>
      <w:pPr>
        <w:pStyle w:val="4"/>
        <w:adjustRightInd w:val="0"/>
        <w:snapToGrid w:val="0"/>
        <w:spacing w:line="240" w:lineRule="auto"/>
        <w:jc w:val="left"/>
        <w:rPr>
          <w:rFonts w:ascii="仿宋_GB2312" w:hAnsi="仿宋_GB2312" w:eastAsia="仿宋_GB2312" w:cs="仿宋_GB2312"/>
          <w:szCs w:val="28"/>
        </w:rPr>
      </w:pPr>
    </w:p>
    <w:p>
      <w:pPr>
        <w:pStyle w:val="4"/>
        <w:adjustRightInd w:val="0"/>
        <w:snapToGrid w:val="0"/>
        <w:spacing w:line="240" w:lineRule="auto"/>
        <w:jc w:val="left"/>
        <w:rPr>
          <w:rFonts w:ascii="仿宋_GB2312" w:hAnsi="仿宋_GB2312" w:eastAsia="仿宋_GB2312" w:cs="仿宋_GB2312"/>
          <w:szCs w:val="28"/>
        </w:rPr>
      </w:pPr>
    </w:p>
    <w:p>
      <w:pPr>
        <w:rPr>
          <w:rFonts w:ascii="仿宋_GB2312" w:hAnsi="仿宋_GB2312" w:eastAsia="仿宋_GB2312" w:cs="仿宋_GB2312"/>
          <w:szCs w:val="28"/>
        </w:rPr>
      </w:pPr>
    </w:p>
    <w:p>
      <w:pPr>
        <w:pStyle w:val="4"/>
        <w:rPr>
          <w:rFonts w:ascii="仿宋_GB2312" w:hAnsi="仿宋_GB2312" w:eastAsia="仿宋_GB2312" w:cs="仿宋_GB2312"/>
          <w:szCs w:val="28"/>
        </w:rPr>
      </w:pPr>
    </w:p>
    <w:p>
      <w:pPr>
        <w:rPr>
          <w:rFonts w:ascii="仿宋_GB2312" w:hAnsi="仿宋_GB2312" w:eastAsia="仿宋_GB2312" w:cs="仿宋_GB2312"/>
          <w:szCs w:val="28"/>
        </w:rPr>
      </w:pPr>
    </w:p>
    <w:p>
      <w:pPr>
        <w:pStyle w:val="4"/>
        <w:rPr>
          <w:rFonts w:ascii="仿宋_GB2312" w:hAnsi="仿宋_GB2312" w:eastAsia="仿宋_GB2312" w:cs="仿宋_GB2312"/>
          <w:szCs w:val="28"/>
        </w:rPr>
      </w:pPr>
    </w:p>
    <w:p>
      <w:pPr>
        <w:rPr>
          <w:rFonts w:ascii="仿宋_GB2312" w:hAnsi="仿宋_GB2312" w:eastAsia="仿宋_GB2312" w:cs="仿宋_GB2312"/>
          <w:szCs w:val="28"/>
        </w:rPr>
      </w:pPr>
    </w:p>
    <w:p>
      <w:pPr>
        <w:pStyle w:val="4"/>
        <w:rPr>
          <w:rFonts w:ascii="仿宋_GB2312" w:hAnsi="仿宋_GB2312" w:eastAsia="仿宋_GB2312" w:cs="仿宋_GB2312"/>
          <w:szCs w:val="28"/>
        </w:rPr>
      </w:pPr>
    </w:p>
    <w:p>
      <w:pPr>
        <w:rPr>
          <w:rFonts w:ascii="仿宋_GB2312" w:hAnsi="仿宋_GB2312" w:eastAsia="仿宋_GB2312" w:cs="仿宋_GB2312"/>
          <w:szCs w:val="28"/>
        </w:rPr>
      </w:pPr>
    </w:p>
    <w:p>
      <w:pPr>
        <w:pStyle w:val="4"/>
        <w:rPr>
          <w:rFonts w:ascii="仿宋_GB2312" w:hAnsi="仿宋_GB2312" w:eastAsia="仿宋_GB2312" w:cs="仿宋_GB2312"/>
          <w:szCs w:val="28"/>
        </w:rPr>
      </w:pPr>
    </w:p>
    <w:p>
      <w:pPr>
        <w:rPr>
          <w:rFonts w:ascii="仿宋_GB2312" w:hAnsi="仿宋_GB2312" w:eastAsia="仿宋_GB2312" w:cs="仿宋_GB2312"/>
          <w:szCs w:val="28"/>
        </w:rPr>
      </w:pPr>
    </w:p>
    <w:p>
      <w:pPr>
        <w:pStyle w:val="4"/>
        <w:rPr>
          <w:rFonts w:ascii="仿宋_GB2312" w:hAnsi="仿宋_GB2312" w:eastAsia="仿宋_GB2312" w:cs="仿宋_GB2312"/>
          <w:szCs w:val="28"/>
        </w:rPr>
      </w:pPr>
    </w:p>
    <w:p>
      <w:pPr>
        <w:rPr>
          <w:rFonts w:ascii="仿宋_GB2312" w:hAnsi="仿宋_GB2312" w:eastAsia="仿宋_GB2312" w:cs="仿宋_GB2312"/>
          <w:szCs w:val="28"/>
        </w:rPr>
      </w:pPr>
    </w:p>
    <w:p>
      <w:pPr>
        <w:pStyle w:val="4"/>
        <w:adjustRightInd w:val="0"/>
        <w:snapToGrid w:val="0"/>
        <w:spacing w:line="240" w:lineRule="auto"/>
        <w:jc w:val="left"/>
        <w:rPr>
          <w:rFonts w:ascii="仿宋" w:hAnsi="仿宋" w:cs="仿宋"/>
          <w:szCs w:val="28"/>
        </w:rPr>
      </w:pPr>
    </w:p>
    <w:p/>
    <w:p>
      <w:pPr>
        <w:pStyle w:val="4"/>
        <w:adjustRightInd w:val="0"/>
        <w:snapToGrid w:val="0"/>
        <w:spacing w:line="240" w:lineRule="auto"/>
        <w:jc w:val="left"/>
        <w:rPr>
          <w:rFonts w:ascii="仿宋" w:hAnsi="仿宋" w:cs="仿宋"/>
          <w:szCs w:val="28"/>
        </w:rPr>
        <w:sectPr>
          <w:pgSz w:w="11906" w:h="16838"/>
          <w:pgMar w:top="1440" w:right="1803" w:bottom="1440" w:left="1803" w:header="851" w:footer="992" w:gutter="0"/>
          <w:cols w:space="0" w:num="1"/>
          <w:docGrid w:type="lines" w:linePitch="319" w:charSpace="0"/>
        </w:sectPr>
      </w:pPr>
    </w:p>
    <w:p>
      <w:pPr>
        <w:pStyle w:val="4"/>
        <w:adjustRightInd w:val="0"/>
        <w:snapToGrid w:val="0"/>
        <w:spacing w:line="240" w:lineRule="auto"/>
        <w:jc w:val="left"/>
        <w:rPr>
          <w:rFonts w:ascii="仿宋" w:hAnsi="仿宋" w:cs="仿宋"/>
          <w:szCs w:val="28"/>
        </w:rPr>
      </w:pPr>
      <w:r>
        <w:rPr>
          <w:rFonts w:hint="eastAsia" w:ascii="仿宋" w:hAnsi="仿宋" w:cs="仿宋"/>
          <w:szCs w:val="28"/>
        </w:rPr>
        <w:t xml:space="preserve">附件1 </w:t>
      </w:r>
    </w:p>
    <w:p>
      <w:pPr>
        <w:jc w:val="center"/>
        <w:rPr>
          <w:rFonts w:ascii="仿宋" w:hAnsi="仿宋" w:cs="仿宋"/>
          <w:b/>
          <w:sz w:val="32"/>
          <w:szCs w:val="32"/>
        </w:rPr>
      </w:pPr>
      <w:r>
        <w:rPr>
          <w:rFonts w:hint="eastAsia" w:ascii="仿宋" w:hAnsi="仿宋" w:cs="仿宋"/>
          <w:b/>
          <w:sz w:val="32"/>
          <w:szCs w:val="32"/>
        </w:rPr>
        <w:t>资格审查表</w:t>
      </w:r>
      <w:bookmarkEnd w:id="134"/>
    </w:p>
    <w:tbl>
      <w:tblPr>
        <w:tblStyle w:val="1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vAlign w:val="center"/>
          </w:tcPr>
          <w:p>
            <w:pPr>
              <w:ind w:left="-97" w:leftChars="-46" w:right="-86" w:rightChars="-41"/>
              <w:jc w:val="center"/>
              <w:rPr>
                <w:rFonts w:ascii="仿宋" w:hAnsi="仿宋" w:cs="仿宋"/>
              </w:rPr>
            </w:pPr>
            <w:r>
              <w:rPr>
                <w:rFonts w:hint="eastAsia" w:ascii="仿宋" w:hAnsi="仿宋" w:cs="仿宋"/>
              </w:rPr>
              <w:t>序号</w:t>
            </w:r>
          </w:p>
        </w:tc>
        <w:tc>
          <w:tcPr>
            <w:tcW w:w="3837" w:type="dxa"/>
            <w:vMerge w:val="restart"/>
            <w:vAlign w:val="center"/>
          </w:tcPr>
          <w:p>
            <w:pPr>
              <w:pStyle w:val="4"/>
              <w:adjustRightInd w:val="0"/>
              <w:snapToGrid w:val="0"/>
              <w:spacing w:line="240" w:lineRule="auto"/>
              <w:ind w:left="-97" w:leftChars="-46" w:right="-86" w:rightChars="-41"/>
              <w:rPr>
                <w:rFonts w:ascii="仿宋" w:hAnsi="仿宋" w:cs="仿宋"/>
                <w:b w:val="0"/>
                <w:sz w:val="21"/>
                <w:szCs w:val="21"/>
              </w:rPr>
            </w:pPr>
            <w:r>
              <w:rPr>
                <w:rFonts w:hint="eastAsia" w:ascii="仿宋" w:hAnsi="仿宋" w:cs="仿宋"/>
                <w:b w:val="0"/>
                <w:sz w:val="21"/>
                <w:szCs w:val="21"/>
              </w:rPr>
              <w:t>审查项目</w:t>
            </w:r>
          </w:p>
        </w:tc>
        <w:tc>
          <w:tcPr>
            <w:tcW w:w="1982" w:type="dxa"/>
            <w:vMerge w:val="restart"/>
            <w:vAlign w:val="center"/>
          </w:tcPr>
          <w:p>
            <w:pPr>
              <w:pStyle w:val="4"/>
              <w:adjustRightInd w:val="0"/>
              <w:snapToGrid w:val="0"/>
              <w:spacing w:line="240" w:lineRule="auto"/>
              <w:ind w:left="-97" w:leftChars="-46" w:right="-86" w:rightChars="-41"/>
              <w:rPr>
                <w:rFonts w:ascii="仿宋" w:hAnsi="仿宋" w:cs="仿宋"/>
                <w:b w:val="0"/>
                <w:sz w:val="21"/>
                <w:szCs w:val="21"/>
              </w:rPr>
            </w:pPr>
            <w:r>
              <w:rPr>
                <w:rFonts w:hint="eastAsia" w:ascii="仿宋" w:hAnsi="仿宋" w:cs="仿宋"/>
                <w:b w:val="0"/>
                <w:sz w:val="21"/>
                <w:szCs w:val="21"/>
              </w:rPr>
              <w:t>审查标准</w:t>
            </w:r>
          </w:p>
        </w:tc>
        <w:tc>
          <w:tcPr>
            <w:tcW w:w="2836" w:type="dxa"/>
            <w:gridSpan w:val="3"/>
            <w:vAlign w:val="center"/>
          </w:tcPr>
          <w:p>
            <w:pPr>
              <w:pStyle w:val="4"/>
              <w:adjustRightInd w:val="0"/>
              <w:snapToGrid w:val="0"/>
              <w:spacing w:line="240" w:lineRule="auto"/>
              <w:ind w:left="-97" w:leftChars="-46" w:right="-86" w:rightChars="-41"/>
              <w:rPr>
                <w:rFonts w:ascii="仿宋" w:hAnsi="仿宋" w:cs="仿宋"/>
                <w:b w:val="0"/>
                <w:sz w:val="21"/>
                <w:szCs w:val="21"/>
              </w:rPr>
            </w:pPr>
            <w:r>
              <w:rPr>
                <w:rFonts w:hint="eastAsia" w:ascii="仿宋" w:hAnsi="仿宋" w:cs="仿宋"/>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vAlign w:val="center"/>
          </w:tcPr>
          <w:p>
            <w:pPr>
              <w:pStyle w:val="4"/>
              <w:adjustRightInd w:val="0"/>
              <w:snapToGrid w:val="0"/>
              <w:spacing w:line="240" w:lineRule="auto"/>
              <w:rPr>
                <w:rFonts w:ascii="仿宋" w:hAnsi="仿宋" w:cs="仿宋"/>
              </w:rPr>
            </w:pPr>
          </w:p>
        </w:tc>
        <w:tc>
          <w:tcPr>
            <w:tcW w:w="3837" w:type="dxa"/>
            <w:vMerge w:val="continue"/>
            <w:vAlign w:val="center"/>
          </w:tcPr>
          <w:p>
            <w:pPr>
              <w:pStyle w:val="4"/>
              <w:adjustRightInd w:val="0"/>
              <w:snapToGrid w:val="0"/>
              <w:spacing w:line="240" w:lineRule="auto"/>
              <w:rPr>
                <w:rFonts w:ascii="仿宋" w:hAnsi="仿宋" w:cs="仿宋"/>
                <w:sz w:val="21"/>
                <w:szCs w:val="21"/>
              </w:rPr>
            </w:pPr>
          </w:p>
        </w:tc>
        <w:tc>
          <w:tcPr>
            <w:tcW w:w="1982" w:type="dxa"/>
            <w:vMerge w:val="continue"/>
            <w:vAlign w:val="center"/>
          </w:tcPr>
          <w:p>
            <w:pPr>
              <w:pStyle w:val="4"/>
              <w:adjustRightInd w:val="0"/>
              <w:snapToGrid w:val="0"/>
              <w:spacing w:line="240" w:lineRule="auto"/>
              <w:rPr>
                <w:rFonts w:ascii="仿宋" w:hAnsi="仿宋" w:cs="仿宋"/>
                <w:sz w:val="21"/>
                <w:szCs w:val="21"/>
              </w:rPr>
            </w:pPr>
          </w:p>
        </w:tc>
        <w:tc>
          <w:tcPr>
            <w:tcW w:w="986" w:type="dxa"/>
            <w:vAlign w:val="center"/>
          </w:tcPr>
          <w:p>
            <w:pPr>
              <w:pStyle w:val="4"/>
              <w:adjustRightInd w:val="0"/>
              <w:snapToGrid w:val="0"/>
              <w:spacing w:line="240" w:lineRule="auto"/>
              <w:rPr>
                <w:rFonts w:ascii="仿宋" w:hAnsi="仿宋" w:cs="仿宋"/>
                <w:sz w:val="21"/>
                <w:szCs w:val="21"/>
              </w:rPr>
            </w:pPr>
          </w:p>
        </w:tc>
        <w:tc>
          <w:tcPr>
            <w:tcW w:w="962" w:type="dxa"/>
            <w:vAlign w:val="center"/>
          </w:tcPr>
          <w:p>
            <w:pPr>
              <w:pStyle w:val="4"/>
              <w:adjustRightInd w:val="0"/>
              <w:snapToGrid w:val="0"/>
              <w:spacing w:line="240" w:lineRule="auto"/>
              <w:rPr>
                <w:rFonts w:ascii="仿宋" w:hAnsi="仿宋" w:cs="仿宋"/>
                <w:sz w:val="21"/>
                <w:szCs w:val="21"/>
              </w:rPr>
            </w:pPr>
          </w:p>
        </w:tc>
        <w:tc>
          <w:tcPr>
            <w:tcW w:w="888" w:type="dxa"/>
            <w:vAlign w:val="center"/>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vAlign w:val="center"/>
          </w:tcPr>
          <w:p>
            <w:pPr>
              <w:snapToGrid w:val="0"/>
              <w:jc w:val="center"/>
              <w:rPr>
                <w:rFonts w:ascii="仿宋" w:hAnsi="仿宋" w:cs="仿宋"/>
              </w:rPr>
            </w:pPr>
            <w:r>
              <w:rPr>
                <w:rFonts w:hint="eastAsia" w:ascii="仿宋" w:hAnsi="仿宋" w:cs="仿宋"/>
              </w:rPr>
              <w:t>1</w:t>
            </w:r>
          </w:p>
        </w:tc>
        <w:tc>
          <w:tcPr>
            <w:tcW w:w="3837" w:type="dxa"/>
            <w:vAlign w:val="center"/>
          </w:tcPr>
          <w:p>
            <w:pPr>
              <w:snapToGrid w:val="0"/>
              <w:jc w:val="left"/>
              <w:rPr>
                <w:rFonts w:ascii="仿宋" w:hAnsi="仿宋" w:cs="仿宋"/>
                <w:b/>
                <w:szCs w:val="21"/>
              </w:rPr>
            </w:pPr>
            <w:r>
              <w:rPr>
                <w:rFonts w:hint="eastAsia" w:ascii="仿宋" w:hAnsi="仿宋" w:cs="仿宋"/>
              </w:rPr>
              <w:t>营业执照或事业单位法人证书或执业许可证等证明文件或自然人的身份证明</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1.按要求提供</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2.合法有效</w:t>
            </w:r>
          </w:p>
        </w:tc>
        <w:tc>
          <w:tcPr>
            <w:tcW w:w="986" w:type="dxa"/>
            <w:vAlign w:val="center"/>
          </w:tcPr>
          <w:p>
            <w:pPr>
              <w:pStyle w:val="4"/>
              <w:adjustRightInd w:val="0"/>
              <w:snapToGrid w:val="0"/>
              <w:spacing w:line="240" w:lineRule="auto"/>
              <w:rPr>
                <w:rFonts w:ascii="仿宋" w:hAnsi="仿宋" w:cs="仿宋"/>
                <w:sz w:val="21"/>
                <w:szCs w:val="21"/>
              </w:rPr>
            </w:pPr>
          </w:p>
        </w:tc>
        <w:tc>
          <w:tcPr>
            <w:tcW w:w="962" w:type="dxa"/>
            <w:vAlign w:val="center"/>
          </w:tcPr>
          <w:p>
            <w:pPr>
              <w:pStyle w:val="4"/>
              <w:adjustRightInd w:val="0"/>
              <w:snapToGrid w:val="0"/>
              <w:spacing w:line="240" w:lineRule="auto"/>
              <w:rPr>
                <w:rFonts w:ascii="仿宋" w:hAnsi="仿宋" w:cs="仿宋"/>
                <w:sz w:val="21"/>
                <w:szCs w:val="21"/>
              </w:rPr>
            </w:pPr>
          </w:p>
        </w:tc>
        <w:tc>
          <w:tcPr>
            <w:tcW w:w="888" w:type="dxa"/>
            <w:vAlign w:val="center"/>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vAlign w:val="center"/>
          </w:tcPr>
          <w:p>
            <w:pPr>
              <w:widowControl/>
              <w:snapToGrid w:val="0"/>
              <w:jc w:val="center"/>
              <w:rPr>
                <w:rFonts w:ascii="仿宋" w:hAnsi="仿宋" w:cs="仿宋"/>
              </w:rPr>
            </w:pPr>
            <w:r>
              <w:rPr>
                <w:rFonts w:hint="eastAsia" w:ascii="仿宋" w:hAnsi="仿宋" w:cs="仿宋"/>
              </w:rPr>
              <w:t>2</w:t>
            </w:r>
          </w:p>
        </w:tc>
        <w:tc>
          <w:tcPr>
            <w:tcW w:w="3837" w:type="dxa"/>
            <w:vAlign w:val="center"/>
          </w:tcPr>
          <w:p>
            <w:pPr>
              <w:widowControl/>
              <w:snapToGrid w:val="0"/>
              <w:jc w:val="left"/>
              <w:rPr>
                <w:rFonts w:ascii="仿宋" w:hAnsi="仿宋" w:cs="仿宋"/>
                <w:b/>
                <w:szCs w:val="21"/>
              </w:rPr>
            </w:pPr>
            <w:r>
              <w:rPr>
                <w:rFonts w:hint="eastAsia" w:ascii="仿宋" w:hAnsi="仿宋" w:cs="仿宋"/>
              </w:rPr>
              <w:t>组织机构代码证</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1.按要求提供</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2.合法有效</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widowControl/>
              <w:snapToGrid w:val="0"/>
              <w:jc w:val="center"/>
              <w:rPr>
                <w:rFonts w:ascii="仿宋" w:hAnsi="仿宋" w:cs="仿宋"/>
              </w:rPr>
            </w:pPr>
            <w:r>
              <w:rPr>
                <w:rFonts w:hint="eastAsia" w:ascii="仿宋" w:hAnsi="仿宋" w:cs="仿宋"/>
              </w:rPr>
              <w:t>3</w:t>
            </w:r>
          </w:p>
        </w:tc>
        <w:tc>
          <w:tcPr>
            <w:tcW w:w="3837" w:type="dxa"/>
            <w:vAlign w:val="center"/>
          </w:tcPr>
          <w:p>
            <w:pPr>
              <w:widowControl/>
              <w:snapToGrid w:val="0"/>
              <w:jc w:val="left"/>
              <w:rPr>
                <w:rFonts w:ascii="仿宋" w:hAnsi="仿宋" w:cs="仿宋"/>
                <w:b/>
                <w:szCs w:val="21"/>
              </w:rPr>
            </w:pPr>
            <w:r>
              <w:rPr>
                <w:rFonts w:hint="eastAsia" w:ascii="仿宋" w:hAnsi="仿宋" w:cs="仿宋"/>
              </w:rPr>
              <w:t>税务登记证</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1.按要求提供</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2.合法有效</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widowControl/>
              <w:snapToGrid w:val="0"/>
              <w:jc w:val="center"/>
              <w:rPr>
                <w:rFonts w:ascii="仿宋" w:hAnsi="仿宋" w:cs="仿宋"/>
              </w:rPr>
            </w:pPr>
            <w:r>
              <w:rPr>
                <w:rFonts w:hint="eastAsia" w:ascii="仿宋" w:hAnsi="仿宋" w:cs="仿宋"/>
                <w:szCs w:val="21"/>
              </w:rPr>
              <w:t>4</w:t>
            </w:r>
          </w:p>
        </w:tc>
        <w:tc>
          <w:tcPr>
            <w:tcW w:w="3837" w:type="dxa"/>
            <w:vAlign w:val="center"/>
          </w:tcPr>
          <w:p>
            <w:pPr>
              <w:widowControl/>
              <w:snapToGrid w:val="0"/>
              <w:jc w:val="left"/>
              <w:rPr>
                <w:rFonts w:ascii="仿宋" w:hAnsi="仿宋" w:cs="仿宋"/>
                <w:b/>
                <w:szCs w:val="21"/>
              </w:rPr>
            </w:pPr>
            <w:r>
              <w:rPr>
                <w:rFonts w:hint="eastAsia" w:ascii="仿宋" w:hAnsi="仿宋" w:cs="仿宋"/>
                <w:szCs w:val="21"/>
              </w:rPr>
              <w:t>法定代表人（或非法人组织负责人）身份证明书</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1.按给定格式填写</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2.按规定签章</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widowControl/>
              <w:snapToGrid w:val="0"/>
              <w:jc w:val="center"/>
              <w:rPr>
                <w:rFonts w:ascii="仿宋" w:hAnsi="仿宋" w:cs="仿宋"/>
              </w:rPr>
            </w:pPr>
            <w:r>
              <w:rPr>
                <w:rFonts w:hint="eastAsia" w:ascii="仿宋" w:hAnsi="仿宋" w:cs="仿宋"/>
              </w:rPr>
              <w:t>5</w:t>
            </w:r>
          </w:p>
        </w:tc>
        <w:tc>
          <w:tcPr>
            <w:tcW w:w="3837" w:type="dxa"/>
            <w:vAlign w:val="center"/>
          </w:tcPr>
          <w:p>
            <w:pPr>
              <w:widowControl/>
              <w:snapToGrid w:val="0"/>
              <w:jc w:val="left"/>
              <w:rPr>
                <w:rFonts w:ascii="仿宋" w:hAnsi="仿宋" w:cs="仿宋"/>
                <w:b/>
                <w:szCs w:val="21"/>
              </w:rPr>
            </w:pPr>
            <w:r>
              <w:rPr>
                <w:rFonts w:hint="eastAsia" w:ascii="仿宋" w:hAnsi="仿宋" w:cs="仿宋"/>
              </w:rPr>
              <w:t>法定代表人（或非法人组织</w:t>
            </w:r>
            <w:r>
              <w:rPr>
                <w:rFonts w:hint="eastAsia" w:ascii="仿宋" w:hAnsi="仿宋" w:cs="仿宋"/>
                <w:szCs w:val="21"/>
              </w:rPr>
              <w:t>负责人）</w:t>
            </w:r>
            <w:r>
              <w:rPr>
                <w:rFonts w:hint="eastAsia" w:ascii="仿宋" w:hAnsi="仿宋" w:cs="仿宋"/>
              </w:rPr>
              <w:t>授权委托书</w:t>
            </w:r>
            <w:r>
              <w:rPr>
                <w:rFonts w:hint="eastAsia" w:ascii="仿宋" w:hAnsi="仿宋" w:cs="仿宋"/>
                <w:szCs w:val="21"/>
              </w:rPr>
              <w:t>（授权委托人参加投标的须提供）</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1.按给定格式填写</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2.按规定签章</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vAlign w:val="center"/>
          </w:tcPr>
          <w:p>
            <w:pPr>
              <w:widowControl/>
              <w:snapToGrid w:val="0"/>
              <w:jc w:val="center"/>
              <w:rPr>
                <w:rFonts w:ascii="仿宋" w:hAnsi="仿宋" w:cs="仿宋"/>
              </w:rPr>
            </w:pPr>
            <w:r>
              <w:rPr>
                <w:rFonts w:hint="eastAsia" w:ascii="仿宋" w:hAnsi="仿宋" w:cs="仿宋"/>
              </w:rPr>
              <w:t>6</w:t>
            </w:r>
          </w:p>
        </w:tc>
        <w:tc>
          <w:tcPr>
            <w:tcW w:w="3837" w:type="dxa"/>
            <w:vAlign w:val="center"/>
          </w:tcPr>
          <w:p>
            <w:pPr>
              <w:widowControl/>
              <w:snapToGrid w:val="0"/>
              <w:jc w:val="left"/>
              <w:rPr>
                <w:rFonts w:ascii="仿宋" w:hAnsi="仿宋" w:cs="仿宋"/>
                <w:b/>
                <w:szCs w:val="21"/>
              </w:rPr>
            </w:pPr>
            <w:r>
              <w:rPr>
                <w:rFonts w:hint="eastAsia" w:ascii="仿宋" w:hAnsi="仿宋" w:cs="仿宋"/>
              </w:rPr>
              <w:t>具有良好的商业信誉和健全的财务会计制度的承诺函</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1.信息完整</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2.按规定签章</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 w:hAnsi="仿宋" w:cs="仿宋"/>
              </w:rPr>
            </w:pPr>
            <w:r>
              <w:rPr>
                <w:rFonts w:hint="eastAsia" w:ascii="仿宋" w:hAnsi="仿宋" w:cs="仿宋"/>
              </w:rPr>
              <w:t>7</w:t>
            </w:r>
          </w:p>
        </w:tc>
        <w:tc>
          <w:tcPr>
            <w:tcW w:w="3837" w:type="dxa"/>
            <w:vAlign w:val="center"/>
          </w:tcPr>
          <w:p>
            <w:pPr>
              <w:snapToGrid w:val="0"/>
              <w:jc w:val="left"/>
              <w:rPr>
                <w:rFonts w:ascii="仿宋" w:hAnsi="仿宋" w:cs="仿宋"/>
                <w:b/>
                <w:szCs w:val="21"/>
              </w:rPr>
            </w:pPr>
            <w:r>
              <w:rPr>
                <w:rFonts w:hint="eastAsia" w:ascii="仿宋" w:hAnsi="仿宋" w:cs="仿宋"/>
              </w:rPr>
              <w:t>开标时间前六个月内任一个月的依法缴纳税收的缴款凭据</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1.按要求提供</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2.合法有效</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 w:hAnsi="仿宋" w:cs="仿宋"/>
              </w:rPr>
            </w:pPr>
            <w:r>
              <w:rPr>
                <w:rFonts w:hint="eastAsia" w:ascii="仿宋" w:hAnsi="仿宋" w:cs="仿宋"/>
              </w:rPr>
              <w:t>8</w:t>
            </w:r>
          </w:p>
        </w:tc>
        <w:tc>
          <w:tcPr>
            <w:tcW w:w="3837" w:type="dxa"/>
            <w:vAlign w:val="center"/>
          </w:tcPr>
          <w:p>
            <w:pPr>
              <w:snapToGrid w:val="0"/>
              <w:jc w:val="left"/>
              <w:rPr>
                <w:rFonts w:ascii="仿宋" w:hAnsi="仿宋" w:cs="仿宋"/>
                <w:b/>
                <w:szCs w:val="21"/>
              </w:rPr>
            </w:pPr>
            <w:r>
              <w:rPr>
                <w:rFonts w:hint="eastAsia" w:ascii="仿宋" w:hAnsi="仿宋" w:cs="仿宋"/>
              </w:rPr>
              <w:t>开标时间前六个月内任一个月的依法缴纳社会保障资金的缴款凭据</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1.按要求提供</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2.合法有效</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vAlign w:val="center"/>
          </w:tcPr>
          <w:p>
            <w:pPr>
              <w:snapToGrid w:val="0"/>
              <w:jc w:val="center"/>
              <w:rPr>
                <w:rFonts w:ascii="仿宋" w:hAnsi="仿宋" w:cs="仿宋"/>
              </w:rPr>
            </w:pPr>
            <w:r>
              <w:rPr>
                <w:rFonts w:hint="eastAsia" w:ascii="仿宋" w:hAnsi="仿宋" w:cs="仿宋"/>
              </w:rPr>
              <w:t>9</w:t>
            </w:r>
          </w:p>
        </w:tc>
        <w:tc>
          <w:tcPr>
            <w:tcW w:w="3837" w:type="dxa"/>
            <w:vAlign w:val="center"/>
          </w:tcPr>
          <w:p>
            <w:pPr>
              <w:snapToGrid w:val="0"/>
              <w:jc w:val="left"/>
              <w:rPr>
                <w:rFonts w:ascii="仿宋" w:hAnsi="仿宋" w:cs="仿宋"/>
                <w:b/>
                <w:szCs w:val="21"/>
              </w:rPr>
            </w:pPr>
            <w:r>
              <w:rPr>
                <w:rFonts w:hint="eastAsia" w:ascii="仿宋" w:hAnsi="仿宋" w:cs="仿宋"/>
              </w:rPr>
              <w:t>具备履行合同所必需的设备和专业技术能力声明函</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1.信息完整</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2.按规定签章</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snapToGrid w:val="0"/>
              <w:jc w:val="center"/>
              <w:rPr>
                <w:rFonts w:ascii="仿宋" w:hAnsi="仿宋" w:cs="仿宋"/>
              </w:rPr>
            </w:pPr>
            <w:r>
              <w:rPr>
                <w:rFonts w:hint="eastAsia" w:ascii="仿宋" w:hAnsi="仿宋" w:cs="仿宋"/>
                <w:szCs w:val="21"/>
              </w:rPr>
              <w:t>10</w:t>
            </w:r>
          </w:p>
        </w:tc>
        <w:tc>
          <w:tcPr>
            <w:tcW w:w="3837" w:type="dxa"/>
            <w:vAlign w:val="center"/>
          </w:tcPr>
          <w:p>
            <w:pPr>
              <w:snapToGrid w:val="0"/>
              <w:jc w:val="left"/>
              <w:rPr>
                <w:rFonts w:ascii="仿宋" w:hAnsi="仿宋" w:cs="仿宋"/>
              </w:rPr>
            </w:pPr>
            <w:r>
              <w:rPr>
                <w:rFonts w:hint="eastAsia" w:ascii="仿宋" w:hAnsi="仿宋" w:cs="仿宋"/>
                <w:szCs w:val="21"/>
              </w:rPr>
              <w:t>参加政府采购活动前3年内在经营活动中没有重大违法记录的书面声明</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1.按给定格式填写</w:t>
            </w:r>
          </w:p>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2.按规定签章</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 w:hAnsi="仿宋" w:cs="仿宋"/>
              </w:rPr>
            </w:pPr>
            <w:r>
              <w:rPr>
                <w:rFonts w:hint="eastAsia" w:ascii="仿宋" w:hAnsi="仿宋" w:cs="仿宋"/>
              </w:rPr>
              <w:t>11</w:t>
            </w:r>
          </w:p>
        </w:tc>
        <w:tc>
          <w:tcPr>
            <w:tcW w:w="3837" w:type="dxa"/>
            <w:vAlign w:val="center"/>
          </w:tcPr>
          <w:p>
            <w:pPr>
              <w:snapToGrid w:val="0"/>
              <w:jc w:val="left"/>
              <w:rPr>
                <w:rFonts w:ascii="仿宋" w:hAnsi="仿宋" w:cs="仿宋"/>
              </w:rPr>
            </w:pPr>
            <w:r>
              <w:rPr>
                <w:rFonts w:hint="eastAsia" w:ascii="仿宋" w:hAnsi="仿宋" w:cs="仿宋"/>
              </w:rPr>
              <w:t>信用记录（</w:t>
            </w:r>
            <w:r>
              <w:rPr>
                <w:rFonts w:hint="eastAsia" w:ascii="仿宋" w:hAnsi="仿宋" w:cs="仿宋"/>
                <w:szCs w:val="21"/>
              </w:rPr>
              <w:t>采购人或采购代理机构将按照招标文件规定的审查期间内进行查询</w:t>
            </w:r>
            <w:r>
              <w:rPr>
                <w:rFonts w:hint="eastAsia" w:ascii="仿宋" w:hAnsi="仿宋" w:cs="仿宋"/>
              </w:rPr>
              <w:t>）</w:t>
            </w:r>
          </w:p>
        </w:tc>
        <w:tc>
          <w:tcPr>
            <w:tcW w:w="1982"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无投标须知22.2.1所述的不良记录</w:t>
            </w: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 w:hAnsi="仿宋" w:cs="仿宋"/>
              </w:rPr>
            </w:pPr>
          </w:p>
        </w:tc>
        <w:tc>
          <w:tcPr>
            <w:tcW w:w="3837" w:type="dxa"/>
            <w:vAlign w:val="center"/>
          </w:tcPr>
          <w:p>
            <w:pPr>
              <w:snapToGrid w:val="0"/>
              <w:jc w:val="center"/>
              <w:rPr>
                <w:rFonts w:ascii="仿宋" w:hAnsi="仿宋" w:cs="仿宋"/>
              </w:rPr>
            </w:pPr>
            <w:r>
              <w:rPr>
                <w:rFonts w:hint="eastAsia" w:ascii="仿宋" w:hAnsi="仿宋" w:cs="仿宋"/>
              </w:rPr>
              <w:t>结论</w:t>
            </w:r>
          </w:p>
        </w:tc>
        <w:tc>
          <w:tcPr>
            <w:tcW w:w="1982" w:type="dxa"/>
          </w:tcPr>
          <w:p>
            <w:pPr>
              <w:pStyle w:val="4"/>
              <w:adjustRightInd w:val="0"/>
              <w:snapToGrid w:val="0"/>
              <w:spacing w:line="240" w:lineRule="auto"/>
              <w:rPr>
                <w:rFonts w:ascii="仿宋" w:hAnsi="仿宋" w:cs="仿宋"/>
                <w:sz w:val="21"/>
                <w:szCs w:val="21"/>
              </w:rPr>
            </w:pPr>
          </w:p>
        </w:tc>
        <w:tc>
          <w:tcPr>
            <w:tcW w:w="986" w:type="dxa"/>
          </w:tcPr>
          <w:p>
            <w:pPr>
              <w:pStyle w:val="4"/>
              <w:adjustRightInd w:val="0"/>
              <w:snapToGrid w:val="0"/>
              <w:spacing w:line="240" w:lineRule="auto"/>
              <w:rPr>
                <w:rFonts w:ascii="仿宋" w:hAnsi="仿宋" w:cs="仿宋"/>
                <w:sz w:val="21"/>
                <w:szCs w:val="21"/>
              </w:rPr>
            </w:pPr>
          </w:p>
        </w:tc>
        <w:tc>
          <w:tcPr>
            <w:tcW w:w="962" w:type="dxa"/>
          </w:tcPr>
          <w:p>
            <w:pPr>
              <w:pStyle w:val="4"/>
              <w:adjustRightInd w:val="0"/>
              <w:snapToGrid w:val="0"/>
              <w:spacing w:line="240" w:lineRule="auto"/>
              <w:rPr>
                <w:rFonts w:ascii="仿宋" w:hAnsi="仿宋" w:cs="仿宋"/>
                <w:sz w:val="21"/>
                <w:szCs w:val="21"/>
              </w:rPr>
            </w:pPr>
          </w:p>
        </w:tc>
        <w:tc>
          <w:tcPr>
            <w:tcW w:w="888" w:type="dxa"/>
          </w:tcPr>
          <w:p>
            <w:pPr>
              <w:pStyle w:val="4"/>
              <w:adjustRightInd w:val="0"/>
              <w:snapToGrid w:val="0"/>
              <w:spacing w:line="240" w:lineRule="auto"/>
              <w:rPr>
                <w:rFonts w:ascii="仿宋" w:hAnsi="仿宋" w:cs="仿宋"/>
                <w:sz w:val="21"/>
                <w:szCs w:val="21"/>
              </w:rPr>
            </w:pPr>
          </w:p>
        </w:tc>
      </w:tr>
    </w:tbl>
    <w:p>
      <w:pPr>
        <w:snapToGrid w:val="0"/>
        <w:rPr>
          <w:rFonts w:ascii="仿宋" w:hAnsi="仿宋" w:cs="仿宋"/>
        </w:rPr>
      </w:pPr>
    </w:p>
    <w:p>
      <w:pPr>
        <w:snapToGrid w:val="0"/>
        <w:rPr>
          <w:rFonts w:ascii="仿宋" w:hAnsi="仿宋" w:cs="仿宋"/>
        </w:rPr>
      </w:pPr>
      <w:r>
        <w:rPr>
          <w:rFonts w:hint="eastAsia" w:ascii="仿宋" w:hAnsi="仿宋" w:cs="仿宋"/>
        </w:rPr>
        <w:t>填表说明：1、每项内容审查合格，在表中填写“√”；不合格填写“×”</w:t>
      </w:r>
    </w:p>
    <w:p>
      <w:pPr>
        <w:snapToGrid w:val="0"/>
        <w:rPr>
          <w:rFonts w:ascii="仿宋" w:hAnsi="仿宋" w:cs="仿宋"/>
        </w:rPr>
      </w:pPr>
      <w:r>
        <w:rPr>
          <w:rFonts w:hint="eastAsia" w:ascii="仿宋" w:hAnsi="仿宋" w:cs="仿宋"/>
        </w:rPr>
        <w:t xml:space="preserve">          2、审查结论填写“通过”或“不通过”</w:t>
      </w:r>
    </w:p>
    <w:p>
      <w:pPr>
        <w:rPr>
          <w:rFonts w:ascii="仿宋" w:hAnsi="仿宋" w:cs="仿宋"/>
        </w:rPr>
      </w:pPr>
    </w:p>
    <w:p>
      <w:pPr>
        <w:rPr>
          <w:rFonts w:ascii="仿宋" w:hAnsi="仿宋" w:cs="仿宋"/>
        </w:rPr>
      </w:pPr>
    </w:p>
    <w:p>
      <w:pPr>
        <w:pStyle w:val="12"/>
        <w:widowControl w:val="0"/>
        <w:snapToGrid w:val="0"/>
        <w:spacing w:before="0" w:beforeAutospacing="0" w:after="0" w:afterAutospacing="0" w:line="480" w:lineRule="auto"/>
        <w:jc w:val="both"/>
        <w:rPr>
          <w:rFonts w:ascii="仿宋" w:hAnsi="仿宋" w:eastAsia="仿宋" w:cs="仿宋"/>
          <w:sz w:val="21"/>
          <w:szCs w:val="21"/>
        </w:rPr>
      </w:pPr>
      <w:r>
        <w:rPr>
          <w:rFonts w:hint="eastAsia" w:ascii="仿宋" w:hAnsi="仿宋" w:eastAsia="仿宋" w:cs="仿宋"/>
          <w:sz w:val="21"/>
          <w:szCs w:val="21"/>
        </w:rPr>
        <w:t>审查人签字：</w:t>
      </w:r>
    </w:p>
    <w:p>
      <w:pPr>
        <w:pStyle w:val="12"/>
        <w:widowControl w:val="0"/>
        <w:snapToGrid w:val="0"/>
        <w:spacing w:before="0" w:beforeAutospacing="0" w:after="0" w:afterAutospacing="0" w:line="480" w:lineRule="auto"/>
        <w:jc w:val="both"/>
        <w:rPr>
          <w:rFonts w:ascii="仿宋" w:hAnsi="仿宋" w:eastAsia="仿宋" w:cs="仿宋"/>
          <w:b/>
          <w:sz w:val="21"/>
          <w:szCs w:val="21"/>
        </w:rPr>
      </w:pPr>
      <w:r>
        <w:rPr>
          <w:rFonts w:hint="eastAsia" w:ascii="仿宋" w:hAnsi="仿宋" w:eastAsia="仿宋" w:cs="仿宋"/>
          <w:bCs/>
          <w:sz w:val="21"/>
          <w:szCs w:val="21"/>
        </w:rPr>
        <w:t>日      期：</w:t>
      </w:r>
    </w:p>
    <w:p>
      <w:pPr>
        <w:pStyle w:val="4"/>
        <w:adjustRightInd w:val="0"/>
        <w:snapToGrid w:val="0"/>
        <w:spacing w:line="240" w:lineRule="auto"/>
        <w:jc w:val="left"/>
        <w:rPr>
          <w:rFonts w:ascii="仿宋" w:hAnsi="仿宋" w:cs="仿宋"/>
          <w:szCs w:val="28"/>
        </w:rPr>
      </w:pPr>
      <w:bookmarkStart w:id="135" w:name="_Toc11558_WPSOffice_Level2"/>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rPr>
          <w:rFonts w:ascii="仿宋" w:hAnsi="仿宋" w:cs="仿宋"/>
          <w:sz w:val="20"/>
          <w:szCs w:val="20"/>
        </w:rPr>
      </w:pPr>
    </w:p>
    <w:p/>
    <w:p>
      <w:pPr>
        <w:pStyle w:val="4"/>
        <w:adjustRightInd w:val="0"/>
        <w:snapToGrid w:val="0"/>
        <w:spacing w:line="240" w:lineRule="auto"/>
        <w:jc w:val="left"/>
        <w:rPr>
          <w:rFonts w:ascii="仿宋" w:hAnsi="仿宋" w:cs="仿宋"/>
          <w:szCs w:val="28"/>
        </w:rPr>
      </w:pPr>
      <w:r>
        <w:rPr>
          <w:rFonts w:hint="eastAsia" w:ascii="仿宋" w:hAnsi="仿宋" w:cs="仿宋"/>
          <w:szCs w:val="28"/>
        </w:rPr>
        <w:t xml:space="preserve">附件2                  </w:t>
      </w:r>
    </w:p>
    <w:p>
      <w:pPr>
        <w:jc w:val="center"/>
        <w:rPr>
          <w:rFonts w:ascii="仿宋" w:hAnsi="仿宋" w:cs="仿宋"/>
          <w:b/>
          <w:sz w:val="32"/>
          <w:szCs w:val="32"/>
        </w:rPr>
      </w:pPr>
      <w:r>
        <w:rPr>
          <w:rFonts w:hint="eastAsia" w:ascii="仿宋" w:hAnsi="仿宋" w:cs="仿宋"/>
          <w:b/>
          <w:sz w:val="32"/>
          <w:szCs w:val="32"/>
        </w:rPr>
        <w:t>符合性审查表</w:t>
      </w:r>
      <w:bookmarkEnd w:id="135"/>
    </w:p>
    <w:tbl>
      <w:tblPr>
        <w:tblStyle w:val="14"/>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40"/>
        <w:gridCol w:w="3000"/>
        <w:gridCol w:w="616"/>
        <w:gridCol w:w="567"/>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48" w:type="dxa"/>
            <w:vMerge w:val="restart"/>
            <w:vAlign w:val="center"/>
          </w:tcPr>
          <w:p>
            <w:pPr>
              <w:ind w:left="-84" w:leftChars="-40" w:right="-76" w:rightChars="-36"/>
              <w:jc w:val="center"/>
              <w:rPr>
                <w:rFonts w:ascii="仿宋" w:hAnsi="仿宋" w:cs="仿宋"/>
              </w:rPr>
            </w:pPr>
            <w:r>
              <w:rPr>
                <w:rFonts w:hint="eastAsia" w:ascii="仿宋" w:hAnsi="仿宋" w:cs="仿宋"/>
              </w:rPr>
              <w:t>序号</w:t>
            </w:r>
          </w:p>
        </w:tc>
        <w:tc>
          <w:tcPr>
            <w:tcW w:w="4640" w:type="dxa"/>
            <w:vMerge w:val="restart"/>
            <w:vAlign w:val="center"/>
          </w:tcPr>
          <w:p>
            <w:pPr>
              <w:ind w:left="-84" w:leftChars="-40" w:right="-76" w:rightChars="-36"/>
              <w:jc w:val="center"/>
              <w:rPr>
                <w:rFonts w:ascii="仿宋" w:hAnsi="仿宋" w:cs="仿宋"/>
              </w:rPr>
            </w:pPr>
            <w:r>
              <w:rPr>
                <w:rFonts w:hint="eastAsia" w:ascii="仿宋" w:hAnsi="仿宋" w:cs="仿宋"/>
              </w:rPr>
              <w:t>审查项目</w:t>
            </w:r>
          </w:p>
        </w:tc>
        <w:tc>
          <w:tcPr>
            <w:tcW w:w="3000" w:type="dxa"/>
            <w:vMerge w:val="restart"/>
            <w:vAlign w:val="center"/>
          </w:tcPr>
          <w:p>
            <w:pPr>
              <w:ind w:left="-84" w:leftChars="-40" w:right="-76" w:rightChars="-36"/>
              <w:jc w:val="center"/>
              <w:rPr>
                <w:rFonts w:ascii="仿宋" w:hAnsi="仿宋" w:cs="仿宋"/>
              </w:rPr>
            </w:pPr>
            <w:r>
              <w:rPr>
                <w:rFonts w:hint="eastAsia" w:ascii="仿宋" w:hAnsi="仿宋" w:cs="仿宋"/>
              </w:rPr>
              <w:t>审查标准</w:t>
            </w:r>
          </w:p>
        </w:tc>
        <w:tc>
          <w:tcPr>
            <w:tcW w:w="1713" w:type="dxa"/>
            <w:gridSpan w:val="3"/>
            <w:vAlign w:val="center"/>
          </w:tcPr>
          <w:p>
            <w:pPr>
              <w:ind w:left="-84" w:leftChars="-40" w:right="-76" w:rightChars="-36"/>
              <w:jc w:val="center"/>
              <w:rPr>
                <w:rFonts w:ascii="仿宋" w:hAnsi="仿宋" w:cs="仿宋"/>
              </w:rPr>
            </w:pPr>
            <w:r>
              <w:rPr>
                <w:rFonts w:hint="eastAsia" w:ascii="仿宋" w:hAnsi="仿宋" w:cs="仿宋"/>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48" w:type="dxa"/>
            <w:vMerge w:val="continue"/>
            <w:vAlign w:val="center"/>
          </w:tcPr>
          <w:p>
            <w:pPr>
              <w:pStyle w:val="4"/>
              <w:adjustRightInd w:val="0"/>
              <w:snapToGrid w:val="0"/>
              <w:spacing w:line="240" w:lineRule="auto"/>
              <w:rPr>
                <w:rFonts w:ascii="仿宋" w:hAnsi="仿宋" w:cs="仿宋"/>
              </w:rPr>
            </w:pPr>
          </w:p>
        </w:tc>
        <w:tc>
          <w:tcPr>
            <w:tcW w:w="4640" w:type="dxa"/>
            <w:vMerge w:val="continue"/>
            <w:vAlign w:val="center"/>
          </w:tcPr>
          <w:p>
            <w:pPr>
              <w:pStyle w:val="4"/>
              <w:adjustRightInd w:val="0"/>
              <w:snapToGrid w:val="0"/>
              <w:spacing w:line="240" w:lineRule="auto"/>
              <w:rPr>
                <w:rFonts w:ascii="仿宋" w:hAnsi="仿宋" w:cs="仿宋"/>
                <w:sz w:val="21"/>
                <w:szCs w:val="21"/>
              </w:rPr>
            </w:pPr>
          </w:p>
        </w:tc>
        <w:tc>
          <w:tcPr>
            <w:tcW w:w="3000" w:type="dxa"/>
            <w:vMerge w:val="continue"/>
            <w:vAlign w:val="center"/>
          </w:tcPr>
          <w:p>
            <w:pPr>
              <w:pStyle w:val="4"/>
              <w:adjustRightInd w:val="0"/>
              <w:snapToGrid w:val="0"/>
              <w:spacing w:line="240" w:lineRule="auto"/>
              <w:rPr>
                <w:rFonts w:ascii="仿宋" w:hAnsi="仿宋" w:cs="仿宋"/>
                <w:sz w:val="21"/>
                <w:szCs w:val="21"/>
              </w:rPr>
            </w:pPr>
          </w:p>
        </w:tc>
        <w:tc>
          <w:tcPr>
            <w:tcW w:w="616" w:type="dxa"/>
            <w:vAlign w:val="center"/>
          </w:tcPr>
          <w:p>
            <w:pPr>
              <w:pStyle w:val="4"/>
              <w:adjustRightInd w:val="0"/>
              <w:snapToGrid w:val="0"/>
              <w:spacing w:line="240" w:lineRule="auto"/>
              <w:rPr>
                <w:rFonts w:ascii="仿宋" w:hAnsi="仿宋" w:cs="仿宋"/>
                <w:sz w:val="21"/>
                <w:szCs w:val="21"/>
              </w:rPr>
            </w:pPr>
          </w:p>
        </w:tc>
        <w:tc>
          <w:tcPr>
            <w:tcW w:w="567" w:type="dxa"/>
            <w:vAlign w:val="center"/>
          </w:tcPr>
          <w:p>
            <w:pPr>
              <w:pStyle w:val="4"/>
              <w:adjustRightInd w:val="0"/>
              <w:snapToGrid w:val="0"/>
              <w:spacing w:line="240" w:lineRule="auto"/>
              <w:rPr>
                <w:rFonts w:ascii="仿宋" w:hAnsi="仿宋" w:cs="仿宋"/>
                <w:sz w:val="21"/>
                <w:szCs w:val="21"/>
              </w:rPr>
            </w:pPr>
          </w:p>
        </w:tc>
        <w:tc>
          <w:tcPr>
            <w:tcW w:w="530" w:type="dxa"/>
            <w:vAlign w:val="center"/>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 w:hAnsi="仿宋" w:cs="仿宋"/>
              </w:rPr>
            </w:pPr>
            <w:r>
              <w:rPr>
                <w:rFonts w:hint="eastAsia" w:ascii="仿宋" w:hAnsi="仿宋" w:cs="仿宋"/>
                <w:kern w:val="0"/>
                <w:sz w:val="20"/>
                <w:szCs w:val="21"/>
              </w:rPr>
              <w:t>1</w:t>
            </w:r>
          </w:p>
        </w:tc>
        <w:tc>
          <w:tcPr>
            <w:tcW w:w="4640" w:type="dxa"/>
            <w:vAlign w:val="center"/>
          </w:tcPr>
          <w:p>
            <w:pPr>
              <w:rPr>
                <w:rFonts w:ascii="仿宋" w:hAnsi="仿宋" w:cs="仿宋"/>
                <w:kern w:val="0"/>
                <w:szCs w:val="21"/>
              </w:rPr>
            </w:pPr>
            <w:r>
              <w:rPr>
                <w:rFonts w:hint="eastAsia" w:ascii="仿宋" w:hAnsi="仿宋" w:cs="仿宋"/>
                <w:kern w:val="0"/>
                <w:szCs w:val="21"/>
              </w:rPr>
              <w:t>投标函</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1.按给定格式填写</w:t>
            </w:r>
          </w:p>
          <w:p>
            <w:pPr>
              <w:jc w:val="left"/>
              <w:rPr>
                <w:rFonts w:ascii="仿宋" w:hAnsi="仿宋" w:cs="仿宋"/>
                <w:szCs w:val="21"/>
              </w:rPr>
            </w:pPr>
            <w:r>
              <w:rPr>
                <w:rFonts w:hint="eastAsia" w:ascii="仿宋" w:hAnsi="仿宋" w:cs="仿宋"/>
                <w:szCs w:val="21"/>
              </w:rPr>
              <w:t>2.响应招标文件实质性要求</w:t>
            </w:r>
          </w:p>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3.按规定签章</w:t>
            </w:r>
          </w:p>
        </w:tc>
        <w:tc>
          <w:tcPr>
            <w:tcW w:w="616" w:type="dxa"/>
            <w:vAlign w:val="center"/>
          </w:tcPr>
          <w:p>
            <w:pPr>
              <w:pStyle w:val="4"/>
              <w:adjustRightInd w:val="0"/>
              <w:snapToGrid w:val="0"/>
              <w:spacing w:line="240" w:lineRule="auto"/>
              <w:rPr>
                <w:rFonts w:ascii="仿宋" w:hAnsi="仿宋" w:cs="仿宋"/>
                <w:sz w:val="21"/>
                <w:szCs w:val="21"/>
              </w:rPr>
            </w:pPr>
          </w:p>
        </w:tc>
        <w:tc>
          <w:tcPr>
            <w:tcW w:w="567" w:type="dxa"/>
            <w:vAlign w:val="center"/>
          </w:tcPr>
          <w:p>
            <w:pPr>
              <w:pStyle w:val="4"/>
              <w:adjustRightInd w:val="0"/>
              <w:snapToGrid w:val="0"/>
              <w:spacing w:line="240" w:lineRule="auto"/>
              <w:rPr>
                <w:rFonts w:ascii="仿宋" w:hAnsi="仿宋" w:cs="仿宋"/>
                <w:sz w:val="21"/>
                <w:szCs w:val="21"/>
              </w:rPr>
            </w:pPr>
          </w:p>
        </w:tc>
        <w:tc>
          <w:tcPr>
            <w:tcW w:w="530" w:type="dxa"/>
            <w:vAlign w:val="center"/>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48" w:type="dxa"/>
            <w:vAlign w:val="center"/>
          </w:tcPr>
          <w:p>
            <w:pPr>
              <w:jc w:val="center"/>
              <w:rPr>
                <w:rFonts w:ascii="仿宋" w:hAnsi="仿宋" w:cs="仿宋"/>
                <w:kern w:val="0"/>
                <w:sz w:val="20"/>
                <w:szCs w:val="21"/>
              </w:rPr>
            </w:pPr>
            <w:r>
              <w:rPr>
                <w:rFonts w:hint="eastAsia" w:ascii="仿宋" w:hAnsi="仿宋" w:cs="仿宋"/>
                <w:kern w:val="0"/>
                <w:szCs w:val="21"/>
              </w:rPr>
              <w:t>2</w:t>
            </w:r>
          </w:p>
        </w:tc>
        <w:tc>
          <w:tcPr>
            <w:tcW w:w="4640" w:type="dxa"/>
            <w:vAlign w:val="center"/>
          </w:tcPr>
          <w:p>
            <w:pPr>
              <w:rPr>
                <w:rFonts w:ascii="仿宋" w:hAnsi="仿宋" w:cs="仿宋"/>
                <w:kern w:val="0"/>
                <w:szCs w:val="21"/>
              </w:rPr>
            </w:pPr>
            <w:r>
              <w:rPr>
                <w:rFonts w:hint="eastAsia" w:ascii="仿宋" w:hAnsi="仿宋" w:cs="仿宋"/>
                <w:kern w:val="0"/>
                <w:szCs w:val="21"/>
              </w:rPr>
              <w:t>递交投标保证金证明</w:t>
            </w:r>
          </w:p>
        </w:tc>
        <w:tc>
          <w:tcPr>
            <w:tcW w:w="3000" w:type="dxa"/>
          </w:tcPr>
          <w:p>
            <w:pPr>
              <w:jc w:val="left"/>
              <w:rPr>
                <w:rFonts w:ascii="仿宋" w:hAnsi="仿宋" w:cs="仿宋"/>
                <w:szCs w:val="21"/>
              </w:rPr>
            </w:pPr>
            <w:r>
              <w:rPr>
                <w:rFonts w:hint="eastAsia" w:ascii="仿宋" w:hAnsi="仿宋" w:cs="仿宋"/>
                <w:szCs w:val="21"/>
              </w:rPr>
              <w:t>1.按要求提供</w:t>
            </w:r>
          </w:p>
          <w:p>
            <w:pPr>
              <w:jc w:val="left"/>
              <w:rPr>
                <w:rFonts w:ascii="仿宋" w:hAnsi="仿宋" w:cs="仿宋"/>
                <w:kern w:val="0"/>
                <w:sz w:val="20"/>
                <w:szCs w:val="21"/>
              </w:rPr>
            </w:pPr>
            <w:r>
              <w:rPr>
                <w:rFonts w:hint="eastAsia" w:ascii="仿宋" w:hAnsi="仿宋" w:cs="仿宋"/>
                <w:szCs w:val="21"/>
              </w:rPr>
              <w:t>2.合法有效</w:t>
            </w:r>
          </w:p>
        </w:tc>
        <w:tc>
          <w:tcPr>
            <w:tcW w:w="616" w:type="dxa"/>
            <w:vAlign w:val="center"/>
          </w:tcPr>
          <w:p>
            <w:pPr>
              <w:pStyle w:val="4"/>
              <w:adjustRightInd w:val="0"/>
              <w:snapToGrid w:val="0"/>
              <w:spacing w:line="240" w:lineRule="auto"/>
              <w:rPr>
                <w:rFonts w:ascii="仿宋" w:hAnsi="仿宋" w:cs="仿宋"/>
                <w:sz w:val="21"/>
                <w:szCs w:val="21"/>
              </w:rPr>
            </w:pPr>
          </w:p>
        </w:tc>
        <w:tc>
          <w:tcPr>
            <w:tcW w:w="567" w:type="dxa"/>
            <w:vAlign w:val="center"/>
          </w:tcPr>
          <w:p>
            <w:pPr>
              <w:pStyle w:val="4"/>
              <w:adjustRightInd w:val="0"/>
              <w:snapToGrid w:val="0"/>
              <w:spacing w:line="240" w:lineRule="auto"/>
              <w:rPr>
                <w:rFonts w:ascii="仿宋" w:hAnsi="仿宋" w:cs="仿宋"/>
                <w:sz w:val="21"/>
                <w:szCs w:val="21"/>
              </w:rPr>
            </w:pPr>
          </w:p>
        </w:tc>
        <w:tc>
          <w:tcPr>
            <w:tcW w:w="530" w:type="dxa"/>
            <w:vAlign w:val="center"/>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48" w:type="dxa"/>
            <w:vAlign w:val="center"/>
          </w:tcPr>
          <w:p>
            <w:pPr>
              <w:jc w:val="center"/>
              <w:rPr>
                <w:rFonts w:ascii="仿宋" w:hAnsi="仿宋" w:cs="仿宋"/>
                <w:kern w:val="0"/>
                <w:szCs w:val="21"/>
              </w:rPr>
            </w:pPr>
            <w:r>
              <w:rPr>
                <w:rFonts w:hint="eastAsia" w:ascii="仿宋" w:hAnsi="仿宋" w:cs="仿宋"/>
                <w:kern w:val="0"/>
                <w:szCs w:val="21"/>
              </w:rPr>
              <w:t>3</w:t>
            </w:r>
          </w:p>
        </w:tc>
        <w:tc>
          <w:tcPr>
            <w:tcW w:w="4640" w:type="dxa"/>
            <w:vAlign w:val="center"/>
          </w:tcPr>
          <w:p>
            <w:pPr>
              <w:rPr>
                <w:rFonts w:ascii="仿宋" w:hAnsi="仿宋" w:cs="仿宋"/>
                <w:kern w:val="0"/>
                <w:szCs w:val="21"/>
              </w:rPr>
            </w:pPr>
            <w:r>
              <w:rPr>
                <w:rFonts w:hint="eastAsia" w:ascii="仿宋" w:hAnsi="仿宋" w:cs="仿宋"/>
                <w:kern w:val="0"/>
                <w:szCs w:val="21"/>
              </w:rPr>
              <w:t>开标一览表</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1.按给定格式填写</w:t>
            </w:r>
          </w:p>
          <w:p>
            <w:pPr>
              <w:jc w:val="left"/>
              <w:rPr>
                <w:rFonts w:ascii="仿宋" w:hAnsi="仿宋" w:cs="仿宋"/>
                <w:szCs w:val="21"/>
              </w:rPr>
            </w:pPr>
            <w:r>
              <w:rPr>
                <w:rFonts w:hint="eastAsia" w:ascii="仿宋" w:hAnsi="仿宋" w:cs="仿宋"/>
                <w:szCs w:val="21"/>
              </w:rPr>
              <w:t>2.响应招标文件实质性要求</w:t>
            </w:r>
          </w:p>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3.按规定签章</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jc w:val="center"/>
              <w:rPr>
                <w:rFonts w:ascii="仿宋" w:hAnsi="仿宋" w:cs="仿宋"/>
              </w:rPr>
            </w:pPr>
            <w:r>
              <w:rPr>
                <w:rFonts w:hint="eastAsia" w:ascii="仿宋" w:hAnsi="仿宋" w:cs="仿宋"/>
                <w:kern w:val="0"/>
                <w:szCs w:val="21"/>
              </w:rPr>
              <w:t>4</w:t>
            </w:r>
          </w:p>
        </w:tc>
        <w:tc>
          <w:tcPr>
            <w:tcW w:w="4640" w:type="dxa"/>
            <w:vAlign w:val="center"/>
          </w:tcPr>
          <w:p>
            <w:pPr>
              <w:rPr>
                <w:rFonts w:ascii="仿宋" w:hAnsi="仿宋" w:cs="仿宋"/>
                <w:b/>
                <w:szCs w:val="21"/>
              </w:rPr>
            </w:pPr>
            <w:r>
              <w:rPr>
                <w:rFonts w:hint="eastAsia" w:ascii="仿宋" w:hAnsi="仿宋" w:cs="仿宋"/>
                <w:kern w:val="0"/>
                <w:szCs w:val="21"/>
              </w:rPr>
              <w:t>分项报价表</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1.按给定格式填写，信息完整</w:t>
            </w:r>
          </w:p>
          <w:p>
            <w:pPr>
              <w:jc w:val="left"/>
              <w:rPr>
                <w:rFonts w:ascii="仿宋" w:hAnsi="仿宋" w:cs="仿宋"/>
                <w:szCs w:val="21"/>
              </w:rPr>
            </w:pPr>
            <w:r>
              <w:rPr>
                <w:rFonts w:hint="eastAsia" w:ascii="仿宋" w:hAnsi="仿宋" w:cs="仿宋"/>
                <w:szCs w:val="21"/>
              </w:rPr>
              <w:t>2.响应招标文件实质性要求</w:t>
            </w:r>
          </w:p>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3.按规定签章</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 w:hAnsi="仿宋" w:cs="仿宋"/>
              </w:rPr>
            </w:pPr>
            <w:r>
              <w:rPr>
                <w:rFonts w:hint="eastAsia" w:ascii="仿宋" w:hAnsi="仿宋" w:cs="仿宋"/>
                <w:kern w:val="0"/>
                <w:szCs w:val="21"/>
              </w:rPr>
              <w:t>5</w:t>
            </w:r>
          </w:p>
        </w:tc>
        <w:tc>
          <w:tcPr>
            <w:tcW w:w="4640" w:type="dxa"/>
            <w:vAlign w:val="center"/>
          </w:tcPr>
          <w:p>
            <w:pPr>
              <w:rPr>
                <w:rFonts w:ascii="仿宋" w:hAnsi="仿宋" w:cs="仿宋"/>
                <w:b/>
                <w:szCs w:val="21"/>
              </w:rPr>
            </w:pPr>
            <w:r>
              <w:rPr>
                <w:rFonts w:hint="eastAsia" w:ascii="仿宋" w:hAnsi="仿宋" w:cs="仿宋"/>
                <w:kern w:val="0"/>
                <w:szCs w:val="21"/>
              </w:rPr>
              <w:t>技术规格偏离表</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1.按给定格式及填表要求填写</w:t>
            </w:r>
          </w:p>
          <w:p>
            <w:pPr>
              <w:jc w:val="left"/>
              <w:rPr>
                <w:rFonts w:ascii="仿宋" w:hAnsi="仿宋" w:cs="仿宋"/>
                <w:szCs w:val="21"/>
              </w:rPr>
            </w:pPr>
            <w:r>
              <w:rPr>
                <w:rFonts w:hint="eastAsia" w:ascii="仿宋" w:hAnsi="仿宋" w:cs="仿宋"/>
                <w:szCs w:val="21"/>
              </w:rPr>
              <w:t>2.响应招标文件实质性要求</w:t>
            </w:r>
          </w:p>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3.按规定签章</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 w:hAnsi="仿宋" w:cs="仿宋"/>
              </w:rPr>
            </w:pPr>
            <w:r>
              <w:rPr>
                <w:rFonts w:hint="eastAsia" w:ascii="仿宋" w:hAnsi="仿宋" w:cs="仿宋"/>
                <w:kern w:val="0"/>
                <w:szCs w:val="21"/>
              </w:rPr>
              <w:t>6</w:t>
            </w:r>
          </w:p>
        </w:tc>
        <w:tc>
          <w:tcPr>
            <w:tcW w:w="4640" w:type="dxa"/>
            <w:vAlign w:val="center"/>
          </w:tcPr>
          <w:p>
            <w:pPr>
              <w:rPr>
                <w:rFonts w:ascii="仿宋" w:hAnsi="仿宋" w:cs="仿宋"/>
                <w:b/>
                <w:szCs w:val="21"/>
              </w:rPr>
            </w:pPr>
            <w:r>
              <w:rPr>
                <w:rFonts w:hint="eastAsia" w:ascii="仿宋" w:hAnsi="仿宋" w:cs="仿宋"/>
                <w:kern w:val="0"/>
                <w:szCs w:val="21"/>
              </w:rPr>
              <w:t>商务条款偏离表</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1.按给定格式及填表要求填写</w:t>
            </w:r>
          </w:p>
          <w:p>
            <w:pPr>
              <w:jc w:val="left"/>
              <w:rPr>
                <w:rFonts w:ascii="仿宋" w:hAnsi="仿宋" w:cs="仿宋"/>
                <w:szCs w:val="21"/>
              </w:rPr>
            </w:pPr>
            <w:r>
              <w:rPr>
                <w:rFonts w:hint="eastAsia" w:ascii="仿宋" w:hAnsi="仿宋" w:cs="仿宋"/>
                <w:szCs w:val="21"/>
              </w:rPr>
              <w:t>2.响应招标文件实质性要求</w:t>
            </w:r>
          </w:p>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3.按规定签章</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8" w:type="dxa"/>
            <w:vAlign w:val="center"/>
          </w:tcPr>
          <w:p>
            <w:pPr>
              <w:jc w:val="center"/>
              <w:rPr>
                <w:rFonts w:ascii="仿宋" w:hAnsi="仿宋" w:cs="仿宋"/>
              </w:rPr>
            </w:pPr>
            <w:r>
              <w:rPr>
                <w:rFonts w:hint="eastAsia" w:ascii="仿宋" w:hAnsi="仿宋" w:cs="仿宋"/>
                <w:kern w:val="0"/>
                <w:szCs w:val="21"/>
              </w:rPr>
              <w:t>7</w:t>
            </w:r>
          </w:p>
        </w:tc>
        <w:tc>
          <w:tcPr>
            <w:tcW w:w="4640" w:type="dxa"/>
            <w:vAlign w:val="center"/>
          </w:tcPr>
          <w:p>
            <w:pPr>
              <w:rPr>
                <w:rFonts w:ascii="仿宋" w:hAnsi="仿宋" w:cs="仿宋"/>
                <w:b/>
                <w:szCs w:val="21"/>
              </w:rPr>
            </w:pPr>
            <w:r>
              <w:rPr>
                <w:rFonts w:hint="eastAsia" w:ascii="仿宋" w:hAnsi="仿宋" w:cs="仿宋"/>
                <w:kern w:val="0"/>
                <w:szCs w:val="21"/>
              </w:rPr>
              <w:t>投标人关联单位说明</w:t>
            </w:r>
          </w:p>
        </w:tc>
        <w:tc>
          <w:tcPr>
            <w:tcW w:w="3000"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无投标须知1.5所述情形</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48" w:type="dxa"/>
            <w:vAlign w:val="center"/>
          </w:tcPr>
          <w:p>
            <w:pPr>
              <w:jc w:val="center"/>
              <w:rPr>
                <w:rFonts w:ascii="仿宋" w:hAnsi="仿宋" w:cs="仿宋"/>
                <w:kern w:val="0"/>
                <w:szCs w:val="21"/>
              </w:rPr>
            </w:pPr>
            <w:r>
              <w:rPr>
                <w:rFonts w:hint="eastAsia" w:ascii="仿宋" w:hAnsi="仿宋" w:cs="仿宋"/>
                <w:kern w:val="0"/>
                <w:szCs w:val="21"/>
              </w:rPr>
              <w:t>8</w:t>
            </w:r>
          </w:p>
        </w:tc>
        <w:tc>
          <w:tcPr>
            <w:tcW w:w="4640" w:type="dxa"/>
            <w:vAlign w:val="center"/>
          </w:tcPr>
          <w:p>
            <w:pPr>
              <w:rPr>
                <w:rFonts w:ascii="仿宋" w:hAnsi="仿宋" w:cs="仿宋"/>
                <w:kern w:val="0"/>
                <w:szCs w:val="21"/>
                <w:highlight w:val="none"/>
              </w:rPr>
            </w:pPr>
            <w:r>
              <w:rPr>
                <w:rFonts w:hint="eastAsia" w:ascii="仿宋" w:hAnsi="仿宋" w:cs="仿宋"/>
                <w:kern w:val="0"/>
                <w:szCs w:val="21"/>
                <w:highlight w:val="none"/>
              </w:rPr>
              <w:t xml:space="preserve">进口产品制造厂家的授权书（001包如适用）  </w:t>
            </w:r>
          </w:p>
        </w:tc>
        <w:tc>
          <w:tcPr>
            <w:tcW w:w="3000" w:type="dxa"/>
            <w:vAlign w:val="center"/>
          </w:tcPr>
          <w:p>
            <w:pPr>
              <w:pStyle w:val="4"/>
              <w:adjustRightInd w:val="0"/>
              <w:snapToGrid w:val="0"/>
              <w:spacing w:line="240" w:lineRule="auto"/>
              <w:jc w:val="both"/>
              <w:rPr>
                <w:rFonts w:ascii="仿宋" w:hAnsi="仿宋" w:cs="仿宋"/>
                <w:b w:val="0"/>
                <w:sz w:val="21"/>
                <w:szCs w:val="21"/>
              </w:rPr>
            </w:pPr>
            <w:r>
              <w:rPr>
                <w:rFonts w:hint="eastAsia" w:ascii="仿宋" w:hAnsi="仿宋" w:cs="仿宋"/>
                <w:b w:val="0"/>
                <w:sz w:val="21"/>
                <w:szCs w:val="21"/>
              </w:rPr>
              <w:t>响应招标文件实质性要求</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 w:hAnsi="仿宋" w:cs="仿宋"/>
              </w:rPr>
            </w:pPr>
            <w:r>
              <w:rPr>
                <w:rFonts w:hint="eastAsia" w:ascii="仿宋" w:hAnsi="仿宋" w:cs="仿宋"/>
                <w:kern w:val="0"/>
                <w:szCs w:val="21"/>
              </w:rPr>
              <w:t>9</w:t>
            </w:r>
          </w:p>
        </w:tc>
        <w:tc>
          <w:tcPr>
            <w:tcW w:w="4640" w:type="dxa"/>
            <w:vAlign w:val="center"/>
          </w:tcPr>
          <w:p>
            <w:pPr>
              <w:rPr>
                <w:rFonts w:ascii="仿宋" w:hAnsi="仿宋" w:cs="仿宋"/>
                <w:b/>
                <w:szCs w:val="21"/>
              </w:rPr>
            </w:pPr>
            <w:r>
              <w:rPr>
                <w:rFonts w:hint="eastAsia" w:ascii="仿宋" w:hAnsi="仿宋" w:cs="仿宋"/>
                <w:kern w:val="0"/>
                <w:szCs w:val="21"/>
              </w:rPr>
              <w:t>其他符合性证明材料：货物主要技术指标和性能的详细说明（官方发布的产品技术说明书或加盖厂商公章的技术白皮书或官方发布的产品彩页或官网技术参数截图）。</w:t>
            </w:r>
          </w:p>
        </w:tc>
        <w:tc>
          <w:tcPr>
            <w:tcW w:w="3000" w:type="dxa"/>
            <w:vAlign w:val="center"/>
          </w:tcPr>
          <w:p>
            <w:pPr>
              <w:jc w:val="left"/>
              <w:rPr>
                <w:rFonts w:ascii="仿宋" w:hAnsi="仿宋" w:cs="仿宋"/>
                <w:szCs w:val="21"/>
              </w:rPr>
            </w:pPr>
            <w:r>
              <w:rPr>
                <w:rFonts w:hint="eastAsia" w:ascii="仿宋" w:hAnsi="仿宋" w:cs="仿宋"/>
                <w:szCs w:val="21"/>
              </w:rPr>
              <w:t>响应招标文件实质性要求</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 w:hAnsi="仿宋" w:cs="仿宋"/>
                <w:kern w:val="0"/>
                <w:szCs w:val="21"/>
              </w:rPr>
            </w:pPr>
            <w:r>
              <w:rPr>
                <w:rFonts w:hint="eastAsia" w:ascii="仿宋" w:hAnsi="仿宋" w:cs="仿宋"/>
                <w:kern w:val="0"/>
                <w:szCs w:val="21"/>
              </w:rPr>
              <w:t>10</w:t>
            </w:r>
          </w:p>
        </w:tc>
        <w:tc>
          <w:tcPr>
            <w:tcW w:w="4640" w:type="dxa"/>
            <w:vAlign w:val="center"/>
          </w:tcPr>
          <w:p>
            <w:pPr>
              <w:rPr>
                <w:rFonts w:ascii="仿宋" w:hAnsi="仿宋" w:cs="仿宋"/>
                <w:kern w:val="0"/>
                <w:szCs w:val="21"/>
                <w:highlight w:val="none"/>
              </w:rPr>
            </w:pPr>
            <w:r>
              <w:rPr>
                <w:rFonts w:hint="eastAsia" w:ascii="仿宋" w:hAnsi="仿宋" w:cs="仿宋"/>
                <w:kern w:val="0"/>
                <w:szCs w:val="21"/>
                <w:highlight w:val="none"/>
              </w:rPr>
              <w:t>其他符合性证明材料：</w:t>
            </w:r>
            <w:r>
              <w:rPr>
                <w:rFonts w:hint="eastAsia" w:ascii="仿宋" w:hAnsi="仿宋" w:cs="仿宋"/>
                <w:szCs w:val="21"/>
                <w:highlight w:val="none"/>
              </w:rPr>
              <w:t>如果投标供应商所投货物为进口免税产品（必须境外生产同时需要报关入境），则投标供应商须具备对外贸易经营及进出口货物海关报关能力证明材料（如对外贸易经营者备案登记表等）</w:t>
            </w:r>
            <w:r>
              <w:rPr>
                <w:rFonts w:hint="eastAsia" w:ascii="仿宋" w:hAnsi="仿宋" w:cs="仿宋"/>
                <w:kern w:val="0"/>
                <w:szCs w:val="21"/>
                <w:highlight w:val="none"/>
              </w:rPr>
              <w:t>（001包如适用）</w:t>
            </w:r>
          </w:p>
        </w:tc>
        <w:tc>
          <w:tcPr>
            <w:tcW w:w="3000" w:type="dxa"/>
            <w:vAlign w:val="center"/>
          </w:tcPr>
          <w:p>
            <w:pPr>
              <w:jc w:val="left"/>
              <w:rPr>
                <w:rFonts w:ascii="仿宋" w:hAnsi="仿宋" w:cs="仿宋"/>
                <w:szCs w:val="21"/>
              </w:rPr>
            </w:pPr>
            <w:r>
              <w:rPr>
                <w:rFonts w:hint="eastAsia" w:ascii="仿宋" w:hAnsi="仿宋" w:cs="仿宋"/>
                <w:szCs w:val="21"/>
              </w:rPr>
              <w:t>响应招标文件实质性要求</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vAlign w:val="center"/>
          </w:tcPr>
          <w:p>
            <w:pPr>
              <w:jc w:val="center"/>
              <w:rPr>
                <w:rFonts w:ascii="仿宋" w:hAnsi="仿宋" w:cs="仿宋"/>
              </w:rPr>
            </w:pPr>
            <w:r>
              <w:rPr>
                <w:rFonts w:hint="eastAsia" w:ascii="仿宋" w:hAnsi="仿宋" w:cs="仿宋"/>
              </w:rPr>
              <w:t>11</w:t>
            </w:r>
          </w:p>
        </w:tc>
        <w:tc>
          <w:tcPr>
            <w:tcW w:w="4640" w:type="dxa"/>
            <w:vAlign w:val="center"/>
          </w:tcPr>
          <w:p>
            <w:pPr>
              <w:snapToGrid w:val="0"/>
              <w:jc w:val="left"/>
              <w:rPr>
                <w:rFonts w:ascii="仿宋" w:hAnsi="仿宋" w:cs="仿宋"/>
                <w:b/>
                <w:szCs w:val="21"/>
              </w:rPr>
            </w:pPr>
            <w:r>
              <w:rPr>
                <w:rFonts w:hint="eastAsia" w:ascii="仿宋" w:hAnsi="仿宋" w:cs="仿宋"/>
                <w:szCs w:val="21"/>
              </w:rPr>
              <w:t>投标报价</w:t>
            </w:r>
          </w:p>
        </w:tc>
        <w:tc>
          <w:tcPr>
            <w:tcW w:w="3000" w:type="dxa"/>
          </w:tcPr>
          <w:p>
            <w:pPr>
              <w:pStyle w:val="4"/>
              <w:adjustRightInd w:val="0"/>
              <w:snapToGrid w:val="0"/>
              <w:spacing w:line="240" w:lineRule="auto"/>
              <w:jc w:val="left"/>
              <w:rPr>
                <w:rFonts w:ascii="仿宋" w:hAnsi="仿宋" w:cs="仿宋"/>
                <w:b w:val="0"/>
                <w:sz w:val="21"/>
                <w:szCs w:val="21"/>
              </w:rPr>
            </w:pPr>
            <w:r>
              <w:rPr>
                <w:rFonts w:hint="eastAsia" w:ascii="仿宋" w:hAnsi="仿宋" w:cs="仿宋"/>
                <w:b w:val="0"/>
                <w:sz w:val="21"/>
                <w:szCs w:val="21"/>
              </w:rPr>
              <w:t>1.响应招标文件实质性要求</w:t>
            </w:r>
          </w:p>
          <w:p>
            <w:pPr>
              <w:pStyle w:val="4"/>
              <w:adjustRightInd w:val="0"/>
              <w:snapToGrid w:val="0"/>
              <w:spacing w:line="240" w:lineRule="auto"/>
              <w:jc w:val="left"/>
              <w:rPr>
                <w:rFonts w:ascii="仿宋" w:hAnsi="仿宋" w:cs="仿宋"/>
                <w:szCs w:val="21"/>
              </w:rPr>
            </w:pPr>
            <w:r>
              <w:rPr>
                <w:rFonts w:hint="eastAsia" w:ascii="仿宋" w:hAnsi="仿宋" w:cs="仿宋"/>
                <w:b w:val="0"/>
                <w:sz w:val="21"/>
                <w:szCs w:val="21"/>
              </w:rPr>
              <w:t>2.无投标须知26.2所述情形</w:t>
            </w: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48" w:type="dxa"/>
            <w:vAlign w:val="center"/>
          </w:tcPr>
          <w:p>
            <w:pPr>
              <w:snapToGrid w:val="0"/>
              <w:jc w:val="center"/>
              <w:rPr>
                <w:rFonts w:ascii="仿宋" w:hAnsi="仿宋" w:cs="仿宋"/>
              </w:rPr>
            </w:pPr>
          </w:p>
        </w:tc>
        <w:tc>
          <w:tcPr>
            <w:tcW w:w="4640" w:type="dxa"/>
            <w:vAlign w:val="center"/>
          </w:tcPr>
          <w:p>
            <w:pPr>
              <w:snapToGrid w:val="0"/>
              <w:jc w:val="center"/>
              <w:rPr>
                <w:rFonts w:ascii="仿宋" w:hAnsi="仿宋" w:cs="仿宋"/>
                <w:szCs w:val="21"/>
              </w:rPr>
            </w:pPr>
            <w:r>
              <w:rPr>
                <w:rFonts w:hint="eastAsia" w:ascii="仿宋" w:hAnsi="仿宋" w:cs="仿宋"/>
                <w:szCs w:val="21"/>
              </w:rPr>
              <w:t>结论</w:t>
            </w:r>
          </w:p>
        </w:tc>
        <w:tc>
          <w:tcPr>
            <w:tcW w:w="3000" w:type="dxa"/>
          </w:tcPr>
          <w:p>
            <w:pPr>
              <w:pStyle w:val="4"/>
              <w:adjustRightInd w:val="0"/>
              <w:snapToGrid w:val="0"/>
              <w:spacing w:line="240" w:lineRule="auto"/>
              <w:rPr>
                <w:rFonts w:ascii="仿宋" w:hAnsi="仿宋" w:cs="仿宋"/>
                <w:sz w:val="21"/>
                <w:szCs w:val="21"/>
              </w:rPr>
            </w:pPr>
          </w:p>
        </w:tc>
        <w:tc>
          <w:tcPr>
            <w:tcW w:w="616" w:type="dxa"/>
          </w:tcPr>
          <w:p>
            <w:pPr>
              <w:pStyle w:val="4"/>
              <w:adjustRightInd w:val="0"/>
              <w:snapToGrid w:val="0"/>
              <w:spacing w:line="240" w:lineRule="auto"/>
              <w:rPr>
                <w:rFonts w:ascii="仿宋" w:hAnsi="仿宋" w:cs="仿宋"/>
                <w:sz w:val="21"/>
                <w:szCs w:val="21"/>
              </w:rPr>
            </w:pPr>
          </w:p>
        </w:tc>
        <w:tc>
          <w:tcPr>
            <w:tcW w:w="567" w:type="dxa"/>
          </w:tcPr>
          <w:p>
            <w:pPr>
              <w:pStyle w:val="4"/>
              <w:adjustRightInd w:val="0"/>
              <w:snapToGrid w:val="0"/>
              <w:spacing w:line="240" w:lineRule="auto"/>
              <w:rPr>
                <w:rFonts w:ascii="仿宋" w:hAnsi="仿宋" w:cs="仿宋"/>
                <w:sz w:val="21"/>
                <w:szCs w:val="21"/>
              </w:rPr>
            </w:pPr>
          </w:p>
        </w:tc>
        <w:tc>
          <w:tcPr>
            <w:tcW w:w="530" w:type="dxa"/>
          </w:tcPr>
          <w:p>
            <w:pPr>
              <w:pStyle w:val="4"/>
              <w:adjustRightInd w:val="0"/>
              <w:snapToGrid w:val="0"/>
              <w:spacing w:line="240" w:lineRule="auto"/>
              <w:rPr>
                <w:rFonts w:ascii="仿宋" w:hAnsi="仿宋" w:cs="仿宋"/>
                <w:sz w:val="21"/>
                <w:szCs w:val="21"/>
              </w:rPr>
            </w:pPr>
          </w:p>
        </w:tc>
      </w:tr>
    </w:tbl>
    <w:p>
      <w:pPr>
        <w:ind w:right="-630" w:rightChars="-300"/>
        <w:rPr>
          <w:rFonts w:ascii="仿宋" w:hAnsi="仿宋" w:cs="仿宋"/>
        </w:rPr>
      </w:pPr>
      <w:r>
        <w:rPr>
          <w:rFonts w:hint="eastAsia" w:ascii="仿宋" w:hAnsi="仿宋" w:cs="仿宋"/>
        </w:rPr>
        <w:t>注：1、进口产品的制造厂家的授权书（可视具体情况调整至符合性证明材料及符合性审查表中）</w:t>
      </w:r>
    </w:p>
    <w:p>
      <w:pPr>
        <w:ind w:firstLine="420" w:firstLineChars="200"/>
        <w:rPr>
          <w:rFonts w:ascii="仿宋" w:hAnsi="仿宋" w:cs="仿宋"/>
        </w:rPr>
      </w:pPr>
      <w:r>
        <w:rPr>
          <w:rFonts w:hint="eastAsia" w:ascii="仿宋" w:hAnsi="仿宋" w:cs="仿宋"/>
        </w:rPr>
        <w:t>2、《辽宁省创新产品和服务目录》内产品、服务证明材料（可视具体情况调整至符合性证明材料及符合性审查表中）</w:t>
      </w:r>
    </w:p>
    <w:p>
      <w:pPr>
        <w:rPr>
          <w:rFonts w:ascii="仿宋" w:hAnsi="仿宋" w:cs="仿宋"/>
        </w:rPr>
      </w:pPr>
      <w:r>
        <w:rPr>
          <w:rFonts w:hint="eastAsia" w:ascii="仿宋" w:hAnsi="仿宋" w:cs="仿宋"/>
        </w:rPr>
        <w:t>填表说明：1、每项内容审查合格，在表中填写“√”；不合格填写“×”</w:t>
      </w:r>
    </w:p>
    <w:p>
      <w:pPr>
        <w:rPr>
          <w:rFonts w:ascii="仿宋" w:hAnsi="仿宋" w:cs="仿宋"/>
        </w:rPr>
      </w:pPr>
      <w:r>
        <w:rPr>
          <w:rFonts w:hint="eastAsia" w:ascii="仿宋" w:hAnsi="仿宋" w:cs="仿宋"/>
        </w:rPr>
        <w:t xml:space="preserve">          2、审查结论填写“通过”或“不通过”</w:t>
      </w:r>
    </w:p>
    <w:p>
      <w:pPr>
        <w:pStyle w:val="12"/>
        <w:widowControl w:val="0"/>
        <w:snapToGrid w:val="0"/>
        <w:spacing w:before="0" w:beforeAutospacing="0" w:after="0" w:afterAutospacing="0" w:line="480" w:lineRule="auto"/>
        <w:ind w:left="5880" w:hanging="5880" w:hangingChars="2800"/>
        <w:rPr>
          <w:rFonts w:ascii="仿宋" w:hAnsi="仿宋" w:eastAsia="仿宋" w:cs="仿宋"/>
          <w:sz w:val="21"/>
          <w:szCs w:val="21"/>
        </w:rPr>
      </w:pPr>
      <w:r>
        <w:rPr>
          <w:rFonts w:hint="eastAsia" w:ascii="仿宋" w:hAnsi="仿宋" w:eastAsia="仿宋" w:cs="仿宋"/>
          <w:sz w:val="21"/>
          <w:szCs w:val="21"/>
        </w:rPr>
        <w:t xml:space="preserve">审查人签字： </w:t>
      </w:r>
    </w:p>
    <w:p>
      <w:pPr>
        <w:pStyle w:val="12"/>
        <w:widowControl w:val="0"/>
        <w:snapToGrid w:val="0"/>
        <w:spacing w:before="0" w:beforeAutospacing="0" w:after="0" w:afterAutospacing="0" w:line="480" w:lineRule="auto"/>
        <w:ind w:left="5880" w:hanging="5880" w:hangingChars="2800"/>
        <w:rPr>
          <w:rFonts w:ascii="仿宋" w:hAnsi="仿宋" w:eastAsia="仿宋" w:cs="仿宋"/>
          <w:b/>
          <w:sz w:val="21"/>
          <w:szCs w:val="21"/>
        </w:rPr>
      </w:pPr>
      <w:r>
        <w:rPr>
          <w:rFonts w:hint="eastAsia" w:ascii="仿宋" w:hAnsi="仿宋" w:eastAsia="仿宋" w:cs="仿宋"/>
          <w:bCs/>
          <w:sz w:val="21"/>
          <w:szCs w:val="21"/>
        </w:rPr>
        <w:t>日      期：</w:t>
      </w:r>
      <w:r>
        <w:rPr>
          <w:rFonts w:hint="eastAsia" w:ascii="仿宋" w:hAnsi="仿宋" w:eastAsia="仿宋" w:cs="仿宋"/>
          <w:b/>
          <w:sz w:val="21"/>
          <w:szCs w:val="21"/>
        </w:rPr>
        <w:t xml:space="preserve"> </w:t>
      </w:r>
    </w:p>
    <w:p>
      <w:pPr>
        <w:pStyle w:val="4"/>
        <w:adjustRightInd w:val="0"/>
        <w:snapToGrid w:val="0"/>
        <w:spacing w:line="240" w:lineRule="auto"/>
        <w:jc w:val="left"/>
        <w:rPr>
          <w:rFonts w:ascii="仿宋" w:hAnsi="仿宋" w:cs="仿宋"/>
          <w:szCs w:val="28"/>
        </w:rPr>
      </w:pPr>
      <w:r>
        <w:rPr>
          <w:rFonts w:hint="eastAsia" w:ascii="仿宋" w:hAnsi="仿宋" w:cs="仿宋"/>
          <w:szCs w:val="28"/>
        </w:rPr>
        <w:t xml:space="preserve">附件3   </w:t>
      </w:r>
    </w:p>
    <w:p>
      <w:pPr>
        <w:pStyle w:val="4"/>
        <w:adjustRightInd w:val="0"/>
        <w:snapToGrid w:val="0"/>
        <w:spacing w:line="240" w:lineRule="auto"/>
        <w:jc w:val="left"/>
        <w:rPr>
          <w:rFonts w:ascii="仿宋" w:hAnsi="仿宋" w:cs="仿宋"/>
          <w:szCs w:val="28"/>
        </w:rPr>
      </w:pPr>
    </w:p>
    <w:p>
      <w:pPr>
        <w:pStyle w:val="4"/>
        <w:adjustRightInd w:val="0"/>
        <w:snapToGrid w:val="0"/>
        <w:spacing w:line="240" w:lineRule="auto"/>
        <w:jc w:val="left"/>
      </w:pPr>
      <w:r>
        <w:rPr>
          <w:rFonts w:hint="eastAsia" w:ascii="仿宋" w:hAnsi="仿宋" w:cs="仿宋"/>
          <w:szCs w:val="28"/>
        </w:rPr>
        <w:t xml:space="preserve">001包： </w:t>
      </w:r>
    </w:p>
    <w:tbl>
      <w:tblPr>
        <w:tblStyle w:val="14"/>
        <w:tblpPr w:leftFromText="180" w:rightFromText="180" w:vertAnchor="text" w:horzAnchor="page" w:tblpX="1124" w:tblpY="542"/>
        <w:tblOverlap w:val="never"/>
        <w:tblW w:w="102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660"/>
        <w:gridCol w:w="705"/>
        <w:gridCol w:w="81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705" w:type="dxa"/>
            <w:vAlign w:val="center"/>
          </w:tcPr>
          <w:p>
            <w:pPr>
              <w:rPr>
                <w:rFonts w:ascii="仿宋" w:hAnsi="仿宋" w:cs="仿宋"/>
                <w:szCs w:val="21"/>
              </w:rPr>
            </w:pPr>
            <w:r>
              <w:rPr>
                <w:rFonts w:hint="eastAsia" w:ascii="仿宋" w:hAnsi="仿宋" w:cs="仿宋"/>
                <w:szCs w:val="21"/>
              </w:rPr>
              <w:t>项目名称</w:t>
            </w:r>
          </w:p>
        </w:tc>
        <w:tc>
          <w:tcPr>
            <w:tcW w:w="660" w:type="dxa"/>
            <w:vAlign w:val="center"/>
          </w:tcPr>
          <w:p>
            <w:pPr>
              <w:rPr>
                <w:rFonts w:ascii="仿宋" w:hAnsi="仿宋" w:cs="仿宋"/>
                <w:szCs w:val="21"/>
              </w:rPr>
            </w:pPr>
            <w:r>
              <w:rPr>
                <w:rFonts w:hint="eastAsia" w:ascii="仿宋" w:hAnsi="仿宋" w:cs="仿宋"/>
                <w:szCs w:val="21"/>
              </w:rPr>
              <w:t>分项名称</w:t>
            </w:r>
          </w:p>
        </w:tc>
        <w:tc>
          <w:tcPr>
            <w:tcW w:w="705" w:type="dxa"/>
            <w:vAlign w:val="center"/>
          </w:tcPr>
          <w:p>
            <w:pPr>
              <w:rPr>
                <w:rFonts w:ascii="仿宋" w:hAnsi="仿宋" w:cs="仿宋"/>
                <w:szCs w:val="21"/>
              </w:rPr>
            </w:pPr>
            <w:r>
              <w:rPr>
                <w:rFonts w:hint="eastAsia" w:ascii="仿宋" w:hAnsi="仿宋" w:cs="仿宋"/>
                <w:szCs w:val="21"/>
              </w:rPr>
              <w:t>满分分值</w:t>
            </w:r>
          </w:p>
        </w:tc>
        <w:tc>
          <w:tcPr>
            <w:tcW w:w="8190" w:type="dxa"/>
            <w:vAlign w:val="center"/>
          </w:tcPr>
          <w:p>
            <w:pPr>
              <w:jc w:val="center"/>
              <w:rPr>
                <w:rFonts w:ascii="仿宋" w:hAnsi="仿宋" w:cs="仿宋"/>
                <w:szCs w:val="21"/>
              </w:rPr>
            </w:pPr>
            <w:r>
              <w:rPr>
                <w:rFonts w:hint="eastAsia" w:ascii="仿宋" w:hAnsi="仿宋" w:cs="仿宋"/>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6" w:hRule="atLeast"/>
        </w:trPr>
        <w:tc>
          <w:tcPr>
            <w:tcW w:w="705" w:type="dxa"/>
            <w:vAlign w:val="center"/>
          </w:tcPr>
          <w:p>
            <w:pPr>
              <w:rPr>
                <w:rFonts w:ascii="仿宋" w:hAnsi="仿宋" w:cs="仿宋"/>
                <w:szCs w:val="21"/>
              </w:rPr>
            </w:pPr>
            <w:r>
              <w:rPr>
                <w:rFonts w:hint="eastAsia" w:ascii="仿宋" w:hAnsi="仿宋" w:cs="仿宋"/>
                <w:szCs w:val="21"/>
              </w:rPr>
              <w:t>价格50分</w:t>
            </w:r>
          </w:p>
        </w:tc>
        <w:tc>
          <w:tcPr>
            <w:tcW w:w="660" w:type="dxa"/>
            <w:vAlign w:val="center"/>
          </w:tcPr>
          <w:p>
            <w:pPr>
              <w:rPr>
                <w:rFonts w:ascii="仿宋" w:hAnsi="仿宋" w:cs="仿宋"/>
                <w:szCs w:val="21"/>
              </w:rPr>
            </w:pPr>
            <w:r>
              <w:rPr>
                <w:rFonts w:hint="eastAsia" w:ascii="仿宋" w:hAnsi="仿宋" w:cs="仿宋"/>
                <w:szCs w:val="21"/>
              </w:rPr>
              <w:t>报价得分</w:t>
            </w:r>
          </w:p>
        </w:tc>
        <w:tc>
          <w:tcPr>
            <w:tcW w:w="705" w:type="dxa"/>
            <w:vAlign w:val="center"/>
          </w:tcPr>
          <w:p>
            <w:pPr>
              <w:jc w:val="center"/>
              <w:rPr>
                <w:rFonts w:ascii="仿宋" w:hAnsi="仿宋" w:cs="仿宋"/>
                <w:szCs w:val="21"/>
              </w:rPr>
            </w:pPr>
            <w:r>
              <w:rPr>
                <w:rFonts w:hint="eastAsia" w:ascii="仿宋" w:hAnsi="仿宋" w:cs="仿宋"/>
                <w:szCs w:val="21"/>
              </w:rPr>
              <w:t>50</w:t>
            </w:r>
          </w:p>
        </w:tc>
        <w:tc>
          <w:tcPr>
            <w:tcW w:w="8190" w:type="dxa"/>
            <w:vAlign w:val="center"/>
          </w:tcPr>
          <w:p>
            <w:pPr>
              <w:jc w:val="left"/>
              <w:rPr>
                <w:rFonts w:ascii="仿宋" w:hAnsi="仿宋"/>
                <w:szCs w:val="21"/>
              </w:rPr>
            </w:pPr>
            <w:r>
              <w:rPr>
                <w:rFonts w:hint="eastAsia" w:ascii="仿宋" w:hAnsi="仿宋"/>
                <w:szCs w:val="21"/>
              </w:rPr>
              <w:t>1.满足招标文件要求的所有报价的最低价格为评标基准价得满分50分。</w:t>
            </w:r>
          </w:p>
          <w:p>
            <w:pPr>
              <w:jc w:val="left"/>
              <w:rPr>
                <w:rFonts w:ascii="仿宋" w:hAnsi="仿宋"/>
                <w:szCs w:val="21"/>
              </w:rPr>
            </w:pPr>
            <w:r>
              <w:rPr>
                <w:rFonts w:hint="eastAsia" w:ascii="仿宋" w:hAnsi="仿宋"/>
                <w:szCs w:val="21"/>
              </w:rPr>
              <w:t>2.其他投标供应商的投标报价得分按照下列公式计算：投标报价得分=（评标基准价/投标报价）×50。</w:t>
            </w:r>
          </w:p>
          <w:p>
            <w:pPr>
              <w:jc w:val="left"/>
              <w:rPr>
                <w:rFonts w:ascii="仿宋" w:hAnsi="仿宋" w:cs="仿宋"/>
                <w:szCs w:val="21"/>
              </w:rPr>
            </w:pPr>
            <w:r>
              <w:rPr>
                <w:rFonts w:hint="eastAsia" w:ascii="仿宋" w:hAnsi="仿宋"/>
                <w:szCs w:val="21"/>
              </w:rPr>
              <w:t>3．得分保留至小数点后两位，第三位四舍五入。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84" w:hRule="atLeast"/>
        </w:trPr>
        <w:tc>
          <w:tcPr>
            <w:tcW w:w="705" w:type="dxa"/>
            <w:vMerge w:val="restart"/>
            <w:vAlign w:val="center"/>
          </w:tcPr>
          <w:p>
            <w:pPr>
              <w:rPr>
                <w:rFonts w:ascii="仿宋" w:hAnsi="仿宋" w:cs="仿宋"/>
                <w:szCs w:val="21"/>
              </w:rPr>
            </w:pPr>
            <w:r>
              <w:rPr>
                <w:rFonts w:hint="eastAsia" w:ascii="仿宋" w:hAnsi="仿宋" w:cs="仿宋"/>
                <w:szCs w:val="21"/>
              </w:rPr>
              <w:t>技术部分40分</w:t>
            </w:r>
          </w:p>
        </w:tc>
        <w:tc>
          <w:tcPr>
            <w:tcW w:w="660" w:type="dxa"/>
            <w:vAlign w:val="center"/>
          </w:tcPr>
          <w:p>
            <w:pPr>
              <w:rPr>
                <w:rFonts w:ascii="仿宋" w:hAnsi="仿宋" w:cs="仿宋"/>
                <w:szCs w:val="21"/>
              </w:rPr>
            </w:pPr>
            <w:r>
              <w:rPr>
                <w:rFonts w:hint="eastAsia" w:ascii="仿宋" w:hAnsi="仿宋" w:cs="仿宋"/>
                <w:szCs w:val="21"/>
              </w:rPr>
              <w:t>技术指标</w:t>
            </w:r>
          </w:p>
        </w:tc>
        <w:tc>
          <w:tcPr>
            <w:tcW w:w="705" w:type="dxa"/>
            <w:vAlign w:val="center"/>
          </w:tcPr>
          <w:p>
            <w:pPr>
              <w:jc w:val="center"/>
              <w:rPr>
                <w:rFonts w:ascii="仿宋" w:hAnsi="仿宋" w:cs="仿宋"/>
                <w:szCs w:val="21"/>
              </w:rPr>
            </w:pPr>
            <w:r>
              <w:rPr>
                <w:rFonts w:hint="eastAsia" w:ascii="仿宋" w:hAnsi="仿宋" w:cs="仿宋"/>
                <w:szCs w:val="21"/>
              </w:rPr>
              <w:t>16</w:t>
            </w:r>
          </w:p>
        </w:tc>
        <w:tc>
          <w:tcPr>
            <w:tcW w:w="8190" w:type="dxa"/>
            <w:tcBorders>
              <w:bottom w:val="single" w:color="auto" w:sz="4" w:space="0"/>
            </w:tcBorders>
            <w:vAlign w:val="center"/>
          </w:tcPr>
          <w:p>
            <w:pPr>
              <w:rPr>
                <w:rFonts w:ascii="仿宋" w:hAnsi="仿宋" w:cs="仿宋"/>
                <w:kern w:val="0"/>
                <w:szCs w:val="21"/>
              </w:rPr>
            </w:pPr>
            <w:r>
              <w:rPr>
                <w:rFonts w:hint="eastAsia" w:ascii="仿宋" w:hAnsi="仿宋" w:cs="仿宋"/>
                <w:kern w:val="0"/>
                <w:szCs w:val="21"/>
              </w:rPr>
              <w:t>所投产品完全符合、响应招标文件技术条款偏离表要求，没有负偏离，得基本分16分；其中技术参数★项不得负偏离，否则，投标文件无效。</w:t>
            </w:r>
          </w:p>
          <w:p>
            <w:pPr>
              <w:rPr>
                <w:rFonts w:ascii="仿宋" w:hAnsi="仿宋" w:cs="仿宋"/>
                <w:szCs w:val="21"/>
              </w:rPr>
            </w:pPr>
            <w:r>
              <w:rPr>
                <w:rFonts w:hint="eastAsia" w:ascii="仿宋" w:hAnsi="仿宋" w:cs="仿宋"/>
                <w:kern w:val="0"/>
                <w:szCs w:val="21"/>
              </w:rPr>
              <w:t>非★项技术参数中：</w:t>
            </w:r>
            <w:r>
              <w:rPr>
                <w:rFonts w:hint="eastAsia" w:ascii="仿宋" w:hAnsi="仿宋" w:cs="仿宋"/>
                <w:szCs w:val="21"/>
              </w:rPr>
              <w:t>▲项为重要技术参数</w:t>
            </w:r>
            <w:r>
              <w:rPr>
                <w:rFonts w:hint="eastAsia" w:ascii="仿宋" w:hAnsi="仿宋" w:cs="仿宋"/>
                <w:kern w:val="0"/>
                <w:szCs w:val="21"/>
              </w:rPr>
              <w:t>要求，每有一项负偏离扣3分；其余为一般参数每有一项负偏离扣2分。</w:t>
            </w:r>
            <w:r>
              <w:rPr>
                <w:rFonts w:hint="eastAsia" w:ascii="仿宋" w:hAnsi="仿宋" w:cs="仿宋"/>
                <w:kern w:val="0"/>
                <w:szCs w:val="21"/>
                <w:highlight w:val="none"/>
              </w:rPr>
              <w:t>（备注：1.技术指标的响应程度需提供有效证明材料，评标委员会仅根据投标人提供的“其他符合性证明材料：货物主要技术指标和性能的详细说明”进行评判，而不以投标人自身应答及响应作为评标依据，投标人的技术参数仅做出响应未提供证明文件的视为负偏离。2.技术规格偏离表中“证明资料”一栏须填写“见投标文件第  页，第  行”字样，标注出证明资料在投标文件中的位置。）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705" w:type="dxa"/>
            <w:vMerge w:val="continue"/>
            <w:vAlign w:val="center"/>
          </w:tcPr>
          <w:p>
            <w:pPr>
              <w:rPr>
                <w:rFonts w:ascii="仿宋" w:hAnsi="仿宋" w:cs="仿宋"/>
                <w:szCs w:val="21"/>
              </w:rPr>
            </w:pPr>
          </w:p>
        </w:tc>
        <w:tc>
          <w:tcPr>
            <w:tcW w:w="660" w:type="dxa"/>
            <w:tcBorders>
              <w:top w:val="single" w:color="auto" w:sz="4" w:space="0"/>
              <w:bottom w:val="single" w:color="auto" w:sz="4" w:space="0"/>
            </w:tcBorders>
            <w:vAlign w:val="center"/>
          </w:tcPr>
          <w:p>
            <w:pPr>
              <w:jc w:val="center"/>
              <w:rPr>
                <w:rFonts w:ascii="仿宋" w:hAnsi="仿宋" w:cs="仿宋"/>
                <w:szCs w:val="21"/>
              </w:rPr>
            </w:pPr>
            <w:r>
              <w:rPr>
                <w:rFonts w:hint="eastAsia" w:ascii="宋体" w:hAnsi="宋体" w:cs="宋体"/>
                <w:szCs w:val="21"/>
              </w:rPr>
              <w:t>供应能力</w:t>
            </w:r>
          </w:p>
        </w:tc>
        <w:tc>
          <w:tcPr>
            <w:tcW w:w="705" w:type="dxa"/>
            <w:tcBorders>
              <w:top w:val="single" w:color="auto" w:sz="4" w:space="0"/>
              <w:bottom w:val="single" w:color="auto" w:sz="4" w:space="0"/>
            </w:tcBorders>
            <w:vAlign w:val="center"/>
          </w:tcPr>
          <w:p>
            <w:pPr>
              <w:jc w:val="center"/>
              <w:rPr>
                <w:rFonts w:ascii="仿宋" w:hAnsi="仿宋" w:cs="仿宋"/>
                <w:szCs w:val="21"/>
              </w:rPr>
            </w:pPr>
            <w:r>
              <w:rPr>
                <w:rFonts w:hint="eastAsia" w:ascii="仿宋" w:hAnsi="仿宋" w:cs="仿宋"/>
                <w:szCs w:val="21"/>
              </w:rPr>
              <w:t>6</w:t>
            </w:r>
          </w:p>
        </w:tc>
        <w:tc>
          <w:tcPr>
            <w:tcW w:w="8190" w:type="dxa"/>
            <w:tcBorders>
              <w:top w:val="single" w:color="auto" w:sz="4" w:space="0"/>
              <w:bottom w:val="single" w:color="auto" w:sz="4" w:space="0"/>
            </w:tcBorders>
            <w:vAlign w:val="center"/>
          </w:tcPr>
          <w:p>
            <w:pPr>
              <w:rPr>
                <w:rFonts w:ascii="仿宋" w:hAnsi="仿宋" w:cs="仿宋"/>
                <w:szCs w:val="21"/>
              </w:rPr>
            </w:pPr>
            <w:r>
              <w:rPr>
                <w:rFonts w:hint="eastAsia" w:ascii="仿宋" w:hAnsi="仿宋" w:cs="仿宋"/>
                <w:kern w:val="0"/>
                <w:szCs w:val="21"/>
              </w:rPr>
              <w:t>报价供应商制定并提交合理的产品交货方案（包括且不限于详细的交货方案和保障措施）：方案科学合理、能保证按照计划组织货源、按时按量供应货物的能力强得6分；方案基本合理、勉强能保证按照计划组织货源、按时按量供应货物的能力较强的得4分；方案描述简略不全面、无法保证按照计划组织货源、按时按量供应货物的能力弱得2分。不提供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705" w:type="dxa"/>
            <w:vMerge w:val="continue"/>
            <w:vAlign w:val="center"/>
          </w:tcPr>
          <w:p>
            <w:pPr>
              <w:rPr>
                <w:rFonts w:ascii="仿宋" w:hAnsi="仿宋" w:cs="仿宋"/>
                <w:szCs w:val="21"/>
              </w:rPr>
            </w:pPr>
          </w:p>
        </w:tc>
        <w:tc>
          <w:tcPr>
            <w:tcW w:w="660" w:type="dxa"/>
            <w:tcBorders>
              <w:top w:val="single" w:color="auto" w:sz="4" w:space="0"/>
              <w:bottom w:val="single" w:color="auto" w:sz="4" w:space="0"/>
            </w:tcBorders>
            <w:vAlign w:val="center"/>
          </w:tcPr>
          <w:p>
            <w:pPr>
              <w:jc w:val="center"/>
              <w:rPr>
                <w:rFonts w:ascii="仿宋" w:hAnsi="仿宋" w:cs="仿宋"/>
                <w:szCs w:val="21"/>
              </w:rPr>
            </w:pPr>
            <w:r>
              <w:rPr>
                <w:rFonts w:hint="eastAsia" w:ascii="仿宋" w:hAnsi="仿宋" w:cs="仿宋"/>
                <w:szCs w:val="21"/>
              </w:rPr>
              <w:t>安装调试方案</w:t>
            </w:r>
          </w:p>
        </w:tc>
        <w:tc>
          <w:tcPr>
            <w:tcW w:w="705" w:type="dxa"/>
            <w:tcBorders>
              <w:top w:val="single" w:color="auto" w:sz="4" w:space="0"/>
              <w:bottom w:val="single" w:color="auto" w:sz="4" w:space="0"/>
            </w:tcBorders>
            <w:vAlign w:val="center"/>
          </w:tcPr>
          <w:p>
            <w:pPr>
              <w:jc w:val="center"/>
              <w:rPr>
                <w:rFonts w:ascii="仿宋" w:hAnsi="仿宋" w:cs="仿宋"/>
                <w:szCs w:val="21"/>
              </w:rPr>
            </w:pPr>
            <w:r>
              <w:rPr>
                <w:rFonts w:hint="eastAsia" w:ascii="仿宋" w:hAnsi="仿宋" w:cs="仿宋"/>
                <w:szCs w:val="21"/>
              </w:rPr>
              <w:t>6</w:t>
            </w:r>
          </w:p>
        </w:tc>
        <w:tc>
          <w:tcPr>
            <w:tcW w:w="8190" w:type="dxa"/>
            <w:tcBorders>
              <w:top w:val="single" w:color="auto" w:sz="4" w:space="0"/>
              <w:bottom w:val="single" w:color="auto" w:sz="4" w:space="0"/>
            </w:tcBorders>
            <w:vAlign w:val="center"/>
          </w:tcPr>
          <w:p>
            <w:pPr>
              <w:rPr>
                <w:rFonts w:ascii="仿宋" w:hAnsi="仿宋" w:cs="仿宋"/>
                <w:szCs w:val="21"/>
              </w:rPr>
            </w:pPr>
            <w:r>
              <w:rPr>
                <w:rFonts w:hint="eastAsia" w:ascii="仿宋" w:hAnsi="仿宋" w:cs="仿宋"/>
              </w:rPr>
              <w:t>结合实际情况</w:t>
            </w:r>
            <w:r>
              <w:rPr>
                <w:rFonts w:hint="eastAsia" w:ascii="仿宋" w:hAnsi="仿宋" w:cs="仿宋"/>
                <w:szCs w:val="21"/>
              </w:rPr>
              <w:t>安装调试</w:t>
            </w:r>
            <w:r>
              <w:rPr>
                <w:rFonts w:hint="eastAsia" w:ascii="仿宋" w:hAnsi="仿宋" w:cs="仿宋"/>
              </w:rPr>
              <w:t>方案明确全面、</w:t>
            </w:r>
            <w:r>
              <w:rPr>
                <w:rFonts w:hint="eastAsia" w:ascii="仿宋" w:hAnsi="仿宋" w:cs="仿宋"/>
                <w:szCs w:val="21"/>
              </w:rPr>
              <w:t>进度计划</w:t>
            </w:r>
            <w:r>
              <w:rPr>
                <w:rFonts w:hint="eastAsia" w:ascii="仿宋" w:hAnsi="仿宋" w:cs="仿宋"/>
              </w:rPr>
              <w:t>保证措施合理可行得6分；</w:t>
            </w:r>
            <w:r>
              <w:rPr>
                <w:rFonts w:hint="eastAsia" w:ascii="仿宋" w:hAnsi="仿宋" w:cs="仿宋"/>
                <w:szCs w:val="21"/>
              </w:rPr>
              <w:t>安装调试</w:t>
            </w:r>
            <w:r>
              <w:rPr>
                <w:rFonts w:hint="eastAsia" w:ascii="仿宋" w:hAnsi="仿宋" w:cs="仿宋"/>
              </w:rPr>
              <w:t>方案基本全面、</w:t>
            </w:r>
            <w:r>
              <w:rPr>
                <w:rFonts w:hint="eastAsia" w:ascii="仿宋" w:hAnsi="仿宋" w:cs="仿宋"/>
                <w:szCs w:val="21"/>
              </w:rPr>
              <w:t>进度计划</w:t>
            </w:r>
            <w:r>
              <w:rPr>
                <w:rFonts w:hint="eastAsia" w:ascii="仿宋" w:hAnsi="仿宋" w:cs="仿宋"/>
              </w:rPr>
              <w:t>保证措施较可行得4分；</w:t>
            </w:r>
            <w:r>
              <w:rPr>
                <w:rFonts w:hint="eastAsia" w:ascii="仿宋" w:hAnsi="仿宋" w:cs="仿宋"/>
                <w:szCs w:val="21"/>
              </w:rPr>
              <w:t>安装调试</w:t>
            </w:r>
            <w:r>
              <w:rPr>
                <w:rFonts w:hint="eastAsia" w:ascii="仿宋" w:hAnsi="仿宋" w:cs="仿宋"/>
              </w:rPr>
              <w:t>方案不全面、</w:t>
            </w:r>
            <w:r>
              <w:rPr>
                <w:rFonts w:hint="eastAsia" w:ascii="仿宋" w:hAnsi="仿宋" w:cs="仿宋"/>
                <w:szCs w:val="21"/>
              </w:rPr>
              <w:t>进度计划</w:t>
            </w:r>
            <w:r>
              <w:rPr>
                <w:rFonts w:hint="eastAsia" w:ascii="仿宋" w:hAnsi="仿宋" w:cs="仿宋"/>
              </w:rPr>
              <w:t>保证措施存在不合理、可行性较差得2分</w:t>
            </w:r>
            <w:r>
              <w:rPr>
                <w:rFonts w:hint="eastAsia" w:ascii="仿宋" w:hAnsi="仿宋" w:cs="仿宋"/>
                <w:szCs w:val="21"/>
              </w:rPr>
              <w:t>；不提供不得分。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atLeast"/>
        </w:trPr>
        <w:tc>
          <w:tcPr>
            <w:tcW w:w="705" w:type="dxa"/>
            <w:vMerge w:val="continue"/>
            <w:vAlign w:val="center"/>
          </w:tcPr>
          <w:p>
            <w:pPr>
              <w:rPr>
                <w:rFonts w:ascii="仿宋" w:hAnsi="仿宋" w:cs="仿宋"/>
                <w:szCs w:val="21"/>
              </w:rPr>
            </w:pPr>
          </w:p>
        </w:tc>
        <w:tc>
          <w:tcPr>
            <w:tcW w:w="660" w:type="dxa"/>
            <w:tcBorders>
              <w:top w:val="single" w:color="auto" w:sz="4" w:space="0"/>
              <w:bottom w:val="single" w:color="auto" w:sz="4" w:space="0"/>
            </w:tcBorders>
            <w:vAlign w:val="center"/>
          </w:tcPr>
          <w:p>
            <w:pPr>
              <w:rPr>
                <w:rFonts w:ascii="仿宋" w:hAnsi="仿宋" w:cs="仿宋"/>
                <w:szCs w:val="21"/>
              </w:rPr>
            </w:pPr>
            <w:r>
              <w:rPr>
                <w:rFonts w:hint="eastAsia" w:ascii="仿宋" w:hAnsi="仿宋" w:cs="仿宋"/>
                <w:szCs w:val="21"/>
              </w:rPr>
              <w:t>培训计划</w:t>
            </w:r>
          </w:p>
        </w:tc>
        <w:tc>
          <w:tcPr>
            <w:tcW w:w="705" w:type="dxa"/>
            <w:tcBorders>
              <w:top w:val="single" w:color="auto" w:sz="4" w:space="0"/>
              <w:bottom w:val="single" w:color="auto" w:sz="4" w:space="0"/>
            </w:tcBorders>
            <w:vAlign w:val="center"/>
          </w:tcPr>
          <w:p>
            <w:pPr>
              <w:jc w:val="center"/>
              <w:rPr>
                <w:rFonts w:ascii="仿宋" w:hAnsi="仿宋" w:cs="仿宋"/>
                <w:szCs w:val="21"/>
              </w:rPr>
            </w:pPr>
            <w:r>
              <w:rPr>
                <w:rFonts w:hint="eastAsia" w:ascii="仿宋" w:hAnsi="仿宋" w:cs="仿宋"/>
                <w:szCs w:val="21"/>
              </w:rPr>
              <w:t>6</w:t>
            </w:r>
          </w:p>
        </w:tc>
        <w:tc>
          <w:tcPr>
            <w:tcW w:w="8190" w:type="dxa"/>
            <w:tcBorders>
              <w:top w:val="single" w:color="auto" w:sz="4" w:space="0"/>
              <w:bottom w:val="single" w:color="auto" w:sz="4" w:space="0"/>
            </w:tcBorders>
            <w:vAlign w:val="bottom"/>
          </w:tcPr>
          <w:p>
            <w:pPr>
              <w:rPr>
                <w:rFonts w:ascii="仿宋" w:hAnsi="仿宋" w:cs="仿宋"/>
                <w:szCs w:val="21"/>
              </w:rPr>
            </w:pPr>
            <w:r>
              <w:rPr>
                <w:rFonts w:hint="eastAsia" w:ascii="仿宋" w:hAnsi="仿宋" w:cs="仿宋"/>
                <w:szCs w:val="21"/>
              </w:rPr>
              <w:t>投标人对培训计划及培训内容，内容完整全面的、保证使用单位能熟练操作维护和正常使用得</w:t>
            </w:r>
            <w:r>
              <w:rPr>
                <w:rFonts w:hint="eastAsia" w:ascii="仿宋" w:hAnsi="仿宋" w:cs="仿宋"/>
                <w:szCs w:val="21"/>
                <w:lang w:val="en-US" w:eastAsia="zh-CN"/>
              </w:rPr>
              <w:t>6</w:t>
            </w:r>
            <w:r>
              <w:rPr>
                <w:rFonts w:hint="eastAsia" w:ascii="仿宋" w:hAnsi="仿宋" w:cs="仿宋"/>
                <w:szCs w:val="21"/>
              </w:rPr>
              <w:t>分；内容较完整、保证使用单位基本操作及使用的得</w:t>
            </w:r>
            <w:r>
              <w:rPr>
                <w:rFonts w:hint="eastAsia" w:ascii="仿宋" w:hAnsi="仿宋" w:cs="仿宋"/>
                <w:szCs w:val="21"/>
                <w:lang w:val="en-US" w:eastAsia="zh-CN"/>
              </w:rPr>
              <w:t>4</w:t>
            </w:r>
            <w:r>
              <w:rPr>
                <w:rFonts w:hint="eastAsia" w:ascii="仿宋" w:hAnsi="仿宋" w:cs="仿宋"/>
                <w:szCs w:val="21"/>
              </w:rPr>
              <w:t>分；内容简略不够全面、无法保证使用单位操作及使用的得</w:t>
            </w:r>
            <w:r>
              <w:rPr>
                <w:rFonts w:hint="eastAsia" w:ascii="仿宋" w:hAnsi="仿宋" w:cs="仿宋"/>
                <w:szCs w:val="21"/>
                <w:lang w:val="en-US" w:eastAsia="zh-CN"/>
              </w:rPr>
              <w:t>2</w:t>
            </w:r>
            <w:r>
              <w:rPr>
                <w:rFonts w:hint="eastAsia" w:ascii="仿宋" w:hAnsi="仿宋" w:cs="仿宋"/>
                <w:szCs w:val="21"/>
              </w:rPr>
              <w:t>分；不提供不得分。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trPr>
        <w:tc>
          <w:tcPr>
            <w:tcW w:w="705" w:type="dxa"/>
            <w:vMerge w:val="continue"/>
            <w:vAlign w:val="center"/>
          </w:tcPr>
          <w:p>
            <w:pPr>
              <w:rPr>
                <w:rFonts w:ascii="仿宋" w:hAnsi="仿宋" w:cs="仿宋"/>
                <w:szCs w:val="21"/>
              </w:rPr>
            </w:pPr>
          </w:p>
        </w:tc>
        <w:tc>
          <w:tcPr>
            <w:tcW w:w="660" w:type="dxa"/>
            <w:tcBorders>
              <w:top w:val="single" w:color="auto" w:sz="4" w:space="0"/>
            </w:tcBorders>
            <w:vAlign w:val="center"/>
          </w:tcPr>
          <w:p>
            <w:pPr>
              <w:rPr>
                <w:rFonts w:ascii="仿宋" w:hAnsi="仿宋" w:cs="仿宋"/>
                <w:szCs w:val="21"/>
              </w:rPr>
            </w:pPr>
            <w:r>
              <w:rPr>
                <w:rFonts w:hint="eastAsia" w:ascii="仿宋" w:hAnsi="仿宋" w:cs="仿宋"/>
                <w:szCs w:val="21"/>
              </w:rPr>
              <w:t>售后服务</w:t>
            </w:r>
          </w:p>
        </w:tc>
        <w:tc>
          <w:tcPr>
            <w:tcW w:w="705" w:type="dxa"/>
            <w:tcBorders>
              <w:top w:val="single" w:color="auto" w:sz="4" w:space="0"/>
            </w:tcBorders>
            <w:vAlign w:val="center"/>
          </w:tcPr>
          <w:p>
            <w:pPr>
              <w:jc w:val="center"/>
              <w:rPr>
                <w:rFonts w:ascii="仿宋" w:hAnsi="仿宋" w:cs="仿宋"/>
                <w:szCs w:val="21"/>
              </w:rPr>
            </w:pPr>
            <w:r>
              <w:rPr>
                <w:rFonts w:hint="eastAsia" w:ascii="仿宋" w:hAnsi="仿宋" w:cs="仿宋"/>
                <w:szCs w:val="21"/>
              </w:rPr>
              <w:t>6</w:t>
            </w:r>
          </w:p>
        </w:tc>
        <w:tc>
          <w:tcPr>
            <w:tcW w:w="8190" w:type="dxa"/>
            <w:tcBorders>
              <w:top w:val="single" w:color="auto" w:sz="4" w:space="0"/>
            </w:tcBorders>
            <w:vAlign w:val="center"/>
          </w:tcPr>
          <w:p>
            <w:r>
              <w:rPr>
                <w:rFonts w:hint="eastAsia"/>
              </w:rPr>
              <w:t>投标人或所投产品的制造厂家提供的售后服务方案具体、完善，具有详细售后服务管理制度和专业售后服务人员名单（包括且不限于响应时间及人员的联系方式、开标前六个月任意一个月社保证明复印件加盖投标人公章）。内容全面、合理、可行性强得6分；内容较全面、较合理、可行性较强得的得4分；内容不全、合理性可行性欠妥的得2分；</w:t>
            </w:r>
            <w:r>
              <w:rPr>
                <w:rFonts w:hint="eastAsia" w:ascii="仿宋" w:hAnsi="仿宋" w:cs="仿宋"/>
                <w:kern w:val="0"/>
                <w:szCs w:val="21"/>
              </w:rPr>
              <w:t>不提供不得分。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5" w:type="dxa"/>
            <w:vAlign w:val="center"/>
          </w:tcPr>
          <w:p>
            <w:pPr>
              <w:rPr>
                <w:rFonts w:ascii="仿宋" w:hAnsi="仿宋" w:cs="仿宋"/>
                <w:szCs w:val="21"/>
              </w:rPr>
            </w:pPr>
            <w:r>
              <w:rPr>
                <w:rFonts w:hint="eastAsia" w:ascii="仿宋" w:hAnsi="仿宋" w:cs="仿宋"/>
                <w:szCs w:val="21"/>
              </w:rPr>
              <w:t>商务部分10分</w:t>
            </w:r>
          </w:p>
        </w:tc>
        <w:tc>
          <w:tcPr>
            <w:tcW w:w="660" w:type="dxa"/>
            <w:vAlign w:val="center"/>
          </w:tcPr>
          <w:p>
            <w:pPr>
              <w:rPr>
                <w:rFonts w:ascii="仿宋" w:hAnsi="仿宋" w:cs="仿宋"/>
                <w:szCs w:val="21"/>
              </w:rPr>
            </w:pPr>
            <w:r>
              <w:rPr>
                <w:rFonts w:hint="eastAsia" w:ascii="仿宋" w:hAnsi="仿宋" w:cs="仿宋"/>
                <w:szCs w:val="21"/>
              </w:rPr>
              <w:t>类似业绩</w:t>
            </w:r>
          </w:p>
        </w:tc>
        <w:tc>
          <w:tcPr>
            <w:tcW w:w="705" w:type="dxa"/>
            <w:vAlign w:val="center"/>
          </w:tcPr>
          <w:p>
            <w:pPr>
              <w:jc w:val="center"/>
              <w:rPr>
                <w:rFonts w:ascii="仿宋" w:hAnsi="仿宋" w:cs="仿宋"/>
                <w:szCs w:val="21"/>
              </w:rPr>
            </w:pPr>
            <w:r>
              <w:rPr>
                <w:rFonts w:hint="eastAsia" w:ascii="仿宋" w:hAnsi="仿宋" w:cs="仿宋"/>
                <w:szCs w:val="21"/>
              </w:rPr>
              <w:t>10</w:t>
            </w:r>
          </w:p>
        </w:tc>
        <w:tc>
          <w:tcPr>
            <w:tcW w:w="8190" w:type="dxa"/>
            <w:vAlign w:val="center"/>
          </w:tcPr>
          <w:p>
            <w:pPr>
              <w:widowControl/>
              <w:jc w:val="left"/>
              <w:rPr>
                <w:rFonts w:ascii="仿宋" w:hAnsi="仿宋" w:cs="仿宋"/>
                <w:bCs/>
                <w:szCs w:val="21"/>
              </w:rPr>
            </w:pPr>
            <w:r>
              <w:rPr>
                <w:rFonts w:hint="eastAsia" w:ascii="仿宋" w:hAnsi="仿宋" w:cs="仿宋"/>
                <w:kern w:val="0"/>
                <w:szCs w:val="21"/>
              </w:rPr>
              <w:t>投标人至今做过与本包组所投产品相关</w:t>
            </w:r>
            <w:r>
              <w:rPr>
                <w:rFonts w:hint="eastAsia" w:ascii="仿宋" w:hAnsi="仿宋" w:cs="仿宋"/>
                <w:kern w:val="0"/>
                <w:szCs w:val="21"/>
                <w:lang w:eastAsia="zh-CN"/>
              </w:rPr>
              <w:t>或类似</w:t>
            </w:r>
            <w:r>
              <w:rPr>
                <w:rFonts w:hint="eastAsia" w:ascii="仿宋" w:hAnsi="仿宋" w:cs="仿宋"/>
                <w:kern w:val="0"/>
                <w:szCs w:val="21"/>
              </w:rPr>
              <w:t>的业绩，每提供1份业绩证明的得2分，最多得10分（投标文件中需提供合同复印件并</w:t>
            </w:r>
            <w:r>
              <w:rPr>
                <w:rFonts w:hint="eastAsia" w:ascii="仿宋" w:hAnsi="仿宋" w:cs="仿宋"/>
                <w:kern w:val="0"/>
                <w:szCs w:val="21"/>
                <w:lang w:bidi="ar"/>
              </w:rPr>
              <w:t>加盖投标人公章，未按要求提供者不得分</w:t>
            </w:r>
            <w:r>
              <w:rPr>
                <w:rFonts w:hint="eastAsia" w:ascii="仿宋" w:hAnsi="仿宋" w:cs="仿宋"/>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6" w:hRule="atLeast"/>
        </w:trPr>
        <w:tc>
          <w:tcPr>
            <w:tcW w:w="10260" w:type="dxa"/>
            <w:gridSpan w:val="4"/>
            <w:vAlign w:val="center"/>
          </w:tcPr>
          <w:p>
            <w:pPr>
              <w:jc w:val="center"/>
              <w:rPr>
                <w:rFonts w:ascii="仿宋" w:hAnsi="仿宋" w:cs="仿宋"/>
                <w:szCs w:val="21"/>
              </w:rPr>
            </w:pPr>
            <w:r>
              <w:rPr>
                <w:rFonts w:hint="eastAsia" w:ascii="仿宋" w:hAnsi="仿宋" w:cs="仿宋"/>
                <w:szCs w:val="21"/>
              </w:rPr>
              <w:t>100分</w:t>
            </w:r>
          </w:p>
        </w:tc>
      </w:tr>
    </w:tbl>
    <w:p>
      <w:pPr>
        <w:spacing w:before="319" w:beforeLines="100" w:after="319" w:afterLines="100" w:line="480" w:lineRule="exact"/>
        <w:rPr>
          <w:rFonts w:ascii="仿宋" w:hAnsi="仿宋" w:cs="仿宋"/>
          <w:b/>
          <w:sz w:val="44"/>
          <w:szCs w:val="44"/>
        </w:rPr>
      </w:pPr>
    </w:p>
    <w:p>
      <w:pPr>
        <w:spacing w:before="319" w:beforeLines="100" w:after="319" w:afterLines="100" w:line="480" w:lineRule="exact"/>
        <w:jc w:val="center"/>
        <w:rPr>
          <w:rFonts w:ascii="仿宋" w:hAnsi="仿宋" w:cs="仿宋"/>
          <w:b/>
          <w:sz w:val="44"/>
          <w:szCs w:val="44"/>
        </w:rPr>
      </w:pPr>
      <w:r>
        <w:rPr>
          <w:rFonts w:hint="eastAsia" w:ascii="仿宋" w:hAnsi="仿宋" w:cs="仿宋"/>
          <w:b/>
          <w:sz w:val="44"/>
          <w:szCs w:val="44"/>
        </w:rPr>
        <w:t>第五章 合同条款</w:t>
      </w:r>
      <w:bookmarkEnd w:id="130"/>
      <w:r>
        <w:rPr>
          <w:rFonts w:hint="eastAsia" w:ascii="仿宋" w:hAnsi="仿宋" w:cs="仿宋"/>
          <w:b/>
          <w:sz w:val="44"/>
          <w:szCs w:val="44"/>
        </w:rPr>
        <w:t>及格式</w:t>
      </w:r>
    </w:p>
    <w:p>
      <w:pPr>
        <w:rPr>
          <w:rFonts w:ascii="仿宋" w:hAnsi="仿宋" w:cs="仿宋"/>
          <w:sz w:val="28"/>
          <w:szCs w:val="28"/>
        </w:rPr>
      </w:pPr>
      <w:bookmarkStart w:id="136" w:name="_Toc23704_WPSOffice_Level1"/>
      <w:r>
        <w:rPr>
          <w:rFonts w:hint="eastAsia" w:ascii="仿宋" w:hAnsi="仿宋" w:cs="仿宋"/>
          <w:sz w:val="28"/>
          <w:szCs w:val="28"/>
        </w:rPr>
        <w:t>合同条款</w:t>
      </w:r>
      <w:bookmarkEnd w:id="136"/>
      <w:r>
        <w:rPr>
          <w:rFonts w:hint="eastAsia" w:ascii="仿宋" w:hAnsi="仿宋" w:cs="仿宋"/>
          <w:sz w:val="28"/>
          <w:szCs w:val="28"/>
        </w:rPr>
        <w:t xml:space="preserve">                    </w:t>
      </w:r>
    </w:p>
    <w:p>
      <w:pPr>
        <w:spacing w:before="319" w:beforeLines="100" w:after="319" w:afterLines="100" w:line="480" w:lineRule="exact"/>
        <w:jc w:val="center"/>
        <w:rPr>
          <w:rFonts w:ascii="仿宋" w:hAnsi="仿宋" w:cs="仿宋"/>
          <w:b/>
          <w:sz w:val="44"/>
          <w:szCs w:val="44"/>
        </w:rPr>
      </w:pPr>
      <w:bookmarkStart w:id="137" w:name="_Toc30224_WPSOffice_Level1"/>
      <w:r>
        <w:rPr>
          <w:rFonts w:hint="eastAsia" w:ascii="仿宋" w:hAnsi="仿宋" w:cs="仿宋"/>
          <w:b/>
          <w:sz w:val="44"/>
          <w:szCs w:val="44"/>
        </w:rPr>
        <w:t>政府采购合同条款</w:t>
      </w:r>
      <w:bookmarkEnd w:id="137"/>
    </w:p>
    <w:p>
      <w:pPr>
        <w:wordWrap w:val="0"/>
        <w:adjustRightInd w:val="0"/>
        <w:snapToGrid w:val="0"/>
        <w:spacing w:line="360" w:lineRule="auto"/>
        <w:jc w:val="right"/>
        <w:rPr>
          <w:rFonts w:ascii="仿宋" w:hAnsi="仿宋" w:cs="仿宋"/>
          <w:szCs w:val="21"/>
        </w:rPr>
      </w:pPr>
    </w:p>
    <w:p>
      <w:pPr>
        <w:adjustRightInd w:val="0"/>
        <w:snapToGrid w:val="0"/>
        <w:spacing w:line="360" w:lineRule="auto"/>
        <w:ind w:firstLine="413" w:firstLineChars="196"/>
        <w:rPr>
          <w:rFonts w:ascii="仿宋" w:hAnsi="仿宋" w:cs="仿宋"/>
          <w:b/>
          <w:bCs/>
          <w:szCs w:val="21"/>
        </w:rPr>
      </w:pPr>
      <w:bookmarkStart w:id="138" w:name="_Toc10117_WPSOffice_Level1"/>
      <w:bookmarkStart w:id="139" w:name="_Toc25596_WPSOffice_Level1"/>
      <w:bookmarkStart w:id="140" w:name="_Toc398_WPSOffice_Level1"/>
      <w:r>
        <w:rPr>
          <w:rFonts w:hint="eastAsia" w:ascii="仿宋" w:hAnsi="仿宋" w:cs="仿宋"/>
          <w:b/>
          <w:bCs/>
          <w:szCs w:val="21"/>
        </w:rPr>
        <w:t>1.术语定义</w:t>
      </w:r>
      <w:bookmarkEnd w:id="138"/>
      <w:bookmarkEnd w:id="139"/>
      <w:bookmarkEnd w:id="140"/>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本政府采购合同下列术语应解释为：</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1.5“需方”指项目基本内容及要求中所述取得货物和服务的采购人。</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1.6“供方”指项目基本内容及要求中所述提供产品和服务的中标人。</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1.13“招标文件”指采购人或者采购代理机构发布的招标文件。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1.14“投标文件”指供方按照采购代理机构招标文件的要求编制和递交，并最终被评标委员会接受的投标文件。</w:t>
      </w:r>
    </w:p>
    <w:p>
      <w:pPr>
        <w:rPr>
          <w:rFonts w:ascii="仿宋" w:hAnsi="仿宋" w:cs="仿宋"/>
        </w:rPr>
      </w:pPr>
      <w:bookmarkStart w:id="141" w:name="_Toc29737_WPSOffice_Level1"/>
      <w:bookmarkStart w:id="142" w:name="_Toc750_WPSOffice_Level1"/>
      <w:bookmarkStart w:id="143" w:name="_Toc22454_WPSOffice_Level1"/>
      <w:r>
        <w:rPr>
          <w:rFonts w:hint="eastAsia" w:ascii="仿宋" w:hAnsi="仿宋" w:cs="仿宋"/>
        </w:rPr>
        <w:t>2.技术指标</w:t>
      </w:r>
      <w:bookmarkEnd w:id="141"/>
      <w:bookmarkEnd w:id="142"/>
      <w:bookmarkEnd w:id="143"/>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2.2 除技术指标另有规定外，计量单位应该使用公制。</w:t>
      </w:r>
    </w:p>
    <w:p>
      <w:pPr>
        <w:adjustRightInd w:val="0"/>
        <w:snapToGrid w:val="0"/>
        <w:spacing w:line="360" w:lineRule="auto"/>
        <w:ind w:firstLine="413" w:firstLineChars="196"/>
        <w:rPr>
          <w:rFonts w:ascii="仿宋" w:hAnsi="仿宋" w:cs="仿宋"/>
          <w:b/>
          <w:szCs w:val="21"/>
        </w:rPr>
      </w:pPr>
      <w:bookmarkStart w:id="144" w:name="_Toc17648_WPSOffice_Level1"/>
      <w:bookmarkStart w:id="145" w:name="_Toc1538_WPSOffice_Level1"/>
      <w:bookmarkStart w:id="146" w:name="_Toc19640_WPSOffice_Level1"/>
      <w:r>
        <w:rPr>
          <w:rFonts w:hint="eastAsia" w:ascii="仿宋" w:hAnsi="仿宋" w:cs="仿宋"/>
          <w:b/>
          <w:szCs w:val="21"/>
        </w:rPr>
        <w:t>3.交货</w:t>
      </w:r>
      <w:bookmarkEnd w:id="144"/>
      <w:bookmarkEnd w:id="145"/>
      <w:bookmarkEnd w:id="146"/>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3.1供方按照合同约定的时间、地点交货</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3" w:firstLineChars="196"/>
        <w:rPr>
          <w:rFonts w:ascii="仿宋" w:hAnsi="仿宋" w:cs="仿宋"/>
          <w:b/>
          <w:szCs w:val="21"/>
        </w:rPr>
      </w:pPr>
      <w:bookmarkStart w:id="147" w:name="_Toc15048_WPSOffice_Level1"/>
      <w:bookmarkStart w:id="148" w:name="_Toc11745_WPSOffice_Level1"/>
      <w:bookmarkStart w:id="149" w:name="_Toc1266_WPSOffice_Level1"/>
      <w:r>
        <w:rPr>
          <w:rFonts w:hint="eastAsia" w:ascii="仿宋" w:hAnsi="仿宋" w:cs="仿宋"/>
          <w:b/>
          <w:szCs w:val="21"/>
        </w:rPr>
        <w:t>4.合同金额</w:t>
      </w:r>
      <w:bookmarkEnd w:id="147"/>
      <w:bookmarkEnd w:id="148"/>
      <w:bookmarkEnd w:id="149"/>
    </w:p>
    <w:p>
      <w:pPr>
        <w:adjustRightInd w:val="0"/>
        <w:snapToGrid w:val="0"/>
        <w:spacing w:line="360" w:lineRule="auto"/>
        <w:ind w:firstLine="411" w:firstLineChars="196"/>
        <w:rPr>
          <w:rFonts w:ascii="仿宋" w:hAnsi="仿宋" w:cs="仿宋"/>
          <w:b/>
          <w:szCs w:val="21"/>
        </w:rPr>
      </w:pPr>
      <w:r>
        <w:rPr>
          <w:rFonts w:hint="eastAsia" w:ascii="仿宋" w:hAnsi="仿宋" w:cs="仿宋"/>
          <w:szCs w:val="21"/>
        </w:rPr>
        <w:t>根据政府采购合同文件要求，确定政府采购合同的总金额。</w:t>
      </w:r>
    </w:p>
    <w:p>
      <w:pPr>
        <w:adjustRightInd w:val="0"/>
        <w:snapToGrid w:val="0"/>
        <w:spacing w:line="360" w:lineRule="auto"/>
        <w:ind w:firstLine="413" w:firstLineChars="196"/>
        <w:rPr>
          <w:rFonts w:ascii="仿宋" w:hAnsi="仿宋" w:cs="仿宋"/>
          <w:b/>
          <w:szCs w:val="21"/>
        </w:rPr>
      </w:pPr>
      <w:bookmarkStart w:id="150" w:name="_Toc22359_WPSOffice_Level1"/>
      <w:bookmarkStart w:id="151" w:name="_Toc11969_WPSOffice_Level1"/>
      <w:bookmarkStart w:id="152" w:name="_Toc941_WPSOffice_Level1"/>
      <w:r>
        <w:rPr>
          <w:rFonts w:hint="eastAsia" w:ascii="仿宋" w:hAnsi="仿宋" w:cs="仿宋"/>
          <w:b/>
          <w:szCs w:val="21"/>
        </w:rPr>
        <w:t>5.付款</w:t>
      </w:r>
      <w:bookmarkEnd w:id="150"/>
      <w:bookmarkEnd w:id="151"/>
      <w:bookmarkEnd w:id="152"/>
    </w:p>
    <w:p>
      <w:pPr>
        <w:adjustRightInd w:val="0"/>
        <w:snapToGrid w:val="0"/>
        <w:spacing w:line="360" w:lineRule="auto"/>
        <w:ind w:firstLine="411" w:firstLineChars="196"/>
        <w:rPr>
          <w:rFonts w:ascii="仿宋" w:hAnsi="仿宋" w:cs="仿宋"/>
          <w:szCs w:val="21"/>
          <w:u w:val="single"/>
        </w:rPr>
      </w:pPr>
      <w:bookmarkStart w:id="153" w:name="_Toc22351_WPSOffice_Level2"/>
      <w:r>
        <w:rPr>
          <w:rFonts w:hint="eastAsia" w:ascii="仿宋" w:hAnsi="仿宋" w:cs="仿宋"/>
          <w:szCs w:val="21"/>
        </w:rPr>
        <w:t>5.1付款方式、条件：需方按照合同约定的方式和条件付款。</w:t>
      </w:r>
      <w:bookmarkEnd w:id="153"/>
    </w:p>
    <w:p>
      <w:pPr>
        <w:adjustRightInd w:val="0"/>
        <w:snapToGrid w:val="0"/>
        <w:spacing w:line="360" w:lineRule="auto"/>
        <w:ind w:firstLine="413" w:firstLineChars="196"/>
        <w:rPr>
          <w:rFonts w:ascii="仿宋" w:hAnsi="仿宋" w:cs="仿宋"/>
          <w:b/>
          <w:szCs w:val="21"/>
        </w:rPr>
      </w:pPr>
      <w:bookmarkStart w:id="154" w:name="_Toc30478_WPSOffice_Level1"/>
      <w:bookmarkStart w:id="155" w:name="_Toc27769_WPSOffice_Level1"/>
      <w:bookmarkStart w:id="156" w:name="_Toc10526_WPSOffice_Level1"/>
      <w:r>
        <w:rPr>
          <w:rFonts w:hint="eastAsia" w:ascii="仿宋" w:hAnsi="仿宋" w:cs="仿宋"/>
          <w:b/>
          <w:szCs w:val="21"/>
        </w:rPr>
        <w:t>6.验收</w:t>
      </w:r>
      <w:bookmarkEnd w:id="154"/>
      <w:bookmarkEnd w:id="155"/>
      <w:bookmarkEnd w:id="156"/>
      <w:r>
        <w:rPr>
          <w:rFonts w:hint="eastAsia" w:ascii="仿宋" w:hAnsi="仿宋" w:cs="仿宋"/>
          <w:b/>
          <w:szCs w:val="21"/>
        </w:rPr>
        <w:t xml:space="preserve"> </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6.1供方提交的货物由需方或者需方的最终用户负责验收。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6.3大型或者复杂的项目，应当邀请国家认可的质量检测机构参加验收。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6.6货物保修期自验收书签署之日起计算。</w:t>
      </w:r>
    </w:p>
    <w:p>
      <w:pPr>
        <w:adjustRightInd w:val="0"/>
        <w:snapToGrid w:val="0"/>
        <w:spacing w:line="360" w:lineRule="auto"/>
        <w:ind w:firstLine="413" w:firstLineChars="196"/>
        <w:rPr>
          <w:rFonts w:ascii="仿宋" w:hAnsi="仿宋" w:cs="仿宋"/>
          <w:b/>
          <w:szCs w:val="21"/>
        </w:rPr>
      </w:pPr>
      <w:bookmarkStart w:id="157" w:name="_Toc31292_WPSOffice_Level1"/>
      <w:bookmarkStart w:id="158" w:name="_Toc23127_WPSOffice_Level1"/>
      <w:bookmarkStart w:id="159" w:name="_Toc21868_WPSOffice_Level1"/>
      <w:r>
        <w:rPr>
          <w:rFonts w:hint="eastAsia" w:ascii="仿宋" w:hAnsi="仿宋" w:cs="仿宋"/>
          <w:b/>
          <w:szCs w:val="21"/>
        </w:rPr>
        <w:t>7.知识产权及有关规定</w:t>
      </w:r>
      <w:bookmarkEnd w:id="157"/>
      <w:bookmarkEnd w:id="158"/>
      <w:bookmarkEnd w:id="159"/>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7.4本合同中涉及保密和知识产权任何条款，在合同期限内及合同终止后持续有效。</w:t>
      </w:r>
    </w:p>
    <w:p>
      <w:pPr>
        <w:adjustRightInd w:val="0"/>
        <w:snapToGrid w:val="0"/>
        <w:spacing w:line="360" w:lineRule="auto"/>
        <w:ind w:firstLine="413" w:firstLineChars="196"/>
        <w:rPr>
          <w:rFonts w:ascii="仿宋" w:hAnsi="仿宋" w:cs="仿宋"/>
          <w:b/>
          <w:szCs w:val="21"/>
        </w:rPr>
      </w:pPr>
      <w:bookmarkStart w:id="160" w:name="_Toc24765_WPSOffice_Level1"/>
      <w:bookmarkStart w:id="161" w:name="_Toc21090_WPSOffice_Level1"/>
      <w:bookmarkStart w:id="162" w:name="_Toc26796_WPSOffice_Level1"/>
      <w:r>
        <w:rPr>
          <w:rFonts w:hint="eastAsia" w:ascii="仿宋" w:hAnsi="仿宋" w:cs="仿宋"/>
          <w:b/>
          <w:szCs w:val="21"/>
        </w:rPr>
        <w:t>8.包装要求</w:t>
      </w:r>
      <w:bookmarkEnd w:id="160"/>
      <w:bookmarkEnd w:id="161"/>
      <w:bookmarkEnd w:id="162"/>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8.2每一个包装箱内应附一份详细的装箱单和质量合格证书。</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8.3包装费由供方承担，包装物不回收。</w:t>
      </w:r>
    </w:p>
    <w:p>
      <w:pPr>
        <w:adjustRightInd w:val="0"/>
        <w:snapToGrid w:val="0"/>
        <w:spacing w:line="360" w:lineRule="auto"/>
        <w:ind w:firstLine="413" w:firstLineChars="196"/>
        <w:rPr>
          <w:rFonts w:ascii="仿宋" w:hAnsi="仿宋" w:cs="仿宋"/>
          <w:b/>
          <w:szCs w:val="21"/>
        </w:rPr>
      </w:pPr>
      <w:bookmarkStart w:id="163" w:name="_Toc26447_WPSOffice_Level1"/>
      <w:bookmarkStart w:id="164" w:name="_Toc1308_WPSOffice_Level1"/>
      <w:bookmarkStart w:id="165" w:name="_Toc2304_WPSOffice_Level1"/>
      <w:r>
        <w:rPr>
          <w:rFonts w:hint="eastAsia" w:ascii="仿宋" w:hAnsi="仿宋" w:cs="仿宋"/>
          <w:b/>
          <w:szCs w:val="21"/>
        </w:rPr>
        <w:t>9.伴随服务</w:t>
      </w:r>
      <w:bookmarkEnd w:id="163"/>
      <w:bookmarkEnd w:id="164"/>
      <w:bookmarkEnd w:id="165"/>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9.2供方还应提供下列服务：</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9.2.1货物的现场安装、启动和试运行；</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9.2.2提供货物组装和维修所需的工具；</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9.3伴随服务的费用应含在合同价中，不单独进行支付。</w:t>
      </w:r>
    </w:p>
    <w:p>
      <w:pPr>
        <w:adjustRightInd w:val="0"/>
        <w:snapToGrid w:val="0"/>
        <w:spacing w:line="360" w:lineRule="auto"/>
        <w:ind w:firstLine="413" w:firstLineChars="196"/>
        <w:rPr>
          <w:rFonts w:ascii="仿宋" w:hAnsi="仿宋" w:cs="仿宋"/>
          <w:b/>
          <w:szCs w:val="21"/>
        </w:rPr>
      </w:pPr>
      <w:bookmarkStart w:id="166" w:name="_Toc8205_WPSOffice_Level1"/>
      <w:bookmarkStart w:id="167" w:name="_Toc14320_WPSOffice_Level1"/>
      <w:bookmarkStart w:id="168" w:name="_Toc7636_WPSOffice_Level1"/>
      <w:r>
        <w:rPr>
          <w:rFonts w:hint="eastAsia" w:ascii="仿宋" w:hAnsi="仿宋" w:cs="仿宋"/>
          <w:b/>
          <w:szCs w:val="21"/>
        </w:rPr>
        <w:t>10.质量保证期</w:t>
      </w:r>
      <w:bookmarkEnd w:id="166"/>
      <w:bookmarkEnd w:id="167"/>
      <w:bookmarkEnd w:id="168"/>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3" w:firstLineChars="196"/>
        <w:rPr>
          <w:rFonts w:ascii="仿宋" w:hAnsi="仿宋" w:cs="仿宋"/>
          <w:b/>
          <w:szCs w:val="21"/>
        </w:rPr>
      </w:pPr>
      <w:bookmarkStart w:id="169" w:name="_Toc13950_WPSOffice_Level1"/>
      <w:bookmarkStart w:id="170" w:name="_Toc18427_WPSOffice_Level1"/>
      <w:bookmarkStart w:id="171" w:name="_Toc16220_WPSOffice_Level1"/>
      <w:r>
        <w:rPr>
          <w:rFonts w:hint="eastAsia" w:ascii="仿宋" w:hAnsi="仿宋" w:cs="仿宋"/>
          <w:b/>
          <w:szCs w:val="21"/>
        </w:rPr>
        <w:t>11.质量保证</w:t>
      </w:r>
      <w:bookmarkEnd w:id="169"/>
      <w:bookmarkEnd w:id="170"/>
      <w:bookmarkEnd w:id="171"/>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 w:hAnsi="仿宋" w:cs="仿宋"/>
          <w:b/>
          <w:szCs w:val="21"/>
        </w:rPr>
      </w:pPr>
      <w:bookmarkStart w:id="172" w:name="_Toc9090_WPSOffice_Level1"/>
      <w:bookmarkStart w:id="173" w:name="_Toc24667_WPSOffice_Level1"/>
      <w:bookmarkStart w:id="174" w:name="_Toc29469_WPSOffice_Level1"/>
      <w:r>
        <w:rPr>
          <w:rFonts w:hint="eastAsia" w:ascii="仿宋" w:hAnsi="仿宋" w:cs="仿宋"/>
          <w:b/>
          <w:szCs w:val="21"/>
        </w:rPr>
        <w:t>12.技术服务和保修责任</w:t>
      </w:r>
      <w:bookmarkEnd w:id="172"/>
      <w:bookmarkEnd w:id="173"/>
      <w:bookmarkEnd w:id="174"/>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12.2投标人应按如下内容提供售后服务承诺书：</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12.2.6保修期内，供方应投标时的承诺提供相关服务。</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 w:hAnsi="仿宋" w:cs="仿宋"/>
          <w:b/>
          <w:szCs w:val="21"/>
        </w:rPr>
      </w:pPr>
      <w:bookmarkStart w:id="175" w:name="_Toc11781_WPSOffice_Level1"/>
      <w:bookmarkStart w:id="176" w:name="_Toc16924_WPSOffice_Level1"/>
      <w:bookmarkStart w:id="177" w:name="_Toc8548_WPSOffice_Level1"/>
      <w:r>
        <w:rPr>
          <w:rFonts w:hint="eastAsia" w:ascii="仿宋" w:hAnsi="仿宋" w:cs="仿宋"/>
          <w:b/>
          <w:szCs w:val="21"/>
        </w:rPr>
        <w:t>13.违约责任</w:t>
      </w:r>
      <w:bookmarkEnd w:id="175"/>
      <w:bookmarkEnd w:id="176"/>
      <w:bookmarkEnd w:id="177"/>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13.3延期交货的违约责任</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13.4以上各项交付的违约金并不影响违约方履行政府采购合同的各项义务。</w:t>
      </w:r>
    </w:p>
    <w:p>
      <w:pPr>
        <w:adjustRightInd w:val="0"/>
        <w:snapToGrid w:val="0"/>
        <w:spacing w:line="360" w:lineRule="auto"/>
        <w:ind w:firstLine="413" w:firstLineChars="196"/>
        <w:rPr>
          <w:rFonts w:ascii="仿宋" w:hAnsi="仿宋" w:cs="仿宋"/>
          <w:b/>
          <w:szCs w:val="21"/>
        </w:rPr>
      </w:pPr>
      <w:bookmarkStart w:id="178" w:name="_Toc32310_WPSOffice_Level1"/>
      <w:bookmarkStart w:id="179" w:name="_Toc21833_WPSOffice_Level1"/>
      <w:bookmarkStart w:id="180" w:name="_Toc28610_WPSOffice_Level1"/>
      <w:r>
        <w:rPr>
          <w:rFonts w:hint="eastAsia" w:ascii="仿宋" w:hAnsi="仿宋" w:cs="仿宋"/>
          <w:b/>
          <w:szCs w:val="21"/>
        </w:rPr>
        <w:t>14.不可抗力</w:t>
      </w:r>
      <w:bookmarkEnd w:id="178"/>
      <w:bookmarkEnd w:id="179"/>
      <w:bookmarkEnd w:id="180"/>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 w:hAnsi="仿宋" w:cs="仿宋"/>
          <w:b/>
          <w:szCs w:val="21"/>
        </w:rPr>
      </w:pPr>
      <w:bookmarkStart w:id="181" w:name="_Toc12037_WPSOffice_Level1"/>
      <w:bookmarkStart w:id="182" w:name="_Toc13390_WPSOffice_Level1"/>
      <w:bookmarkStart w:id="183" w:name="_Toc3262_WPSOffice_Level1"/>
      <w:r>
        <w:rPr>
          <w:rFonts w:hint="eastAsia" w:ascii="仿宋" w:hAnsi="仿宋" w:cs="仿宋"/>
          <w:b/>
          <w:szCs w:val="21"/>
        </w:rPr>
        <w:t>15.争端的解决</w:t>
      </w:r>
      <w:bookmarkEnd w:id="181"/>
      <w:bookmarkEnd w:id="182"/>
      <w:bookmarkEnd w:id="183"/>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15.1政府采购合同的履行、违约责任和解决争议的方法等适用《中华人民共和国</w:t>
      </w:r>
      <w:r>
        <w:rPr>
          <w:rFonts w:hint="eastAsia" w:ascii="仿宋" w:hAnsi="仿宋" w:cs="仿宋"/>
          <w:szCs w:val="21"/>
          <w:lang w:eastAsia="zh-CN"/>
        </w:rPr>
        <w:t>民法典</w:t>
      </w:r>
      <w:r>
        <w:rPr>
          <w:rFonts w:hint="eastAsia" w:ascii="仿宋" w:hAnsi="仿宋" w:cs="仿宋"/>
          <w:szCs w:val="21"/>
        </w:rPr>
        <w:t>》。</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15.2需方和供方应通过友好协商，解决在执行本政府采购合同过程中所发生的或与本政府采购合同有关的一切争端。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15.3如果调解不成，双方中的任何一方可向需方所在地的人民法院提起诉讼。</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15.4因政府采购合同部分履行引发诉讼的，在诉讼期间，除正在进行诉讼的部分外，本政府采购合同的其它部分应继续执行。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 w:hAnsi="仿宋" w:cs="仿宋"/>
          <w:b/>
          <w:szCs w:val="21"/>
        </w:rPr>
      </w:pPr>
      <w:bookmarkStart w:id="184" w:name="_Toc7773_WPSOffice_Level1"/>
      <w:bookmarkStart w:id="185" w:name="_Toc27539_WPSOffice_Level1"/>
      <w:bookmarkStart w:id="186" w:name="_Toc1917_WPSOffice_Level1"/>
      <w:r>
        <w:rPr>
          <w:rFonts w:hint="eastAsia" w:ascii="仿宋" w:hAnsi="仿宋" w:cs="仿宋"/>
          <w:b/>
          <w:szCs w:val="21"/>
        </w:rPr>
        <w:t>16.违约终止政府采购合同</w:t>
      </w:r>
      <w:bookmarkEnd w:id="184"/>
      <w:bookmarkEnd w:id="185"/>
      <w:bookmarkEnd w:id="186"/>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 w:hAnsi="仿宋" w:cs="仿宋"/>
          <w:b/>
          <w:szCs w:val="21"/>
        </w:rPr>
      </w:pPr>
      <w:bookmarkStart w:id="187" w:name="_Toc27976_WPSOffice_Level1"/>
      <w:bookmarkStart w:id="188" w:name="_Toc11967_WPSOffice_Level1"/>
      <w:bookmarkStart w:id="189" w:name="_Toc4220_WPSOffice_Level1"/>
      <w:r>
        <w:rPr>
          <w:rFonts w:hint="eastAsia" w:ascii="仿宋" w:hAnsi="仿宋" w:cs="仿宋"/>
          <w:b/>
          <w:szCs w:val="21"/>
        </w:rPr>
        <w:t>17.政府采购合同转让和分包</w:t>
      </w:r>
      <w:bookmarkEnd w:id="187"/>
      <w:bookmarkEnd w:id="188"/>
      <w:bookmarkEnd w:id="189"/>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除招标文件规定,并经需方事先书面同意外，供方不得部分转让和分包或全部转让和分包其应履行的政府采购合同义务。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 w:hAnsi="仿宋" w:cs="仿宋"/>
          <w:b/>
          <w:szCs w:val="21"/>
        </w:rPr>
      </w:pPr>
      <w:bookmarkStart w:id="190" w:name="_Toc30020_WPSOffice_Level1"/>
      <w:bookmarkStart w:id="191" w:name="_Toc737_WPSOffice_Level1"/>
      <w:bookmarkStart w:id="192" w:name="_Toc16873_WPSOffice_Level1"/>
      <w:r>
        <w:rPr>
          <w:rFonts w:hint="eastAsia" w:ascii="仿宋" w:hAnsi="仿宋" w:cs="仿宋"/>
          <w:b/>
          <w:szCs w:val="21"/>
        </w:rPr>
        <w:t>18.适用法律：</w:t>
      </w:r>
      <w:bookmarkEnd w:id="190"/>
      <w:bookmarkEnd w:id="191"/>
      <w:bookmarkEnd w:id="192"/>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本政府采购合同按照中华人民共和国的现行法律进行解释。</w:t>
      </w:r>
    </w:p>
    <w:p>
      <w:pPr>
        <w:adjustRightInd w:val="0"/>
        <w:snapToGrid w:val="0"/>
        <w:spacing w:line="360" w:lineRule="auto"/>
        <w:ind w:firstLine="413" w:firstLineChars="196"/>
        <w:rPr>
          <w:rFonts w:ascii="仿宋" w:hAnsi="仿宋" w:cs="仿宋"/>
          <w:b/>
          <w:szCs w:val="21"/>
        </w:rPr>
      </w:pPr>
      <w:bookmarkStart w:id="193" w:name="_Toc23749_WPSOffice_Level1"/>
      <w:bookmarkStart w:id="194" w:name="_Toc20985_WPSOffice_Level1"/>
      <w:bookmarkStart w:id="195" w:name="_Toc29009_WPSOffice_Level1"/>
      <w:r>
        <w:rPr>
          <w:rFonts w:hint="eastAsia" w:ascii="仿宋" w:hAnsi="仿宋" w:cs="仿宋"/>
          <w:b/>
          <w:szCs w:val="21"/>
        </w:rPr>
        <w:t>19.政府采购合同生效</w:t>
      </w:r>
      <w:bookmarkEnd w:id="193"/>
      <w:bookmarkEnd w:id="194"/>
      <w:bookmarkEnd w:id="195"/>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19.1本政府采购合同在供需双方法定代表人或其授权代理人签字和加盖公章后生效。</w:t>
      </w:r>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19.2本政府采购合同一式五份，需方执二份，供方、采购代理机构、财政部门各执一份。</w:t>
      </w:r>
    </w:p>
    <w:p>
      <w:pPr>
        <w:adjustRightInd w:val="0"/>
        <w:snapToGrid w:val="0"/>
        <w:spacing w:line="360" w:lineRule="auto"/>
        <w:ind w:firstLine="413" w:firstLineChars="196"/>
        <w:rPr>
          <w:rFonts w:ascii="仿宋" w:hAnsi="仿宋" w:cs="仿宋"/>
          <w:b/>
          <w:szCs w:val="21"/>
        </w:rPr>
      </w:pPr>
      <w:bookmarkStart w:id="196" w:name="_Toc20274_WPSOffice_Level1"/>
      <w:bookmarkStart w:id="197" w:name="_Toc12339_WPSOffice_Level1"/>
      <w:bookmarkStart w:id="198" w:name="_Toc405_WPSOffice_Level1"/>
      <w:r>
        <w:rPr>
          <w:rFonts w:hint="eastAsia" w:ascii="仿宋" w:hAnsi="仿宋" w:cs="仿宋"/>
          <w:b/>
          <w:szCs w:val="21"/>
        </w:rPr>
        <w:t>20.政府采购合同附件</w:t>
      </w:r>
      <w:bookmarkEnd w:id="196"/>
      <w:bookmarkEnd w:id="197"/>
      <w:bookmarkEnd w:id="198"/>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 w:hAnsi="仿宋" w:cs="仿宋"/>
          <w:szCs w:val="21"/>
        </w:rPr>
      </w:pPr>
      <w:bookmarkStart w:id="199" w:name="_Toc3518_WPSOffice_Level2"/>
      <w:r>
        <w:rPr>
          <w:rFonts w:hint="eastAsia" w:ascii="仿宋" w:hAnsi="仿宋" w:cs="仿宋"/>
          <w:szCs w:val="21"/>
        </w:rPr>
        <w:t>20.1招标文件；</w:t>
      </w:r>
      <w:bookmarkEnd w:id="199"/>
    </w:p>
    <w:p>
      <w:pPr>
        <w:adjustRightInd w:val="0"/>
        <w:snapToGrid w:val="0"/>
        <w:spacing w:line="360" w:lineRule="auto"/>
        <w:ind w:firstLine="411" w:firstLineChars="196"/>
        <w:rPr>
          <w:rFonts w:ascii="仿宋" w:hAnsi="仿宋" w:cs="仿宋"/>
          <w:szCs w:val="21"/>
        </w:rPr>
      </w:pPr>
      <w:bookmarkStart w:id="200" w:name="_Toc7342_WPSOffice_Level2"/>
      <w:r>
        <w:rPr>
          <w:rFonts w:hint="eastAsia" w:ascii="仿宋" w:hAnsi="仿宋" w:cs="仿宋"/>
          <w:szCs w:val="21"/>
        </w:rPr>
        <w:t>20.2招标文件的更正公告、变更公告；</w:t>
      </w:r>
      <w:bookmarkEnd w:id="200"/>
    </w:p>
    <w:p>
      <w:pPr>
        <w:adjustRightInd w:val="0"/>
        <w:snapToGrid w:val="0"/>
        <w:spacing w:line="360" w:lineRule="auto"/>
        <w:ind w:firstLine="411" w:firstLineChars="196"/>
        <w:rPr>
          <w:rFonts w:ascii="仿宋" w:hAnsi="仿宋" w:cs="仿宋"/>
          <w:szCs w:val="21"/>
        </w:rPr>
      </w:pPr>
      <w:bookmarkStart w:id="201" w:name="_Toc576_WPSOffice_Level2"/>
      <w:r>
        <w:rPr>
          <w:rFonts w:hint="eastAsia" w:ascii="仿宋" w:hAnsi="仿宋" w:cs="仿宋"/>
          <w:szCs w:val="21"/>
        </w:rPr>
        <w:t>20.3中标人提交的投标文件；</w:t>
      </w:r>
      <w:bookmarkEnd w:id="201"/>
    </w:p>
    <w:p>
      <w:pPr>
        <w:adjustRightInd w:val="0"/>
        <w:snapToGrid w:val="0"/>
        <w:spacing w:line="360" w:lineRule="auto"/>
        <w:ind w:firstLine="411" w:firstLineChars="196"/>
        <w:rPr>
          <w:rFonts w:ascii="仿宋" w:hAnsi="仿宋" w:cs="仿宋"/>
          <w:szCs w:val="21"/>
        </w:rPr>
      </w:pPr>
      <w:bookmarkStart w:id="202" w:name="_Toc25464_WPSOffice_Level2"/>
      <w:r>
        <w:rPr>
          <w:rFonts w:hint="eastAsia" w:ascii="仿宋" w:hAnsi="仿宋" w:cs="仿宋"/>
          <w:szCs w:val="21"/>
        </w:rPr>
        <w:t>20.4政府采购合同条款；</w:t>
      </w:r>
      <w:bookmarkEnd w:id="202"/>
    </w:p>
    <w:p>
      <w:pPr>
        <w:adjustRightInd w:val="0"/>
        <w:snapToGrid w:val="0"/>
        <w:spacing w:line="360" w:lineRule="auto"/>
        <w:ind w:firstLine="411" w:firstLineChars="196"/>
        <w:rPr>
          <w:rFonts w:ascii="仿宋" w:hAnsi="仿宋" w:cs="仿宋"/>
          <w:szCs w:val="21"/>
        </w:rPr>
      </w:pPr>
      <w:bookmarkStart w:id="203" w:name="_Toc25590_WPSOffice_Level2"/>
      <w:r>
        <w:rPr>
          <w:rFonts w:hint="eastAsia" w:ascii="仿宋" w:hAnsi="仿宋" w:cs="仿宋"/>
          <w:szCs w:val="21"/>
        </w:rPr>
        <w:t>20.5中标通知书；</w:t>
      </w:r>
      <w:bookmarkEnd w:id="203"/>
    </w:p>
    <w:p>
      <w:pPr>
        <w:adjustRightInd w:val="0"/>
        <w:snapToGrid w:val="0"/>
        <w:spacing w:line="360" w:lineRule="auto"/>
        <w:ind w:firstLine="411" w:firstLineChars="196"/>
        <w:rPr>
          <w:rFonts w:ascii="仿宋" w:hAnsi="仿宋" w:cs="仿宋"/>
          <w:szCs w:val="21"/>
        </w:rPr>
      </w:pPr>
      <w:bookmarkStart w:id="204" w:name="_Toc10297_WPSOffice_Level2"/>
      <w:r>
        <w:rPr>
          <w:rFonts w:hint="eastAsia" w:ascii="仿宋" w:hAnsi="仿宋" w:cs="仿宋"/>
          <w:szCs w:val="21"/>
        </w:rPr>
        <w:t>20.6政府采购合同的其它附件。</w:t>
      </w:r>
      <w:bookmarkEnd w:id="204"/>
    </w:p>
    <w:p>
      <w:pPr>
        <w:ind w:firstLine="470" w:firstLineChars="196"/>
        <w:rPr>
          <w:rFonts w:ascii="仿宋" w:hAnsi="仿宋" w:cs="仿宋"/>
          <w:sz w:val="24"/>
        </w:rPr>
      </w:pPr>
    </w:p>
    <w:p>
      <w:pPr>
        <w:ind w:firstLine="470" w:firstLineChars="196"/>
        <w:rPr>
          <w:rFonts w:ascii="仿宋" w:hAnsi="仿宋" w:cs="仿宋"/>
          <w:sz w:val="24"/>
        </w:rPr>
      </w:pPr>
    </w:p>
    <w:p>
      <w:pPr>
        <w:rPr>
          <w:rFonts w:ascii="仿宋" w:hAnsi="仿宋" w:cs="仿宋"/>
          <w:sz w:val="24"/>
        </w:rPr>
      </w:pPr>
      <w:r>
        <w:rPr>
          <w:rFonts w:hint="eastAsia" w:ascii="仿宋" w:hAnsi="仿宋" w:cs="仿宋"/>
          <w:sz w:val="24"/>
        </w:rPr>
        <w:br w:type="page"/>
      </w:r>
    </w:p>
    <w:p>
      <w:pPr>
        <w:pStyle w:val="4"/>
        <w:adjustRightInd w:val="0"/>
        <w:snapToGrid w:val="0"/>
        <w:spacing w:line="240" w:lineRule="auto"/>
        <w:jc w:val="left"/>
        <w:rPr>
          <w:rFonts w:ascii="仿宋" w:hAnsi="仿宋" w:cs="仿宋"/>
          <w:sz w:val="21"/>
          <w:szCs w:val="21"/>
        </w:rPr>
      </w:pPr>
      <w:bookmarkStart w:id="205" w:name="_Toc3044_WPSOffice_Level1"/>
      <w:bookmarkStart w:id="206" w:name="_Toc372_WPSOffice_Level1"/>
      <w:bookmarkStart w:id="207" w:name="_Toc7342_WPSOffice_Level1"/>
      <w:r>
        <w:rPr>
          <w:rFonts w:hint="eastAsia" w:ascii="仿宋" w:hAnsi="仿宋" w:cs="仿宋"/>
          <w:szCs w:val="28"/>
        </w:rPr>
        <w:t>合同格式</w:t>
      </w:r>
      <w:bookmarkEnd w:id="205"/>
      <w:bookmarkEnd w:id="206"/>
      <w:bookmarkEnd w:id="207"/>
      <w:r>
        <w:rPr>
          <w:rFonts w:hint="eastAsia" w:ascii="仿宋" w:hAnsi="仿宋" w:cs="仿宋"/>
          <w:szCs w:val="28"/>
        </w:rPr>
        <w:t xml:space="preserve">   </w:t>
      </w:r>
    </w:p>
    <w:p>
      <w:pPr>
        <w:adjustRightInd w:val="0"/>
        <w:snapToGrid w:val="0"/>
        <w:spacing w:line="360" w:lineRule="auto"/>
        <w:jc w:val="center"/>
        <w:rPr>
          <w:rFonts w:ascii="仿宋" w:hAnsi="仿宋" w:cs="仿宋"/>
          <w:b/>
          <w:bCs/>
          <w:sz w:val="44"/>
          <w:szCs w:val="44"/>
        </w:rPr>
      </w:pPr>
      <w:bookmarkStart w:id="208" w:name="_Toc7832_WPSOffice_Level1"/>
      <w:bookmarkStart w:id="209" w:name="_Toc11644_WPSOffice_Level1"/>
      <w:r>
        <w:rPr>
          <w:rFonts w:hint="eastAsia" w:ascii="仿宋" w:hAnsi="仿宋" w:cs="仿宋"/>
          <w:b/>
          <w:bCs/>
          <w:sz w:val="44"/>
          <w:szCs w:val="44"/>
        </w:rPr>
        <w:t>政府采购合同格式</w:t>
      </w:r>
      <w:bookmarkEnd w:id="208"/>
      <w:bookmarkEnd w:id="209"/>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政府采购合同编号：</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签订地点：</w:t>
      </w:r>
    </w:p>
    <w:p>
      <w:pPr>
        <w:adjustRightInd w:val="0"/>
        <w:snapToGrid w:val="0"/>
        <w:spacing w:line="360" w:lineRule="auto"/>
        <w:ind w:firstLine="640"/>
        <w:jc w:val="left"/>
        <w:rPr>
          <w:rFonts w:ascii="仿宋" w:hAnsi="仿宋" w:cs="仿宋"/>
          <w:szCs w:val="21"/>
        </w:rPr>
      </w:pPr>
      <w:r>
        <w:rPr>
          <w:rFonts w:hint="eastAsia" w:ascii="仿宋" w:hAnsi="仿宋" w:cs="仿宋"/>
          <w:szCs w:val="21"/>
          <w:u w:val="single"/>
        </w:rPr>
        <w:t xml:space="preserve">    (需方名称</w:t>
      </w:r>
      <w:r>
        <w:rPr>
          <w:rFonts w:hint="eastAsia" w:ascii="仿宋" w:hAnsi="仿宋" w:cs="仿宋"/>
          <w:szCs w:val="21"/>
        </w:rPr>
        <w:t>)</w:t>
      </w:r>
      <w:r>
        <w:rPr>
          <w:rFonts w:hint="eastAsia" w:ascii="仿宋" w:hAnsi="仿宋" w:cs="仿宋"/>
          <w:szCs w:val="21"/>
          <w:u w:val="single"/>
        </w:rPr>
        <w:t xml:space="preserve">            </w:t>
      </w:r>
      <w:r>
        <w:rPr>
          <w:rFonts w:hint="eastAsia" w:ascii="仿宋" w:hAnsi="仿宋" w:cs="仿宋"/>
          <w:szCs w:val="21"/>
        </w:rPr>
        <w:t xml:space="preserve"> （以下简称需方）和</w:t>
      </w:r>
      <w:r>
        <w:rPr>
          <w:rFonts w:hint="eastAsia" w:ascii="仿宋" w:hAnsi="仿宋" w:cs="仿宋"/>
          <w:szCs w:val="21"/>
          <w:u w:val="single"/>
        </w:rPr>
        <w:t xml:space="preserve">   (供方名称)    </w:t>
      </w:r>
      <w:r>
        <w:rPr>
          <w:rFonts w:hint="eastAsia" w:ascii="仿宋" w:hAnsi="仿宋" w:cs="仿宋"/>
          <w:szCs w:val="21"/>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0" w:name="_Toc13230_WPSOffice_Level2"/>
      <w:r>
        <w:rPr>
          <w:rFonts w:hint="eastAsia" w:ascii="仿宋" w:hAnsi="仿宋" w:cs="仿宋"/>
          <w:b/>
          <w:szCs w:val="21"/>
        </w:rPr>
        <w:t>一、政府采购合同文件</w:t>
      </w:r>
      <w:bookmarkEnd w:id="210"/>
    </w:p>
    <w:p>
      <w:pPr>
        <w:adjustRightInd w:val="0"/>
        <w:snapToGrid w:val="0"/>
        <w:spacing w:line="360" w:lineRule="auto"/>
        <w:jc w:val="left"/>
        <w:rPr>
          <w:rFonts w:ascii="仿宋" w:hAnsi="仿宋" w:cs="仿宋"/>
          <w:szCs w:val="21"/>
        </w:rPr>
      </w:pPr>
      <w:r>
        <w:rPr>
          <w:rFonts w:hint="eastAsia" w:ascii="仿宋" w:hAnsi="仿宋" w:cs="仿宋"/>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1.招标文件（招标文件编号</w:t>
      </w:r>
      <w:r>
        <w:rPr>
          <w:rFonts w:hint="eastAsia" w:ascii="仿宋" w:hAnsi="仿宋" w:cs="仿宋"/>
          <w:szCs w:val="21"/>
          <w:u w:val="single"/>
        </w:rPr>
        <w:t xml:space="preserve">           </w:t>
      </w:r>
      <w:r>
        <w:rPr>
          <w:rFonts w:hint="eastAsia" w:ascii="仿宋" w:hAnsi="仿宋" w:cs="仿宋"/>
          <w:szCs w:val="21"/>
        </w:rPr>
        <w:t>）；</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2.招标文件的更正公告、变更公告；</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3.中标人提交的投标文件；</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4.政府采购合同条款；</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5.中标通知书；</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6.政府采购合同的其它附件。</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1" w:name="_Toc19527_WPSOffice_Level2"/>
      <w:r>
        <w:rPr>
          <w:rFonts w:hint="eastAsia" w:ascii="仿宋" w:hAnsi="仿宋" w:cs="仿宋"/>
          <w:b/>
          <w:szCs w:val="21"/>
        </w:rPr>
        <w:t>二、政府采购合同范围和条件</w:t>
      </w:r>
      <w:bookmarkEnd w:id="211"/>
    </w:p>
    <w:p>
      <w:pPr>
        <w:adjustRightInd w:val="0"/>
        <w:snapToGrid w:val="0"/>
        <w:spacing w:line="360" w:lineRule="auto"/>
        <w:jc w:val="left"/>
        <w:rPr>
          <w:rFonts w:ascii="仿宋" w:hAnsi="仿宋" w:cs="仿宋"/>
          <w:szCs w:val="21"/>
        </w:rPr>
      </w:pPr>
      <w:r>
        <w:rPr>
          <w:rFonts w:hint="eastAsia" w:ascii="仿宋" w:hAnsi="仿宋" w:cs="仿宋"/>
          <w:szCs w:val="21"/>
        </w:rPr>
        <w:t xml:space="preserve">    本政府采购合同的范围和条件与上述政府采购合同文件的规定相一致。</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2" w:name="_Toc18050_WPSOffice_Level2"/>
      <w:r>
        <w:rPr>
          <w:rFonts w:hint="eastAsia" w:ascii="仿宋" w:hAnsi="仿宋" w:cs="仿宋"/>
          <w:b/>
          <w:szCs w:val="21"/>
        </w:rPr>
        <w:t>三、政府采购合同标的</w:t>
      </w:r>
      <w:bookmarkEnd w:id="212"/>
    </w:p>
    <w:p>
      <w:pPr>
        <w:adjustRightInd w:val="0"/>
        <w:snapToGrid w:val="0"/>
        <w:spacing w:line="360" w:lineRule="auto"/>
        <w:jc w:val="left"/>
        <w:rPr>
          <w:rFonts w:ascii="仿宋" w:hAnsi="仿宋" w:cs="仿宋"/>
          <w:szCs w:val="21"/>
        </w:rPr>
      </w:pPr>
      <w:r>
        <w:rPr>
          <w:rFonts w:hint="eastAsia" w:ascii="仿宋" w:hAnsi="仿宋" w:cs="仿宋"/>
          <w:szCs w:val="21"/>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3" w:name="_Toc27886_WPSOffice_Level2"/>
      <w:r>
        <w:rPr>
          <w:rFonts w:hint="eastAsia" w:ascii="仿宋" w:hAnsi="仿宋" w:cs="仿宋"/>
          <w:b/>
          <w:szCs w:val="21"/>
        </w:rPr>
        <w:t>四、政府采购合同金额</w:t>
      </w:r>
      <w:bookmarkEnd w:id="213"/>
    </w:p>
    <w:p>
      <w:pPr>
        <w:adjustRightInd w:val="0"/>
        <w:snapToGrid w:val="0"/>
        <w:spacing w:line="360" w:lineRule="auto"/>
        <w:jc w:val="left"/>
        <w:rPr>
          <w:rFonts w:ascii="仿宋" w:hAnsi="仿宋" w:cs="仿宋"/>
          <w:szCs w:val="21"/>
        </w:rPr>
      </w:pPr>
      <w:r>
        <w:rPr>
          <w:rFonts w:hint="eastAsia" w:ascii="仿宋" w:hAnsi="仿宋" w:cs="仿宋"/>
          <w:szCs w:val="21"/>
        </w:rPr>
        <w:t xml:space="preserve">    根据上述政府采购合同文件要求，政府采购合同的总金额为人民币</w:t>
      </w:r>
      <w:r>
        <w:rPr>
          <w:rFonts w:hint="eastAsia" w:ascii="仿宋" w:hAnsi="仿宋" w:cs="仿宋"/>
          <w:szCs w:val="21"/>
          <w:u w:val="single"/>
        </w:rPr>
        <w:t xml:space="preserve">  （大写）                </w:t>
      </w:r>
      <w:r>
        <w:rPr>
          <w:rFonts w:hint="eastAsia" w:ascii="仿宋" w:hAnsi="仿宋" w:cs="仿宋"/>
          <w:szCs w:val="21"/>
        </w:rPr>
        <w:t xml:space="preserve"> 元。</w:t>
      </w:r>
    </w:p>
    <w:p>
      <w:pPr>
        <w:adjustRightInd w:val="0"/>
        <w:snapToGrid w:val="0"/>
        <w:spacing w:line="360" w:lineRule="auto"/>
        <w:jc w:val="left"/>
        <w:rPr>
          <w:rFonts w:ascii="仿宋" w:hAnsi="仿宋" w:cs="仿宋"/>
          <w:szCs w:val="21"/>
        </w:rPr>
      </w:pPr>
      <w:r>
        <w:rPr>
          <w:rFonts w:hint="eastAsia" w:ascii="仿宋" w:hAnsi="仿宋" w:cs="仿宋"/>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4" w:name="_Toc22211_WPSOffice_Level2"/>
      <w:r>
        <w:rPr>
          <w:rFonts w:hint="eastAsia" w:ascii="仿宋" w:hAnsi="仿宋" w:cs="仿宋"/>
          <w:b/>
          <w:szCs w:val="21"/>
        </w:rPr>
        <w:t>五、付款方式及条件</w:t>
      </w:r>
      <w:bookmarkEnd w:id="214"/>
    </w:p>
    <w:p>
      <w:pPr>
        <w:adjustRightInd w:val="0"/>
        <w:snapToGrid w:val="0"/>
        <w:spacing w:line="360" w:lineRule="auto"/>
        <w:jc w:val="left"/>
        <w:rPr>
          <w:rFonts w:ascii="仿宋" w:hAnsi="仿宋" w:cs="仿宋"/>
          <w:szCs w:val="21"/>
          <w:u w:val="single"/>
        </w:rPr>
      </w:pPr>
      <w:r>
        <w:rPr>
          <w:rFonts w:hint="eastAsia" w:ascii="仿宋" w:hAnsi="仿宋" w:cs="仿宋"/>
          <w:szCs w:val="21"/>
        </w:rPr>
        <w:t xml:space="preserve">    1.付款时间：</w:t>
      </w:r>
      <w:r>
        <w:rPr>
          <w:rFonts w:hint="eastAsia" w:ascii="仿宋" w:hAnsi="仿宋" w:cs="仿宋"/>
          <w:szCs w:val="21"/>
          <w:u w:val="single"/>
        </w:rPr>
        <w:t xml:space="preserve">        </w:t>
      </w:r>
    </w:p>
    <w:p>
      <w:pPr>
        <w:adjustRightInd w:val="0"/>
        <w:snapToGrid w:val="0"/>
        <w:spacing w:line="360" w:lineRule="auto"/>
        <w:jc w:val="left"/>
        <w:rPr>
          <w:rFonts w:ascii="仿宋" w:hAnsi="仿宋" w:cs="仿宋"/>
          <w:szCs w:val="21"/>
          <w:u w:val="single"/>
        </w:rPr>
      </w:pPr>
      <w:r>
        <w:rPr>
          <w:rFonts w:hint="eastAsia" w:ascii="仿宋" w:hAnsi="仿宋" w:cs="仿宋"/>
          <w:szCs w:val="21"/>
        </w:rPr>
        <w:t xml:space="preserve">    2.付款方式：</w:t>
      </w:r>
      <w:r>
        <w:rPr>
          <w:rFonts w:hint="eastAsia" w:ascii="仿宋" w:hAnsi="仿宋" w:cs="仿宋"/>
          <w:szCs w:val="21"/>
          <w:u w:val="single"/>
        </w:rPr>
        <w:t xml:space="preserve">        </w:t>
      </w:r>
    </w:p>
    <w:p>
      <w:pPr>
        <w:adjustRightInd w:val="0"/>
        <w:snapToGrid w:val="0"/>
        <w:spacing w:line="360" w:lineRule="auto"/>
        <w:jc w:val="left"/>
        <w:rPr>
          <w:rFonts w:ascii="仿宋" w:hAnsi="仿宋" w:cs="仿宋"/>
          <w:szCs w:val="21"/>
          <w:u w:val="single"/>
        </w:rPr>
      </w:pPr>
      <w:r>
        <w:rPr>
          <w:rFonts w:hint="eastAsia" w:ascii="仿宋" w:hAnsi="仿宋" w:cs="仿宋"/>
          <w:szCs w:val="21"/>
        </w:rPr>
        <w:t xml:space="preserve">    3.付款条件：</w:t>
      </w:r>
      <w:r>
        <w:rPr>
          <w:rFonts w:hint="eastAsia" w:ascii="仿宋" w:hAnsi="仿宋" w:cs="仿宋"/>
          <w:szCs w:val="21"/>
          <w:u w:val="single"/>
        </w:rPr>
        <w:t xml:space="preserve">        </w:t>
      </w:r>
    </w:p>
    <w:p>
      <w:pPr>
        <w:adjustRightInd w:val="0"/>
        <w:snapToGrid w:val="0"/>
        <w:spacing w:line="360" w:lineRule="auto"/>
        <w:jc w:val="left"/>
        <w:rPr>
          <w:rFonts w:ascii="仿宋" w:hAnsi="仿宋" w:cs="仿宋"/>
          <w:szCs w:val="21"/>
        </w:rPr>
      </w:pPr>
      <w:r>
        <w:rPr>
          <w:rFonts w:hint="eastAsia" w:ascii="仿宋" w:hAnsi="仿宋" w:cs="仿宋"/>
          <w:b/>
          <w:szCs w:val="21"/>
        </w:rPr>
        <w:t>　　</w:t>
      </w:r>
      <w:bookmarkStart w:id="215" w:name="_Toc27813_WPSOffice_Level2"/>
      <w:r>
        <w:rPr>
          <w:rFonts w:hint="eastAsia" w:ascii="仿宋" w:hAnsi="仿宋" w:cs="仿宋"/>
          <w:b/>
          <w:szCs w:val="21"/>
        </w:rPr>
        <w:t>六、交货时间和交货地点</w:t>
      </w:r>
      <w:bookmarkEnd w:id="215"/>
      <w:r>
        <w:rPr>
          <w:rFonts w:hint="eastAsia" w:ascii="仿宋" w:hAnsi="仿宋" w:cs="仿宋"/>
          <w:szCs w:val="21"/>
        </w:rPr>
        <w:t xml:space="preserve">   </w:t>
      </w:r>
    </w:p>
    <w:p>
      <w:pPr>
        <w:adjustRightInd w:val="0"/>
        <w:snapToGrid w:val="0"/>
        <w:spacing w:line="360" w:lineRule="auto"/>
        <w:jc w:val="left"/>
        <w:rPr>
          <w:rFonts w:ascii="仿宋" w:hAnsi="仿宋" w:cs="仿宋"/>
          <w:szCs w:val="21"/>
          <w:u w:val="single"/>
        </w:rPr>
      </w:pPr>
      <w:r>
        <w:rPr>
          <w:rFonts w:hint="eastAsia" w:ascii="仿宋" w:hAnsi="仿宋" w:cs="仿宋"/>
          <w:szCs w:val="21"/>
        </w:rPr>
        <w:t xml:space="preserve">    1.交货时间：</w:t>
      </w:r>
      <w:r>
        <w:rPr>
          <w:rFonts w:hint="eastAsia" w:ascii="仿宋" w:hAnsi="仿宋" w:cs="仿宋"/>
          <w:szCs w:val="21"/>
          <w:u w:val="single"/>
        </w:rPr>
        <w:t xml:space="preserve">        </w:t>
      </w:r>
    </w:p>
    <w:p>
      <w:pPr>
        <w:adjustRightInd w:val="0"/>
        <w:snapToGrid w:val="0"/>
        <w:spacing w:line="360" w:lineRule="auto"/>
        <w:jc w:val="left"/>
        <w:rPr>
          <w:rFonts w:ascii="仿宋" w:hAnsi="仿宋" w:cs="仿宋"/>
          <w:szCs w:val="21"/>
          <w:u w:val="single"/>
        </w:rPr>
      </w:pPr>
      <w:r>
        <w:rPr>
          <w:rFonts w:hint="eastAsia" w:ascii="仿宋" w:hAnsi="仿宋" w:cs="仿宋"/>
          <w:szCs w:val="21"/>
        </w:rPr>
        <w:t xml:space="preserve">    2.交货地点：</w:t>
      </w:r>
      <w:r>
        <w:rPr>
          <w:rFonts w:hint="eastAsia" w:ascii="仿宋" w:hAnsi="仿宋" w:cs="仿宋"/>
          <w:szCs w:val="21"/>
          <w:u w:val="single"/>
        </w:rPr>
        <w:t xml:space="preserve">        </w:t>
      </w:r>
    </w:p>
    <w:p>
      <w:pPr>
        <w:adjustRightInd w:val="0"/>
        <w:snapToGrid w:val="0"/>
        <w:spacing w:line="360" w:lineRule="auto"/>
        <w:jc w:val="left"/>
        <w:rPr>
          <w:rFonts w:ascii="仿宋" w:hAnsi="仿宋" w:cs="仿宋"/>
          <w:b/>
          <w:szCs w:val="21"/>
        </w:rPr>
      </w:pPr>
      <w:r>
        <w:rPr>
          <w:rFonts w:hint="eastAsia" w:ascii="仿宋" w:hAnsi="仿宋" w:cs="仿宋"/>
          <w:b/>
          <w:szCs w:val="21"/>
        </w:rPr>
        <w:t>　　</w:t>
      </w:r>
      <w:bookmarkStart w:id="216" w:name="_Toc12497_WPSOffice_Level2"/>
      <w:r>
        <w:rPr>
          <w:rFonts w:hint="eastAsia" w:ascii="仿宋" w:hAnsi="仿宋" w:cs="仿宋"/>
          <w:b/>
          <w:szCs w:val="21"/>
        </w:rPr>
        <w:t>七、验收要求</w:t>
      </w:r>
      <w:bookmarkEnd w:id="216"/>
    </w:p>
    <w:p>
      <w:pPr>
        <w:adjustRightInd w:val="0"/>
        <w:snapToGrid w:val="0"/>
        <w:spacing w:line="360" w:lineRule="auto"/>
        <w:jc w:val="left"/>
        <w:rPr>
          <w:rFonts w:ascii="仿宋" w:hAnsi="仿宋" w:cs="仿宋"/>
          <w:szCs w:val="21"/>
          <w:u w:val="single"/>
        </w:rPr>
      </w:pPr>
      <w:r>
        <w:rPr>
          <w:rFonts w:hint="eastAsia" w:ascii="仿宋" w:hAnsi="仿宋" w:cs="仿宋"/>
          <w:b/>
          <w:szCs w:val="21"/>
        </w:rPr>
        <w:t xml:space="preserve">    </w:t>
      </w:r>
      <w:r>
        <w:rPr>
          <w:rFonts w:hint="eastAsia" w:ascii="仿宋" w:hAnsi="仿宋" w:cs="仿宋"/>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仿宋" w:hAnsi="仿宋" w:cs="仿宋"/>
          <w:b/>
          <w:szCs w:val="21"/>
        </w:rPr>
      </w:pPr>
      <w:r>
        <w:rPr>
          <w:rFonts w:hint="eastAsia" w:ascii="仿宋" w:hAnsi="仿宋" w:cs="仿宋"/>
          <w:b/>
          <w:szCs w:val="21"/>
        </w:rPr>
        <w:t xml:space="preserve">    </w:t>
      </w:r>
      <w:bookmarkStart w:id="217" w:name="_Toc4868_WPSOffice_Level2"/>
      <w:r>
        <w:rPr>
          <w:rFonts w:hint="eastAsia" w:ascii="仿宋" w:hAnsi="仿宋" w:cs="仿宋"/>
          <w:b/>
          <w:szCs w:val="21"/>
        </w:rPr>
        <w:t>八、违约责任</w:t>
      </w:r>
      <w:bookmarkEnd w:id="217"/>
    </w:p>
    <w:p>
      <w:pPr>
        <w:adjustRightInd w:val="0"/>
        <w:snapToGrid w:val="0"/>
        <w:spacing w:line="360" w:lineRule="auto"/>
        <w:jc w:val="left"/>
        <w:rPr>
          <w:rFonts w:ascii="仿宋" w:hAnsi="仿宋" w:cs="仿宋"/>
          <w:szCs w:val="21"/>
        </w:rPr>
      </w:pPr>
      <w:r>
        <w:rPr>
          <w:rFonts w:hint="eastAsia" w:ascii="仿宋" w:hAnsi="仿宋" w:cs="仿宋"/>
          <w:szCs w:val="21"/>
        </w:rPr>
        <w:t xml:space="preserve">    1.供方逾期供货的，每逾期一天向需方支付逾期供货金额</w:t>
      </w:r>
      <w:r>
        <w:rPr>
          <w:rFonts w:hint="eastAsia" w:ascii="仿宋" w:hAnsi="仿宋" w:cs="仿宋"/>
          <w:szCs w:val="21"/>
          <w:u w:val="single"/>
        </w:rPr>
        <w:t xml:space="preserve">  </w:t>
      </w:r>
      <w:r>
        <w:rPr>
          <w:rFonts w:hint="eastAsia" w:ascii="仿宋" w:hAnsi="仿宋" w:cs="仿宋"/>
          <w:szCs w:val="21"/>
        </w:rPr>
        <w:t>%的违约金，逾期</w:t>
      </w:r>
      <w:r>
        <w:rPr>
          <w:rFonts w:hint="eastAsia" w:ascii="仿宋" w:hAnsi="仿宋" w:cs="仿宋"/>
          <w:szCs w:val="21"/>
          <w:u w:val="single"/>
        </w:rPr>
        <w:t xml:space="preserve">  </w:t>
      </w:r>
      <w:r>
        <w:rPr>
          <w:rFonts w:hint="eastAsia" w:ascii="仿宋" w:hAnsi="仿宋" w:cs="仿宋"/>
          <w:szCs w:val="21"/>
        </w:rPr>
        <w:t>日的，需方有权单方面解除本协议。</w:t>
      </w:r>
    </w:p>
    <w:p>
      <w:pPr>
        <w:adjustRightInd w:val="0"/>
        <w:snapToGrid w:val="0"/>
        <w:spacing w:line="360" w:lineRule="auto"/>
        <w:jc w:val="left"/>
        <w:rPr>
          <w:rFonts w:ascii="仿宋" w:hAnsi="仿宋" w:cs="仿宋"/>
          <w:szCs w:val="21"/>
        </w:rPr>
      </w:pPr>
      <w:r>
        <w:rPr>
          <w:rFonts w:hint="eastAsia" w:ascii="仿宋" w:hAnsi="仿宋" w:cs="仿宋"/>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 w:hAnsi="仿宋" w:cs="仿宋"/>
          <w:szCs w:val="21"/>
        </w:rPr>
      </w:pPr>
      <w:r>
        <w:rPr>
          <w:rFonts w:hint="eastAsia" w:ascii="仿宋" w:hAnsi="仿宋" w:cs="仿宋"/>
          <w:szCs w:val="21"/>
        </w:rPr>
        <w:t xml:space="preserve">    3.需方逾期付款的，每逾期一天向供方支付逾期金额</w:t>
      </w:r>
      <w:r>
        <w:rPr>
          <w:rFonts w:hint="eastAsia" w:ascii="仿宋" w:hAnsi="仿宋" w:cs="仿宋"/>
          <w:szCs w:val="21"/>
          <w:u w:val="single"/>
        </w:rPr>
        <w:t xml:space="preserve">  </w:t>
      </w:r>
      <w:r>
        <w:rPr>
          <w:rFonts w:hint="eastAsia" w:ascii="仿宋" w:hAnsi="仿宋" w:cs="仿宋"/>
          <w:szCs w:val="21"/>
        </w:rPr>
        <w:t>%的违约金，逾期</w:t>
      </w:r>
      <w:r>
        <w:rPr>
          <w:rFonts w:hint="eastAsia" w:ascii="仿宋" w:hAnsi="仿宋" w:cs="仿宋"/>
          <w:szCs w:val="21"/>
          <w:u w:val="single"/>
        </w:rPr>
        <w:t xml:space="preserve">  </w:t>
      </w:r>
      <w:r>
        <w:rPr>
          <w:rFonts w:hint="eastAsia" w:ascii="仿宋" w:hAnsi="仿宋" w:cs="仿宋"/>
          <w:szCs w:val="21"/>
        </w:rPr>
        <w:t>日的，供方有权单方面解除本协议。</w:t>
      </w:r>
    </w:p>
    <w:p>
      <w:pPr>
        <w:adjustRightInd w:val="0"/>
        <w:snapToGrid w:val="0"/>
        <w:spacing w:line="360" w:lineRule="auto"/>
        <w:jc w:val="left"/>
        <w:rPr>
          <w:rFonts w:ascii="仿宋" w:hAnsi="仿宋" w:cs="仿宋"/>
          <w:b/>
          <w:szCs w:val="21"/>
        </w:rPr>
      </w:pPr>
      <w:r>
        <w:rPr>
          <w:rFonts w:hint="eastAsia" w:ascii="仿宋" w:hAnsi="仿宋" w:cs="仿宋"/>
          <w:b/>
          <w:szCs w:val="21"/>
        </w:rPr>
        <w:t xml:space="preserve">    </w:t>
      </w:r>
      <w:bookmarkStart w:id="218" w:name="_Toc24496_WPSOffice_Level2"/>
      <w:r>
        <w:rPr>
          <w:rFonts w:hint="eastAsia" w:ascii="仿宋" w:hAnsi="仿宋" w:cs="仿宋"/>
          <w:b/>
          <w:szCs w:val="21"/>
        </w:rPr>
        <w:t>九、争议解决</w:t>
      </w:r>
      <w:bookmarkEnd w:id="218"/>
    </w:p>
    <w:p>
      <w:pPr>
        <w:adjustRightInd w:val="0"/>
        <w:snapToGrid w:val="0"/>
        <w:spacing w:line="360" w:lineRule="auto"/>
        <w:jc w:val="left"/>
        <w:rPr>
          <w:rFonts w:ascii="仿宋" w:hAnsi="仿宋" w:cs="仿宋"/>
          <w:b/>
          <w:szCs w:val="21"/>
        </w:rPr>
      </w:pPr>
      <w:r>
        <w:rPr>
          <w:rFonts w:hint="eastAsia" w:ascii="仿宋" w:hAnsi="仿宋" w:cs="仿宋"/>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仿宋" w:hAnsi="仿宋" w:cs="仿宋"/>
          <w:b/>
          <w:szCs w:val="21"/>
        </w:rPr>
      </w:pPr>
      <w:r>
        <w:rPr>
          <w:rFonts w:hint="eastAsia" w:ascii="仿宋" w:hAnsi="仿宋" w:cs="仿宋"/>
          <w:b/>
          <w:szCs w:val="21"/>
        </w:rPr>
        <w:t xml:space="preserve">    </w:t>
      </w:r>
      <w:bookmarkStart w:id="219" w:name="_Toc24974_WPSOffice_Level2"/>
      <w:r>
        <w:rPr>
          <w:rFonts w:hint="eastAsia" w:ascii="仿宋" w:hAnsi="仿宋" w:cs="仿宋"/>
          <w:b/>
          <w:szCs w:val="21"/>
        </w:rPr>
        <w:t>十、合同生效</w:t>
      </w:r>
      <w:bookmarkEnd w:id="219"/>
    </w:p>
    <w:p>
      <w:pPr>
        <w:adjustRightInd w:val="0"/>
        <w:snapToGrid w:val="0"/>
        <w:spacing w:line="360" w:lineRule="auto"/>
        <w:jc w:val="left"/>
        <w:rPr>
          <w:rFonts w:ascii="仿宋" w:hAnsi="仿宋" w:cs="仿宋"/>
          <w:szCs w:val="21"/>
        </w:rPr>
      </w:pPr>
      <w:r>
        <w:rPr>
          <w:rFonts w:hint="eastAsia" w:ascii="仿宋" w:hAnsi="仿宋" w:cs="仿宋"/>
          <w:szCs w:val="21"/>
        </w:rPr>
        <w:t xml:space="preserve">    本政府采购合同经双方授权代表签字盖章后生效。</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需方（公章）:                       供方(公章):</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法定代表人或授权代表人(签字):         法定代表人或授权代表人(签字):</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地址：</w:t>
      </w:r>
      <w:r>
        <w:rPr>
          <w:rFonts w:hint="eastAsia" w:ascii="仿宋" w:hAnsi="仿宋" w:cs="仿宋"/>
          <w:szCs w:val="21"/>
          <w:u w:val="single"/>
        </w:rPr>
        <w:t xml:space="preserve">                        </w:t>
      </w:r>
      <w:r>
        <w:rPr>
          <w:rFonts w:hint="eastAsia" w:ascii="仿宋" w:hAnsi="仿宋" w:cs="仿宋"/>
          <w:szCs w:val="21"/>
        </w:rPr>
        <w:t xml:space="preserve">      地址：</w:t>
      </w:r>
      <w:r>
        <w:rPr>
          <w:rFonts w:hint="eastAsia" w:ascii="仿宋" w:hAnsi="仿宋" w:cs="仿宋"/>
          <w:szCs w:val="21"/>
          <w:u w:val="single"/>
        </w:rPr>
        <w:t xml:space="preserve">                          </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联系人：</w:t>
      </w:r>
      <w:r>
        <w:rPr>
          <w:rFonts w:hint="eastAsia" w:ascii="仿宋" w:hAnsi="仿宋" w:cs="仿宋"/>
          <w:szCs w:val="21"/>
          <w:u w:val="single"/>
        </w:rPr>
        <w:t xml:space="preserve">                      </w:t>
      </w:r>
      <w:r>
        <w:rPr>
          <w:rFonts w:hint="eastAsia" w:ascii="仿宋" w:hAnsi="仿宋" w:cs="仿宋"/>
          <w:szCs w:val="21"/>
        </w:rPr>
        <w:t xml:space="preserve">      联系人：</w:t>
      </w:r>
      <w:r>
        <w:rPr>
          <w:rFonts w:hint="eastAsia" w:ascii="仿宋" w:hAnsi="仿宋" w:cs="仿宋"/>
          <w:szCs w:val="21"/>
          <w:u w:val="single"/>
        </w:rPr>
        <w:t xml:space="preserve">                        </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电话：</w:t>
      </w:r>
      <w:r>
        <w:rPr>
          <w:rFonts w:hint="eastAsia" w:ascii="仿宋" w:hAnsi="仿宋" w:cs="仿宋"/>
          <w:szCs w:val="21"/>
          <w:u w:val="single"/>
        </w:rPr>
        <w:t xml:space="preserve">                        </w:t>
      </w:r>
      <w:r>
        <w:rPr>
          <w:rFonts w:hint="eastAsia" w:ascii="仿宋" w:hAnsi="仿宋" w:cs="仿宋"/>
          <w:szCs w:val="21"/>
        </w:rPr>
        <w:t xml:space="preserve">      电话：</w:t>
      </w:r>
      <w:r>
        <w:rPr>
          <w:rFonts w:hint="eastAsia" w:ascii="仿宋" w:hAnsi="仿宋" w:cs="仿宋"/>
          <w:szCs w:val="21"/>
          <w:u w:val="single"/>
        </w:rPr>
        <w:t xml:space="preserve">                          </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传真：</w:t>
      </w:r>
      <w:r>
        <w:rPr>
          <w:rFonts w:hint="eastAsia" w:ascii="仿宋" w:hAnsi="仿宋" w:cs="仿宋"/>
          <w:szCs w:val="21"/>
          <w:u w:val="single"/>
        </w:rPr>
        <w:t xml:space="preserve">                        </w:t>
      </w:r>
      <w:r>
        <w:rPr>
          <w:rFonts w:hint="eastAsia" w:ascii="仿宋" w:hAnsi="仿宋" w:cs="仿宋"/>
          <w:szCs w:val="21"/>
        </w:rPr>
        <w:t xml:space="preserve">      传真：</w:t>
      </w:r>
      <w:r>
        <w:rPr>
          <w:rFonts w:hint="eastAsia" w:ascii="仿宋" w:hAnsi="仿宋" w:cs="仿宋"/>
          <w:szCs w:val="21"/>
          <w:u w:val="single"/>
        </w:rPr>
        <w:t xml:space="preserve">                          </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邮编：</w:t>
      </w:r>
      <w:r>
        <w:rPr>
          <w:rFonts w:hint="eastAsia" w:ascii="仿宋" w:hAnsi="仿宋" w:cs="仿宋"/>
          <w:szCs w:val="21"/>
          <w:u w:val="single"/>
        </w:rPr>
        <w:t xml:space="preserve">                        </w:t>
      </w:r>
      <w:r>
        <w:rPr>
          <w:rFonts w:hint="eastAsia" w:ascii="仿宋" w:hAnsi="仿宋" w:cs="仿宋"/>
          <w:szCs w:val="21"/>
        </w:rPr>
        <w:t xml:space="preserve">      邮编：</w:t>
      </w:r>
      <w:r>
        <w:rPr>
          <w:rFonts w:hint="eastAsia" w:ascii="仿宋" w:hAnsi="仿宋" w:cs="仿宋"/>
          <w:szCs w:val="21"/>
          <w:u w:val="single"/>
        </w:rPr>
        <w:t xml:space="preserve">                          </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日期：</w:t>
      </w:r>
      <w:r>
        <w:rPr>
          <w:rFonts w:hint="eastAsia" w:ascii="仿宋" w:hAnsi="仿宋" w:cs="仿宋"/>
          <w:szCs w:val="21"/>
          <w:u w:val="single"/>
        </w:rPr>
        <w:t xml:space="preserve">      年      月      日</w:t>
      </w:r>
      <w:r>
        <w:rPr>
          <w:rFonts w:hint="eastAsia" w:ascii="仿宋" w:hAnsi="仿宋" w:cs="仿宋"/>
          <w:szCs w:val="21"/>
        </w:rPr>
        <w:t xml:space="preserve">      日期：</w:t>
      </w:r>
      <w:r>
        <w:rPr>
          <w:rFonts w:hint="eastAsia" w:ascii="仿宋" w:hAnsi="仿宋" w:cs="仿宋"/>
          <w:szCs w:val="21"/>
          <w:u w:val="single"/>
        </w:rPr>
        <w:t xml:space="preserve">       年      月     日</w:t>
      </w:r>
    </w:p>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Segoe UI Symbol">
    <w:panose1 w:val="020B0502040204020203"/>
    <w:charset w:val="00"/>
    <w:family w:val="swiss"/>
    <w:pitch w:val="default"/>
    <w:sig w:usb0="8000006F" w:usb1="1200FBEF" w:usb2="0064C000" w:usb3="00000002" w:csb0="00000001" w:csb1="4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xjl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5" o:spid="_x0000_s1025"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0"/>
                  <w:rPr>
                    <w:rFonts w:eastAsiaTheme="minorEastAsia"/>
                  </w:rPr>
                </w:pPr>
                <w:r>
                  <w:fldChar w:fldCharType="begin"/>
                </w:r>
                <w:r>
                  <w:instrText xml:space="preserve"> PAGE  \* MERGEFORMAT </w:instrText>
                </w:r>
                <w:r>
                  <w:fldChar w:fldCharType="separate"/>
                </w:r>
                <w:r>
                  <w:t>34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0F59C435"/>
    <w:multiLevelType w:val="singleLevel"/>
    <w:tmpl w:val="0F59C435"/>
    <w:lvl w:ilvl="0" w:tentative="0">
      <w:start w:val="8"/>
      <w:numFmt w:val="chineseCounting"/>
      <w:suff w:val="nothing"/>
      <w:lvlText w:val="%1、"/>
      <w:lvlJc w:val="left"/>
      <w:rPr>
        <w:rFonts w:hint="eastAsia"/>
      </w:rPr>
    </w:lvl>
  </w:abstractNum>
  <w:abstractNum w:abstractNumId="5">
    <w:nsid w:val="27E8E525"/>
    <w:multiLevelType w:val="singleLevel"/>
    <w:tmpl w:val="27E8E525"/>
    <w:lvl w:ilvl="0" w:tentative="0">
      <w:start w:val="1"/>
      <w:numFmt w:val="decimal"/>
      <w:suff w:val="nothing"/>
      <w:lvlText w:val="（%1）"/>
      <w:lvlJc w:val="left"/>
    </w:lvl>
  </w:abstractNum>
  <w:abstractNum w:abstractNumId="6">
    <w:nsid w:val="420C153B"/>
    <w:multiLevelType w:val="multilevel"/>
    <w:tmpl w:val="420C153B"/>
    <w:lvl w:ilvl="0" w:tentative="0">
      <w:start w:val="1"/>
      <w:numFmt w:val="decimal"/>
      <w:pStyle w:val="2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76778866"/>
    <w:multiLevelType w:val="multilevel"/>
    <w:tmpl w:val="76778866"/>
    <w:lvl w:ilvl="0" w:tentative="0">
      <w:start w:val="8"/>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7B4156D0"/>
    <w:multiLevelType w:val="singleLevel"/>
    <w:tmpl w:val="7B4156D0"/>
    <w:lvl w:ilvl="0" w:tentative="0">
      <w:start w:val="1"/>
      <w:numFmt w:val="decimal"/>
      <w:suff w:val="nothing"/>
      <w:lvlText w:val="（%1）"/>
      <w:lvlJc w:val="left"/>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AB3B2B"/>
    <w:rsid w:val="000732B2"/>
    <w:rsid w:val="000A696E"/>
    <w:rsid w:val="000B08B2"/>
    <w:rsid w:val="000B5A02"/>
    <w:rsid w:val="000D2C25"/>
    <w:rsid w:val="00167FBB"/>
    <w:rsid w:val="00175F80"/>
    <w:rsid w:val="00177334"/>
    <w:rsid w:val="00185E46"/>
    <w:rsid w:val="001951BD"/>
    <w:rsid w:val="001D1447"/>
    <w:rsid w:val="001F1316"/>
    <w:rsid w:val="001F2293"/>
    <w:rsid w:val="00206099"/>
    <w:rsid w:val="00211FA9"/>
    <w:rsid w:val="00226070"/>
    <w:rsid w:val="002B6AD2"/>
    <w:rsid w:val="002C3CE1"/>
    <w:rsid w:val="002F6308"/>
    <w:rsid w:val="003476C3"/>
    <w:rsid w:val="00376256"/>
    <w:rsid w:val="0039570D"/>
    <w:rsid w:val="00410B1F"/>
    <w:rsid w:val="00416E90"/>
    <w:rsid w:val="0042463F"/>
    <w:rsid w:val="00426A4E"/>
    <w:rsid w:val="00440750"/>
    <w:rsid w:val="004704E1"/>
    <w:rsid w:val="00472337"/>
    <w:rsid w:val="00484A48"/>
    <w:rsid w:val="004A69B7"/>
    <w:rsid w:val="004B483C"/>
    <w:rsid w:val="004E3769"/>
    <w:rsid w:val="004F4216"/>
    <w:rsid w:val="00522D31"/>
    <w:rsid w:val="00566875"/>
    <w:rsid w:val="00573513"/>
    <w:rsid w:val="00590D03"/>
    <w:rsid w:val="005A5CB7"/>
    <w:rsid w:val="005C6204"/>
    <w:rsid w:val="00602D02"/>
    <w:rsid w:val="006047DE"/>
    <w:rsid w:val="006214C1"/>
    <w:rsid w:val="00642D9B"/>
    <w:rsid w:val="006444FD"/>
    <w:rsid w:val="00665E4F"/>
    <w:rsid w:val="006733D8"/>
    <w:rsid w:val="006A7CD1"/>
    <w:rsid w:val="006B5A54"/>
    <w:rsid w:val="007328CD"/>
    <w:rsid w:val="0076790D"/>
    <w:rsid w:val="007D6433"/>
    <w:rsid w:val="00807B8B"/>
    <w:rsid w:val="00847011"/>
    <w:rsid w:val="008D5BE5"/>
    <w:rsid w:val="008F1DD6"/>
    <w:rsid w:val="0092517F"/>
    <w:rsid w:val="00932297"/>
    <w:rsid w:val="00972F6E"/>
    <w:rsid w:val="009824EB"/>
    <w:rsid w:val="0098324C"/>
    <w:rsid w:val="00985F97"/>
    <w:rsid w:val="00993F0C"/>
    <w:rsid w:val="00A67891"/>
    <w:rsid w:val="00A73138"/>
    <w:rsid w:val="00A8337D"/>
    <w:rsid w:val="00AD1D24"/>
    <w:rsid w:val="00B37C23"/>
    <w:rsid w:val="00B45797"/>
    <w:rsid w:val="00B6129D"/>
    <w:rsid w:val="00B70326"/>
    <w:rsid w:val="00BF35AB"/>
    <w:rsid w:val="00C13293"/>
    <w:rsid w:val="00C44634"/>
    <w:rsid w:val="00C94ACB"/>
    <w:rsid w:val="00CF7816"/>
    <w:rsid w:val="00D01134"/>
    <w:rsid w:val="00D549E2"/>
    <w:rsid w:val="00DA54D3"/>
    <w:rsid w:val="00DB10A5"/>
    <w:rsid w:val="00DB41F3"/>
    <w:rsid w:val="00DD2FA7"/>
    <w:rsid w:val="00DD6BEE"/>
    <w:rsid w:val="00E029D2"/>
    <w:rsid w:val="00E072EF"/>
    <w:rsid w:val="00E07651"/>
    <w:rsid w:val="00E07F57"/>
    <w:rsid w:val="00E444EA"/>
    <w:rsid w:val="00E64E42"/>
    <w:rsid w:val="00E87B44"/>
    <w:rsid w:val="00EA35FD"/>
    <w:rsid w:val="00EA6ACB"/>
    <w:rsid w:val="00EB07B8"/>
    <w:rsid w:val="00EE5532"/>
    <w:rsid w:val="00EE7AFD"/>
    <w:rsid w:val="00EF76C2"/>
    <w:rsid w:val="00F40F75"/>
    <w:rsid w:val="00F45103"/>
    <w:rsid w:val="00F801EA"/>
    <w:rsid w:val="00FC3B5E"/>
    <w:rsid w:val="01007E42"/>
    <w:rsid w:val="01275D20"/>
    <w:rsid w:val="017734C4"/>
    <w:rsid w:val="01864D83"/>
    <w:rsid w:val="019A5532"/>
    <w:rsid w:val="01DF0E93"/>
    <w:rsid w:val="0241169A"/>
    <w:rsid w:val="029E7AD0"/>
    <w:rsid w:val="02EF7FE8"/>
    <w:rsid w:val="02F545EC"/>
    <w:rsid w:val="02FA30D3"/>
    <w:rsid w:val="03090322"/>
    <w:rsid w:val="032759B1"/>
    <w:rsid w:val="03334B99"/>
    <w:rsid w:val="036F159C"/>
    <w:rsid w:val="03755125"/>
    <w:rsid w:val="03A07AD7"/>
    <w:rsid w:val="04A7301D"/>
    <w:rsid w:val="04AC72EC"/>
    <w:rsid w:val="05190704"/>
    <w:rsid w:val="057B7AFF"/>
    <w:rsid w:val="0580226C"/>
    <w:rsid w:val="059B2E14"/>
    <w:rsid w:val="05AA531D"/>
    <w:rsid w:val="05CD3179"/>
    <w:rsid w:val="05D067D9"/>
    <w:rsid w:val="05D266A6"/>
    <w:rsid w:val="06750C66"/>
    <w:rsid w:val="06C5606A"/>
    <w:rsid w:val="06DB7470"/>
    <w:rsid w:val="06EF58D3"/>
    <w:rsid w:val="07116147"/>
    <w:rsid w:val="075046F9"/>
    <w:rsid w:val="075E76FE"/>
    <w:rsid w:val="079B0BC0"/>
    <w:rsid w:val="07B34DB3"/>
    <w:rsid w:val="08374301"/>
    <w:rsid w:val="0855720F"/>
    <w:rsid w:val="085B4F44"/>
    <w:rsid w:val="088D5F5C"/>
    <w:rsid w:val="08F879FB"/>
    <w:rsid w:val="096D5AA7"/>
    <w:rsid w:val="09722734"/>
    <w:rsid w:val="0997077C"/>
    <w:rsid w:val="09FD11BF"/>
    <w:rsid w:val="0A05748F"/>
    <w:rsid w:val="0A1756E2"/>
    <w:rsid w:val="0A260FC3"/>
    <w:rsid w:val="0A2B6A3F"/>
    <w:rsid w:val="0A306099"/>
    <w:rsid w:val="0A9C2FBA"/>
    <w:rsid w:val="0AB823C4"/>
    <w:rsid w:val="0ACA4546"/>
    <w:rsid w:val="0B322D5E"/>
    <w:rsid w:val="0B825441"/>
    <w:rsid w:val="0BA525D8"/>
    <w:rsid w:val="0BD50CE3"/>
    <w:rsid w:val="0BE07366"/>
    <w:rsid w:val="0C254A90"/>
    <w:rsid w:val="0C2F6006"/>
    <w:rsid w:val="0C426CB3"/>
    <w:rsid w:val="0C5056AF"/>
    <w:rsid w:val="0C5B37C6"/>
    <w:rsid w:val="0C602928"/>
    <w:rsid w:val="0C7E5ACB"/>
    <w:rsid w:val="0C8352C9"/>
    <w:rsid w:val="0C88726E"/>
    <w:rsid w:val="0CCB7B51"/>
    <w:rsid w:val="0D4D417B"/>
    <w:rsid w:val="0DC134A7"/>
    <w:rsid w:val="0E3570FF"/>
    <w:rsid w:val="0E4D03C4"/>
    <w:rsid w:val="0E512BF8"/>
    <w:rsid w:val="0E71760C"/>
    <w:rsid w:val="0ED429E3"/>
    <w:rsid w:val="0EF46240"/>
    <w:rsid w:val="0EF473DF"/>
    <w:rsid w:val="0F465E03"/>
    <w:rsid w:val="0F681E22"/>
    <w:rsid w:val="0F6C20F8"/>
    <w:rsid w:val="0F9262E5"/>
    <w:rsid w:val="0FBE4E1F"/>
    <w:rsid w:val="0FEE60A0"/>
    <w:rsid w:val="100B5B75"/>
    <w:rsid w:val="10390CED"/>
    <w:rsid w:val="108D7FEC"/>
    <w:rsid w:val="10A00060"/>
    <w:rsid w:val="10C34A85"/>
    <w:rsid w:val="10EB0A61"/>
    <w:rsid w:val="10F96CD3"/>
    <w:rsid w:val="110D477C"/>
    <w:rsid w:val="11230728"/>
    <w:rsid w:val="114317C8"/>
    <w:rsid w:val="1154501A"/>
    <w:rsid w:val="117E3EBF"/>
    <w:rsid w:val="11A63895"/>
    <w:rsid w:val="11AA0E33"/>
    <w:rsid w:val="11D465DE"/>
    <w:rsid w:val="11F35E10"/>
    <w:rsid w:val="120531D0"/>
    <w:rsid w:val="121E003E"/>
    <w:rsid w:val="123238F4"/>
    <w:rsid w:val="123541E8"/>
    <w:rsid w:val="124E6914"/>
    <w:rsid w:val="12D84CD4"/>
    <w:rsid w:val="12F51579"/>
    <w:rsid w:val="12FD7CCA"/>
    <w:rsid w:val="13042B7A"/>
    <w:rsid w:val="131909C4"/>
    <w:rsid w:val="131F2662"/>
    <w:rsid w:val="137139DD"/>
    <w:rsid w:val="13C139AF"/>
    <w:rsid w:val="13E01C4A"/>
    <w:rsid w:val="14254884"/>
    <w:rsid w:val="14333776"/>
    <w:rsid w:val="144E16AB"/>
    <w:rsid w:val="144F6715"/>
    <w:rsid w:val="147A16BB"/>
    <w:rsid w:val="14AA5797"/>
    <w:rsid w:val="154D743D"/>
    <w:rsid w:val="15667555"/>
    <w:rsid w:val="15836D37"/>
    <w:rsid w:val="15A97268"/>
    <w:rsid w:val="15CF1DD7"/>
    <w:rsid w:val="15CF6D80"/>
    <w:rsid w:val="15E224A7"/>
    <w:rsid w:val="16150220"/>
    <w:rsid w:val="163077BE"/>
    <w:rsid w:val="164342FA"/>
    <w:rsid w:val="165770B0"/>
    <w:rsid w:val="16A22BEB"/>
    <w:rsid w:val="16CB645F"/>
    <w:rsid w:val="16F478D3"/>
    <w:rsid w:val="16F92637"/>
    <w:rsid w:val="171820A2"/>
    <w:rsid w:val="17571001"/>
    <w:rsid w:val="17707BBF"/>
    <w:rsid w:val="17776970"/>
    <w:rsid w:val="179E6119"/>
    <w:rsid w:val="17BA1FA3"/>
    <w:rsid w:val="17CF624F"/>
    <w:rsid w:val="181270D8"/>
    <w:rsid w:val="183A7AB3"/>
    <w:rsid w:val="18402742"/>
    <w:rsid w:val="185C4B83"/>
    <w:rsid w:val="190C0B53"/>
    <w:rsid w:val="199565E7"/>
    <w:rsid w:val="1ACA77FB"/>
    <w:rsid w:val="1ACC5BF8"/>
    <w:rsid w:val="1AD774CB"/>
    <w:rsid w:val="1B1E67F8"/>
    <w:rsid w:val="1B200CF6"/>
    <w:rsid w:val="1B390BDC"/>
    <w:rsid w:val="1B4F67AC"/>
    <w:rsid w:val="1B8E7170"/>
    <w:rsid w:val="1BBD111D"/>
    <w:rsid w:val="1BC52320"/>
    <w:rsid w:val="1BE0443F"/>
    <w:rsid w:val="1C471722"/>
    <w:rsid w:val="1C5C588F"/>
    <w:rsid w:val="1C983F97"/>
    <w:rsid w:val="1CB1569A"/>
    <w:rsid w:val="1CB313F6"/>
    <w:rsid w:val="1CEF0D6A"/>
    <w:rsid w:val="1CFB6B14"/>
    <w:rsid w:val="1D3C45B0"/>
    <w:rsid w:val="1D4018B6"/>
    <w:rsid w:val="1D4028B0"/>
    <w:rsid w:val="1D834E23"/>
    <w:rsid w:val="1E00462C"/>
    <w:rsid w:val="1E1C5E73"/>
    <w:rsid w:val="1E3D5BFF"/>
    <w:rsid w:val="1E3F5B0A"/>
    <w:rsid w:val="1E402DD2"/>
    <w:rsid w:val="1E5B585E"/>
    <w:rsid w:val="1E703E54"/>
    <w:rsid w:val="1EA0459D"/>
    <w:rsid w:val="1EB21D4C"/>
    <w:rsid w:val="1EBC6129"/>
    <w:rsid w:val="1ECC5D06"/>
    <w:rsid w:val="1ED42809"/>
    <w:rsid w:val="1EF26162"/>
    <w:rsid w:val="1F6A2CF4"/>
    <w:rsid w:val="1F9F2549"/>
    <w:rsid w:val="1FCC5382"/>
    <w:rsid w:val="1FD86B10"/>
    <w:rsid w:val="1FEF0A91"/>
    <w:rsid w:val="1FFD6FC8"/>
    <w:rsid w:val="202279CC"/>
    <w:rsid w:val="20441B19"/>
    <w:rsid w:val="20453FCB"/>
    <w:rsid w:val="20663493"/>
    <w:rsid w:val="2069018D"/>
    <w:rsid w:val="207012C4"/>
    <w:rsid w:val="20A0219D"/>
    <w:rsid w:val="20B87A68"/>
    <w:rsid w:val="20BF45FE"/>
    <w:rsid w:val="20C70459"/>
    <w:rsid w:val="2102069D"/>
    <w:rsid w:val="21082292"/>
    <w:rsid w:val="21163637"/>
    <w:rsid w:val="21C9221A"/>
    <w:rsid w:val="22160B82"/>
    <w:rsid w:val="2233428A"/>
    <w:rsid w:val="228952D6"/>
    <w:rsid w:val="2294117B"/>
    <w:rsid w:val="2297314D"/>
    <w:rsid w:val="229F23A9"/>
    <w:rsid w:val="22A279E3"/>
    <w:rsid w:val="22BA2B41"/>
    <w:rsid w:val="22BF040D"/>
    <w:rsid w:val="22D26F9A"/>
    <w:rsid w:val="23AF69F1"/>
    <w:rsid w:val="23B12896"/>
    <w:rsid w:val="23CB0902"/>
    <w:rsid w:val="23F316BB"/>
    <w:rsid w:val="24047B42"/>
    <w:rsid w:val="2454605B"/>
    <w:rsid w:val="24763848"/>
    <w:rsid w:val="247C12B5"/>
    <w:rsid w:val="24827E18"/>
    <w:rsid w:val="24963225"/>
    <w:rsid w:val="25377C12"/>
    <w:rsid w:val="25902E9C"/>
    <w:rsid w:val="25B0273C"/>
    <w:rsid w:val="25D45C3E"/>
    <w:rsid w:val="25DD61F7"/>
    <w:rsid w:val="25E81861"/>
    <w:rsid w:val="26034EF6"/>
    <w:rsid w:val="260E6047"/>
    <w:rsid w:val="263D5C2C"/>
    <w:rsid w:val="26AF716B"/>
    <w:rsid w:val="27437FDF"/>
    <w:rsid w:val="276E7580"/>
    <w:rsid w:val="279E1806"/>
    <w:rsid w:val="279F27E3"/>
    <w:rsid w:val="281E11E4"/>
    <w:rsid w:val="28B92147"/>
    <w:rsid w:val="28F30BBB"/>
    <w:rsid w:val="293624BD"/>
    <w:rsid w:val="294D49C5"/>
    <w:rsid w:val="2963149E"/>
    <w:rsid w:val="29BA0A21"/>
    <w:rsid w:val="2A19597B"/>
    <w:rsid w:val="2A23324E"/>
    <w:rsid w:val="2A55146D"/>
    <w:rsid w:val="2A6C2D68"/>
    <w:rsid w:val="2A7439F6"/>
    <w:rsid w:val="2AC81950"/>
    <w:rsid w:val="2AFD4EC5"/>
    <w:rsid w:val="2AFF1738"/>
    <w:rsid w:val="2B046437"/>
    <w:rsid w:val="2B1B420B"/>
    <w:rsid w:val="2B376F2C"/>
    <w:rsid w:val="2B417276"/>
    <w:rsid w:val="2B5A5895"/>
    <w:rsid w:val="2BCF0A44"/>
    <w:rsid w:val="2C852F06"/>
    <w:rsid w:val="2C981CCD"/>
    <w:rsid w:val="2C9F53AF"/>
    <w:rsid w:val="2CBA641B"/>
    <w:rsid w:val="2D040C32"/>
    <w:rsid w:val="2D0757A6"/>
    <w:rsid w:val="2D517CA3"/>
    <w:rsid w:val="2D731EC4"/>
    <w:rsid w:val="2D982E0B"/>
    <w:rsid w:val="2DB53B3B"/>
    <w:rsid w:val="2DCC44FF"/>
    <w:rsid w:val="2E072654"/>
    <w:rsid w:val="2E6F38EF"/>
    <w:rsid w:val="2E8A7641"/>
    <w:rsid w:val="2EC24EAE"/>
    <w:rsid w:val="2F47109C"/>
    <w:rsid w:val="2F4B2213"/>
    <w:rsid w:val="2F9075F6"/>
    <w:rsid w:val="2F9A594D"/>
    <w:rsid w:val="2FF3519E"/>
    <w:rsid w:val="30052123"/>
    <w:rsid w:val="301C72AB"/>
    <w:rsid w:val="30397DE3"/>
    <w:rsid w:val="307B4A76"/>
    <w:rsid w:val="313279B0"/>
    <w:rsid w:val="317F3D7D"/>
    <w:rsid w:val="31960D20"/>
    <w:rsid w:val="31A435DE"/>
    <w:rsid w:val="31CD0C24"/>
    <w:rsid w:val="31F0559B"/>
    <w:rsid w:val="31FF60CF"/>
    <w:rsid w:val="322963D4"/>
    <w:rsid w:val="324E528F"/>
    <w:rsid w:val="32642296"/>
    <w:rsid w:val="32A01606"/>
    <w:rsid w:val="32C94A9C"/>
    <w:rsid w:val="32D93D68"/>
    <w:rsid w:val="32E120A3"/>
    <w:rsid w:val="332D454F"/>
    <w:rsid w:val="334E1463"/>
    <w:rsid w:val="3388057E"/>
    <w:rsid w:val="33EA2F66"/>
    <w:rsid w:val="34640D56"/>
    <w:rsid w:val="348E3F5F"/>
    <w:rsid w:val="34A07D70"/>
    <w:rsid w:val="34AE125F"/>
    <w:rsid w:val="34D84426"/>
    <w:rsid w:val="34D85063"/>
    <w:rsid w:val="34E63ED4"/>
    <w:rsid w:val="352A70A8"/>
    <w:rsid w:val="35514DFA"/>
    <w:rsid w:val="359B5E22"/>
    <w:rsid w:val="359C1AAB"/>
    <w:rsid w:val="35A63D95"/>
    <w:rsid w:val="35AB3B2B"/>
    <w:rsid w:val="35B11597"/>
    <w:rsid w:val="35EC7130"/>
    <w:rsid w:val="360B3E62"/>
    <w:rsid w:val="364E1FAC"/>
    <w:rsid w:val="367F29FE"/>
    <w:rsid w:val="36B663FE"/>
    <w:rsid w:val="36C26B8E"/>
    <w:rsid w:val="36E41E01"/>
    <w:rsid w:val="3744619F"/>
    <w:rsid w:val="375F48B5"/>
    <w:rsid w:val="37797AAB"/>
    <w:rsid w:val="37965565"/>
    <w:rsid w:val="385312C9"/>
    <w:rsid w:val="388967F3"/>
    <w:rsid w:val="389649C5"/>
    <w:rsid w:val="3971655D"/>
    <w:rsid w:val="39BA1ADC"/>
    <w:rsid w:val="3A0E2D4B"/>
    <w:rsid w:val="3A735F50"/>
    <w:rsid w:val="3A8D08BE"/>
    <w:rsid w:val="3AE83416"/>
    <w:rsid w:val="3B1E1277"/>
    <w:rsid w:val="3B241639"/>
    <w:rsid w:val="3B2958E9"/>
    <w:rsid w:val="3B340B10"/>
    <w:rsid w:val="3B4342F2"/>
    <w:rsid w:val="3BAC54A0"/>
    <w:rsid w:val="3BB450D2"/>
    <w:rsid w:val="3BB83A55"/>
    <w:rsid w:val="3C016259"/>
    <w:rsid w:val="3C504608"/>
    <w:rsid w:val="3C70334F"/>
    <w:rsid w:val="3C797D13"/>
    <w:rsid w:val="3C806348"/>
    <w:rsid w:val="3CD2615F"/>
    <w:rsid w:val="3D11205B"/>
    <w:rsid w:val="3D3D55B3"/>
    <w:rsid w:val="3D50398D"/>
    <w:rsid w:val="3D5619DA"/>
    <w:rsid w:val="3D604ED5"/>
    <w:rsid w:val="3D8145A7"/>
    <w:rsid w:val="3DA15812"/>
    <w:rsid w:val="3DE25DB3"/>
    <w:rsid w:val="3DE6670E"/>
    <w:rsid w:val="3E7A463F"/>
    <w:rsid w:val="3E925B12"/>
    <w:rsid w:val="3EB47FEB"/>
    <w:rsid w:val="3EFB0FE0"/>
    <w:rsid w:val="3F0128C7"/>
    <w:rsid w:val="3F0B10CE"/>
    <w:rsid w:val="3F12480E"/>
    <w:rsid w:val="3F50722A"/>
    <w:rsid w:val="3F645D9C"/>
    <w:rsid w:val="3F6835C5"/>
    <w:rsid w:val="3F8E1AF4"/>
    <w:rsid w:val="3FA35235"/>
    <w:rsid w:val="3FCB2B69"/>
    <w:rsid w:val="3FFD4490"/>
    <w:rsid w:val="40121119"/>
    <w:rsid w:val="405A34BE"/>
    <w:rsid w:val="40650AB8"/>
    <w:rsid w:val="40D50F73"/>
    <w:rsid w:val="40E765BD"/>
    <w:rsid w:val="410D6E30"/>
    <w:rsid w:val="41412351"/>
    <w:rsid w:val="414E6719"/>
    <w:rsid w:val="416D4D8C"/>
    <w:rsid w:val="417A46D4"/>
    <w:rsid w:val="419345E1"/>
    <w:rsid w:val="41940CDA"/>
    <w:rsid w:val="41AA2509"/>
    <w:rsid w:val="41CF0BCF"/>
    <w:rsid w:val="41D427C4"/>
    <w:rsid w:val="41E04248"/>
    <w:rsid w:val="42042CCA"/>
    <w:rsid w:val="42812A86"/>
    <w:rsid w:val="42A239A8"/>
    <w:rsid w:val="42B56350"/>
    <w:rsid w:val="432C5504"/>
    <w:rsid w:val="43365770"/>
    <w:rsid w:val="43482809"/>
    <w:rsid w:val="43727FC7"/>
    <w:rsid w:val="43794BD1"/>
    <w:rsid w:val="43F37EA2"/>
    <w:rsid w:val="44C409AF"/>
    <w:rsid w:val="44CB6471"/>
    <w:rsid w:val="44D70159"/>
    <w:rsid w:val="4504471C"/>
    <w:rsid w:val="4567448A"/>
    <w:rsid w:val="45791C6C"/>
    <w:rsid w:val="457C3BE5"/>
    <w:rsid w:val="460008CE"/>
    <w:rsid w:val="46212412"/>
    <w:rsid w:val="467A0C89"/>
    <w:rsid w:val="46A301C2"/>
    <w:rsid w:val="46A83331"/>
    <w:rsid w:val="46B215A3"/>
    <w:rsid w:val="46C36755"/>
    <w:rsid w:val="46D027AA"/>
    <w:rsid w:val="47396823"/>
    <w:rsid w:val="476D5EBB"/>
    <w:rsid w:val="47711558"/>
    <w:rsid w:val="47723768"/>
    <w:rsid w:val="47D9353C"/>
    <w:rsid w:val="47E54F55"/>
    <w:rsid w:val="48244F96"/>
    <w:rsid w:val="48A25DD0"/>
    <w:rsid w:val="48DD2962"/>
    <w:rsid w:val="49490BB1"/>
    <w:rsid w:val="494B36B3"/>
    <w:rsid w:val="49692915"/>
    <w:rsid w:val="4A3847B0"/>
    <w:rsid w:val="4A3F772C"/>
    <w:rsid w:val="4A492B02"/>
    <w:rsid w:val="4A584C12"/>
    <w:rsid w:val="4A6603DD"/>
    <w:rsid w:val="4A6E7668"/>
    <w:rsid w:val="4ABC719B"/>
    <w:rsid w:val="4B054806"/>
    <w:rsid w:val="4B323DAD"/>
    <w:rsid w:val="4B6C0448"/>
    <w:rsid w:val="4B992729"/>
    <w:rsid w:val="4BF14E5C"/>
    <w:rsid w:val="4BF6455A"/>
    <w:rsid w:val="4C2C72E7"/>
    <w:rsid w:val="4C8C15CF"/>
    <w:rsid w:val="4CB2203E"/>
    <w:rsid w:val="4D2F1ADF"/>
    <w:rsid w:val="4D391122"/>
    <w:rsid w:val="4D397E04"/>
    <w:rsid w:val="4D5114BB"/>
    <w:rsid w:val="4D5B3007"/>
    <w:rsid w:val="4D83282D"/>
    <w:rsid w:val="4DB91463"/>
    <w:rsid w:val="4DC35682"/>
    <w:rsid w:val="4DD26CD8"/>
    <w:rsid w:val="4E663FE6"/>
    <w:rsid w:val="4EBC4081"/>
    <w:rsid w:val="4F377CE8"/>
    <w:rsid w:val="4F48599F"/>
    <w:rsid w:val="4F604C84"/>
    <w:rsid w:val="4F96706C"/>
    <w:rsid w:val="4FA060F5"/>
    <w:rsid w:val="4FC915F8"/>
    <w:rsid w:val="4FC95C37"/>
    <w:rsid w:val="50421741"/>
    <w:rsid w:val="504E4277"/>
    <w:rsid w:val="506F3038"/>
    <w:rsid w:val="50F07683"/>
    <w:rsid w:val="51316332"/>
    <w:rsid w:val="51560930"/>
    <w:rsid w:val="515B328C"/>
    <w:rsid w:val="516C70A1"/>
    <w:rsid w:val="526C5276"/>
    <w:rsid w:val="5290623A"/>
    <w:rsid w:val="52931800"/>
    <w:rsid w:val="52DD4EAE"/>
    <w:rsid w:val="53315390"/>
    <w:rsid w:val="533A5121"/>
    <w:rsid w:val="533E02CE"/>
    <w:rsid w:val="534B0C47"/>
    <w:rsid w:val="5360776D"/>
    <w:rsid w:val="537261AA"/>
    <w:rsid w:val="53B46D4F"/>
    <w:rsid w:val="53E411F3"/>
    <w:rsid w:val="544D59FD"/>
    <w:rsid w:val="54B81499"/>
    <w:rsid w:val="550479F9"/>
    <w:rsid w:val="554054D5"/>
    <w:rsid w:val="5565242B"/>
    <w:rsid w:val="558B0EF2"/>
    <w:rsid w:val="56195DC5"/>
    <w:rsid w:val="5671771B"/>
    <w:rsid w:val="569F5204"/>
    <w:rsid w:val="56A40F80"/>
    <w:rsid w:val="56E30A23"/>
    <w:rsid w:val="56F805D3"/>
    <w:rsid w:val="572F2122"/>
    <w:rsid w:val="5732282D"/>
    <w:rsid w:val="57513E3C"/>
    <w:rsid w:val="575E71D1"/>
    <w:rsid w:val="57656AAF"/>
    <w:rsid w:val="57780285"/>
    <w:rsid w:val="57895841"/>
    <w:rsid w:val="57CB7122"/>
    <w:rsid w:val="580F49BF"/>
    <w:rsid w:val="586E15B3"/>
    <w:rsid w:val="58A337A2"/>
    <w:rsid w:val="58AE43B2"/>
    <w:rsid w:val="58C41CB1"/>
    <w:rsid w:val="58C67724"/>
    <w:rsid w:val="58F74373"/>
    <w:rsid w:val="592B2BC8"/>
    <w:rsid w:val="5932697F"/>
    <w:rsid w:val="5945570A"/>
    <w:rsid w:val="59843CBF"/>
    <w:rsid w:val="598A1022"/>
    <w:rsid w:val="59B44E5D"/>
    <w:rsid w:val="59B93578"/>
    <w:rsid w:val="59C60319"/>
    <w:rsid w:val="5A2C6F24"/>
    <w:rsid w:val="5B5267B9"/>
    <w:rsid w:val="5B5F034D"/>
    <w:rsid w:val="5B64318C"/>
    <w:rsid w:val="5B7A2A80"/>
    <w:rsid w:val="5BC05588"/>
    <w:rsid w:val="5BD42E24"/>
    <w:rsid w:val="5BE21F66"/>
    <w:rsid w:val="5BFB37A6"/>
    <w:rsid w:val="5C240C7B"/>
    <w:rsid w:val="5C4F2F77"/>
    <w:rsid w:val="5C8D51F6"/>
    <w:rsid w:val="5CA52AF5"/>
    <w:rsid w:val="5CB963A2"/>
    <w:rsid w:val="5CC41C0D"/>
    <w:rsid w:val="5CCE1A7B"/>
    <w:rsid w:val="5CE42D12"/>
    <w:rsid w:val="5D5D7AEC"/>
    <w:rsid w:val="5DB07B64"/>
    <w:rsid w:val="5DDE2965"/>
    <w:rsid w:val="5DE55D4F"/>
    <w:rsid w:val="5E0B635A"/>
    <w:rsid w:val="5E1F1A63"/>
    <w:rsid w:val="5EA11D24"/>
    <w:rsid w:val="5ED02091"/>
    <w:rsid w:val="5ED16609"/>
    <w:rsid w:val="5EF54261"/>
    <w:rsid w:val="5EF66F80"/>
    <w:rsid w:val="5EFD3DCB"/>
    <w:rsid w:val="5F323D85"/>
    <w:rsid w:val="5F5919A6"/>
    <w:rsid w:val="5F82440E"/>
    <w:rsid w:val="5FE408D5"/>
    <w:rsid w:val="60210B27"/>
    <w:rsid w:val="60992FAF"/>
    <w:rsid w:val="610B3038"/>
    <w:rsid w:val="6157463B"/>
    <w:rsid w:val="616630D5"/>
    <w:rsid w:val="617E4947"/>
    <w:rsid w:val="617E7959"/>
    <w:rsid w:val="618C3680"/>
    <w:rsid w:val="618E22A2"/>
    <w:rsid w:val="619157A0"/>
    <w:rsid w:val="61AD7FAC"/>
    <w:rsid w:val="61B9082C"/>
    <w:rsid w:val="61C637D8"/>
    <w:rsid w:val="62012E19"/>
    <w:rsid w:val="620C4DF8"/>
    <w:rsid w:val="62157ED7"/>
    <w:rsid w:val="62552691"/>
    <w:rsid w:val="62D2421F"/>
    <w:rsid w:val="62D37611"/>
    <w:rsid w:val="62FE72D8"/>
    <w:rsid w:val="632259C4"/>
    <w:rsid w:val="63263D0D"/>
    <w:rsid w:val="634D2D5C"/>
    <w:rsid w:val="6373260F"/>
    <w:rsid w:val="63856413"/>
    <w:rsid w:val="63966422"/>
    <w:rsid w:val="63D201A3"/>
    <w:rsid w:val="64003D27"/>
    <w:rsid w:val="644763D7"/>
    <w:rsid w:val="64637E94"/>
    <w:rsid w:val="646E04C5"/>
    <w:rsid w:val="649548FB"/>
    <w:rsid w:val="64AD388C"/>
    <w:rsid w:val="64B60830"/>
    <w:rsid w:val="64D81CF5"/>
    <w:rsid w:val="65A45561"/>
    <w:rsid w:val="66324275"/>
    <w:rsid w:val="66582833"/>
    <w:rsid w:val="665B5E36"/>
    <w:rsid w:val="667557A4"/>
    <w:rsid w:val="66925854"/>
    <w:rsid w:val="66C66E69"/>
    <w:rsid w:val="673D3AD3"/>
    <w:rsid w:val="67593BB7"/>
    <w:rsid w:val="67AA791C"/>
    <w:rsid w:val="681253D0"/>
    <w:rsid w:val="68464F3B"/>
    <w:rsid w:val="684A64D9"/>
    <w:rsid w:val="685A6D95"/>
    <w:rsid w:val="68A32F09"/>
    <w:rsid w:val="68B94F59"/>
    <w:rsid w:val="68C0194D"/>
    <w:rsid w:val="68F2680E"/>
    <w:rsid w:val="691974E1"/>
    <w:rsid w:val="6924250F"/>
    <w:rsid w:val="69271690"/>
    <w:rsid w:val="694C0E55"/>
    <w:rsid w:val="696033A5"/>
    <w:rsid w:val="696533DD"/>
    <w:rsid w:val="69861FF5"/>
    <w:rsid w:val="698E4AF7"/>
    <w:rsid w:val="69A16F46"/>
    <w:rsid w:val="69C55233"/>
    <w:rsid w:val="69EB0D20"/>
    <w:rsid w:val="6A624D6D"/>
    <w:rsid w:val="6A932B4B"/>
    <w:rsid w:val="6AB94894"/>
    <w:rsid w:val="6ABF7229"/>
    <w:rsid w:val="6AE80CBC"/>
    <w:rsid w:val="6AE866A8"/>
    <w:rsid w:val="6AF619D0"/>
    <w:rsid w:val="6B051D29"/>
    <w:rsid w:val="6B676306"/>
    <w:rsid w:val="6B6D718E"/>
    <w:rsid w:val="6B711B7A"/>
    <w:rsid w:val="6BD43669"/>
    <w:rsid w:val="6BE8725E"/>
    <w:rsid w:val="6C105912"/>
    <w:rsid w:val="6C152647"/>
    <w:rsid w:val="6C255D33"/>
    <w:rsid w:val="6C2F6077"/>
    <w:rsid w:val="6C6608D6"/>
    <w:rsid w:val="6C7D5484"/>
    <w:rsid w:val="6C9852E5"/>
    <w:rsid w:val="6CD858AC"/>
    <w:rsid w:val="6CFA7D7F"/>
    <w:rsid w:val="6CFB04B6"/>
    <w:rsid w:val="6D8D7A35"/>
    <w:rsid w:val="6DBD1347"/>
    <w:rsid w:val="6E2A7591"/>
    <w:rsid w:val="6E4F523E"/>
    <w:rsid w:val="6E5729A2"/>
    <w:rsid w:val="6E583A1F"/>
    <w:rsid w:val="6EAA495D"/>
    <w:rsid w:val="6EAB742B"/>
    <w:rsid w:val="6EB0558D"/>
    <w:rsid w:val="6EC46B0C"/>
    <w:rsid w:val="6EC6113E"/>
    <w:rsid w:val="6EC97476"/>
    <w:rsid w:val="6EFF1080"/>
    <w:rsid w:val="6F170E2C"/>
    <w:rsid w:val="6F1C670B"/>
    <w:rsid w:val="6F45287E"/>
    <w:rsid w:val="6FF50E6D"/>
    <w:rsid w:val="700126AE"/>
    <w:rsid w:val="70353EA0"/>
    <w:rsid w:val="70531535"/>
    <w:rsid w:val="70552060"/>
    <w:rsid w:val="70BF0D6E"/>
    <w:rsid w:val="70E01DD1"/>
    <w:rsid w:val="71146B51"/>
    <w:rsid w:val="71147230"/>
    <w:rsid w:val="71161C74"/>
    <w:rsid w:val="71597165"/>
    <w:rsid w:val="71644DA1"/>
    <w:rsid w:val="717256AD"/>
    <w:rsid w:val="718544F1"/>
    <w:rsid w:val="71DE2066"/>
    <w:rsid w:val="720A152D"/>
    <w:rsid w:val="721F1D01"/>
    <w:rsid w:val="7222649A"/>
    <w:rsid w:val="723028CC"/>
    <w:rsid w:val="724A0957"/>
    <w:rsid w:val="72D11304"/>
    <w:rsid w:val="730C4186"/>
    <w:rsid w:val="7341102A"/>
    <w:rsid w:val="736B0572"/>
    <w:rsid w:val="737974C3"/>
    <w:rsid w:val="73A17E6A"/>
    <w:rsid w:val="73E16D57"/>
    <w:rsid w:val="73EE0AE6"/>
    <w:rsid w:val="74324F19"/>
    <w:rsid w:val="7453624B"/>
    <w:rsid w:val="746049BA"/>
    <w:rsid w:val="74874E5A"/>
    <w:rsid w:val="74A227F4"/>
    <w:rsid w:val="74A2568B"/>
    <w:rsid w:val="74AE596C"/>
    <w:rsid w:val="74C47F76"/>
    <w:rsid w:val="754E3DD7"/>
    <w:rsid w:val="7573132B"/>
    <w:rsid w:val="75DC3A8B"/>
    <w:rsid w:val="76021882"/>
    <w:rsid w:val="76160679"/>
    <w:rsid w:val="761715C6"/>
    <w:rsid w:val="76260F67"/>
    <w:rsid w:val="766574D1"/>
    <w:rsid w:val="767C3DB4"/>
    <w:rsid w:val="76A47330"/>
    <w:rsid w:val="76DE1045"/>
    <w:rsid w:val="771463D1"/>
    <w:rsid w:val="77405C02"/>
    <w:rsid w:val="774A39DA"/>
    <w:rsid w:val="77777CEB"/>
    <w:rsid w:val="779B02BA"/>
    <w:rsid w:val="77B23DF1"/>
    <w:rsid w:val="77CA4292"/>
    <w:rsid w:val="77D64484"/>
    <w:rsid w:val="77E922B4"/>
    <w:rsid w:val="781D4683"/>
    <w:rsid w:val="786258A4"/>
    <w:rsid w:val="787A60AB"/>
    <w:rsid w:val="78D0463B"/>
    <w:rsid w:val="7906595E"/>
    <w:rsid w:val="795B0ABE"/>
    <w:rsid w:val="798B1783"/>
    <w:rsid w:val="79B2108A"/>
    <w:rsid w:val="7A3A4DD2"/>
    <w:rsid w:val="7A417E6A"/>
    <w:rsid w:val="7A92024C"/>
    <w:rsid w:val="7A98347A"/>
    <w:rsid w:val="7AA222D1"/>
    <w:rsid w:val="7B0B5BD1"/>
    <w:rsid w:val="7BA53398"/>
    <w:rsid w:val="7BC71689"/>
    <w:rsid w:val="7BE20360"/>
    <w:rsid w:val="7C1A1A2B"/>
    <w:rsid w:val="7C435CA9"/>
    <w:rsid w:val="7C78688F"/>
    <w:rsid w:val="7C867510"/>
    <w:rsid w:val="7CF01DBB"/>
    <w:rsid w:val="7D21376C"/>
    <w:rsid w:val="7D622331"/>
    <w:rsid w:val="7D7B6E30"/>
    <w:rsid w:val="7D8B198E"/>
    <w:rsid w:val="7D934831"/>
    <w:rsid w:val="7D9754B2"/>
    <w:rsid w:val="7DD75B87"/>
    <w:rsid w:val="7DDC2CE0"/>
    <w:rsid w:val="7DFC7E2B"/>
    <w:rsid w:val="7E122B46"/>
    <w:rsid w:val="7E2676D0"/>
    <w:rsid w:val="7E4F73AA"/>
    <w:rsid w:val="7E74200D"/>
    <w:rsid w:val="7E7B6F9A"/>
    <w:rsid w:val="7EA22277"/>
    <w:rsid w:val="7EC63541"/>
    <w:rsid w:val="7EC77F55"/>
    <w:rsid w:val="7EED4B13"/>
    <w:rsid w:val="7F5750AC"/>
    <w:rsid w:val="7F8B1A78"/>
    <w:rsid w:val="7FA418D8"/>
    <w:rsid w:val="7FA92784"/>
    <w:rsid w:val="7FDD570F"/>
    <w:rsid w:val="7FE9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jc w:val="center"/>
      <w:outlineLvl w:val="0"/>
    </w:pPr>
    <w:rPr>
      <w:b/>
      <w:kern w:val="44"/>
      <w:sz w:val="44"/>
    </w:rPr>
  </w:style>
  <w:style w:type="paragraph" w:styleId="4">
    <w:name w:val="heading 2"/>
    <w:basedOn w:val="1"/>
    <w:next w:val="1"/>
    <w:unhideWhenUsed/>
    <w:qFormat/>
    <w:uiPriority w:val="0"/>
    <w:pPr>
      <w:keepNext/>
      <w:keepLines/>
      <w:spacing w:line="413" w:lineRule="auto"/>
      <w:jc w:val="center"/>
      <w:outlineLvl w:val="1"/>
    </w:pPr>
    <w:rPr>
      <w:rFonts w:ascii="Arial" w:hAnsi="Arial"/>
      <w:b/>
      <w:sz w:val="28"/>
    </w:rPr>
  </w:style>
  <w:style w:type="paragraph" w:styleId="5">
    <w:name w:val="heading 4"/>
    <w:basedOn w:val="1"/>
    <w:next w:val="1"/>
    <w:semiHidden/>
    <w:unhideWhenUsed/>
    <w:qFormat/>
    <w:uiPriority w:val="0"/>
    <w:pPr>
      <w:keepNext/>
      <w:keepLines/>
      <w:outlineLvl w:val="3"/>
    </w:pPr>
    <w:rPr>
      <w:rFonts w:ascii="Arial" w:hAnsi="Arial" w:eastAsia="黑体"/>
      <w:bCs/>
      <w:kern w:val="0"/>
      <w:sz w:val="24"/>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sz w:val="32"/>
    </w:rPr>
  </w:style>
  <w:style w:type="paragraph" w:styleId="6">
    <w:name w:val="annotation text"/>
    <w:basedOn w:val="1"/>
    <w:unhideWhenUsed/>
    <w:qFormat/>
    <w:uiPriority w:val="99"/>
    <w:pPr>
      <w:jc w:val="left"/>
    </w:pPr>
  </w:style>
  <w:style w:type="paragraph" w:styleId="7">
    <w:name w:val="Body Text Indent"/>
    <w:basedOn w:val="1"/>
    <w:qFormat/>
    <w:uiPriority w:val="0"/>
    <w:pPr>
      <w:spacing w:line="360" w:lineRule="auto"/>
      <w:ind w:firstLine="480" w:firstLineChars="200"/>
    </w:pPr>
    <w:rPr>
      <w:rFonts w:ascii="宋体" w:eastAsia="宋体"/>
      <w:kern w:val="0"/>
      <w:sz w:val="24"/>
      <w:szCs w:val="20"/>
    </w:rPr>
  </w:style>
  <w:style w:type="paragraph" w:styleId="8">
    <w:name w:val="Plain Text"/>
    <w:basedOn w:val="1"/>
    <w:qFormat/>
    <w:uiPriority w:val="99"/>
    <w:rPr>
      <w:rFonts w:ascii="宋体" w:hAnsi="Courier New" w:cs="Courier New"/>
      <w:szCs w:val="21"/>
    </w:rPr>
  </w:style>
  <w:style w:type="paragraph" w:styleId="9">
    <w:name w:val="Balloon Text"/>
    <w:basedOn w:val="1"/>
    <w:link w:val="4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3">
    <w:name w:val="Body Text First Indent 2"/>
    <w:basedOn w:val="7"/>
    <w:unhideWhenUsed/>
    <w:qFormat/>
    <w:uiPriority w:val="99"/>
    <w:pPr>
      <w:spacing w:after="120" w:line="240" w:lineRule="auto"/>
      <w:ind w:left="420" w:leftChars="200" w:firstLine="420"/>
    </w:pPr>
    <w:rPr>
      <w:rFonts w:ascii="Calibri" w:eastAsia="仿宋"/>
      <w:kern w:val="2"/>
      <w:sz w:val="21"/>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sz w:val="21"/>
      <w:szCs w:val="21"/>
    </w:rPr>
  </w:style>
  <w:style w:type="character" w:styleId="18">
    <w:name w:val="FollowedHyperlink"/>
    <w:basedOn w:val="16"/>
    <w:qFormat/>
    <w:uiPriority w:val="0"/>
    <w:rPr>
      <w:color w:val="337AB7"/>
      <w:u w:val="none"/>
    </w:rPr>
  </w:style>
  <w:style w:type="character" w:styleId="19">
    <w:name w:val="Emphasis"/>
    <w:basedOn w:val="16"/>
    <w:qFormat/>
    <w:uiPriority w:val="0"/>
    <w:rPr>
      <w:i/>
    </w:rPr>
  </w:style>
  <w:style w:type="character" w:styleId="20">
    <w:name w:val="HTML Definition"/>
    <w:basedOn w:val="16"/>
    <w:qFormat/>
    <w:uiPriority w:val="0"/>
    <w:rPr>
      <w:i/>
      <w:shd w:val="clear" w:color="auto" w:fill="FFFFFF"/>
    </w:rPr>
  </w:style>
  <w:style w:type="character" w:styleId="21">
    <w:name w:val="Hyperlink"/>
    <w:basedOn w:val="16"/>
    <w:qFormat/>
    <w:uiPriority w:val="0"/>
    <w:rPr>
      <w:color w:val="337AB7"/>
      <w:sz w:val="27"/>
      <w:szCs w:val="27"/>
      <w:u w:val="none"/>
    </w:rPr>
  </w:style>
  <w:style w:type="character" w:styleId="22">
    <w:name w:val="HTML Code"/>
    <w:basedOn w:val="16"/>
    <w:qFormat/>
    <w:uiPriority w:val="0"/>
    <w:rPr>
      <w:rFonts w:ascii="Consolas" w:hAnsi="Consolas" w:eastAsia="Consolas" w:cs="Consolas"/>
      <w:color w:val="C7254E"/>
      <w:sz w:val="21"/>
      <w:szCs w:val="21"/>
      <w:shd w:val="clear" w:color="auto" w:fill="F9F2F4"/>
    </w:rPr>
  </w:style>
  <w:style w:type="character" w:styleId="23">
    <w:name w:val="annotation reference"/>
    <w:basedOn w:val="16"/>
    <w:unhideWhenUsed/>
    <w:qFormat/>
    <w:uiPriority w:val="99"/>
    <w:rPr>
      <w:sz w:val="21"/>
      <w:szCs w:val="21"/>
    </w:rPr>
  </w:style>
  <w:style w:type="character" w:styleId="24">
    <w:name w:val="HTML Keyboard"/>
    <w:basedOn w:val="16"/>
    <w:qFormat/>
    <w:uiPriority w:val="0"/>
    <w:rPr>
      <w:rFonts w:hint="default" w:ascii="Consolas" w:hAnsi="Consolas" w:eastAsia="Consolas" w:cs="Consolas"/>
      <w:color w:val="FFFFFF"/>
      <w:sz w:val="21"/>
      <w:szCs w:val="21"/>
      <w:shd w:val="clear" w:color="auto" w:fill="333333"/>
    </w:rPr>
  </w:style>
  <w:style w:type="character" w:styleId="25">
    <w:name w:val="HTML Sample"/>
    <w:basedOn w:val="16"/>
    <w:qFormat/>
    <w:uiPriority w:val="0"/>
    <w:rPr>
      <w:rFonts w:hint="default" w:ascii="Consolas" w:hAnsi="Consolas" w:eastAsia="Consolas" w:cs="Consolas"/>
      <w:sz w:val="21"/>
      <w:szCs w:val="21"/>
    </w:rPr>
  </w:style>
  <w:style w:type="paragraph" w:styleId="26">
    <w:name w:val="List Paragraph"/>
    <w:basedOn w:val="1"/>
    <w:qFormat/>
    <w:uiPriority w:val="34"/>
    <w:pPr>
      <w:ind w:firstLine="420" w:firstLineChars="200"/>
    </w:pPr>
  </w:style>
  <w:style w:type="paragraph" w:customStyle="1" w:styleId="27">
    <w:name w:val="样式H"/>
    <w:basedOn w:val="3"/>
    <w:next w:val="1"/>
    <w:qFormat/>
    <w:uiPriority w:val="0"/>
    <w:pPr>
      <w:spacing w:before="100" w:after="120" w:line="500" w:lineRule="exact"/>
    </w:pPr>
  </w:style>
  <w:style w:type="paragraph" w:customStyle="1" w:styleId="28">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29">
    <w:name w:val="列出段落11"/>
    <w:basedOn w:val="1"/>
    <w:qFormat/>
    <w:uiPriority w:val="34"/>
    <w:pPr>
      <w:ind w:firstLine="420" w:firstLineChars="200"/>
    </w:pPr>
    <w:rPr>
      <w:rFonts w:ascii="Calibri" w:hAnsi="Calibri" w:eastAsia="宋体" w:cs="Times New Roman"/>
      <w:szCs w:val="22"/>
      <w:lang w:val="zh-CN"/>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样式N"/>
    <w:basedOn w:val="27"/>
    <w:qFormat/>
    <w:uiPriority w:val="0"/>
    <w:rPr>
      <w:sz w:val="30"/>
    </w:rPr>
  </w:style>
  <w:style w:type="paragraph" w:customStyle="1" w:styleId="33">
    <w:name w:val="WPSOffice手动目录 2"/>
    <w:qFormat/>
    <w:uiPriority w:val="0"/>
    <w:pPr>
      <w:ind w:left="200" w:leftChars="200"/>
    </w:pPr>
    <w:rPr>
      <w:rFonts w:ascii="Calibri" w:hAnsi="Calibri" w:eastAsia="宋体" w:cs="Times New Roman"/>
      <w:lang w:val="en-US" w:eastAsia="zh-CN" w:bidi="ar-SA"/>
    </w:rPr>
  </w:style>
  <w:style w:type="paragraph" w:customStyle="1" w:styleId="34">
    <w:name w:val="WPSOffice手动目录 3"/>
    <w:qFormat/>
    <w:uiPriority w:val="0"/>
    <w:pPr>
      <w:ind w:left="400" w:leftChars="400"/>
    </w:pPr>
    <w:rPr>
      <w:rFonts w:ascii="Calibri" w:hAnsi="Calibri" w:eastAsia="宋体" w:cs="Times New Roman"/>
      <w:lang w:val="en-US" w:eastAsia="zh-CN" w:bidi="ar-SA"/>
    </w:rPr>
  </w:style>
  <w:style w:type="character" w:customStyle="1" w:styleId="35">
    <w:name w:val="checked"/>
    <w:basedOn w:val="16"/>
    <w:qFormat/>
    <w:uiPriority w:val="0"/>
    <w:rPr>
      <w:color w:val="5390CD"/>
    </w:rPr>
  </w:style>
  <w:style w:type="paragraph" w:customStyle="1" w:styleId="36">
    <w:name w:val="SANGFOR_6_正文"/>
    <w:basedOn w:val="1"/>
    <w:qFormat/>
    <w:uiPriority w:val="0"/>
    <w:pPr>
      <w:spacing w:line="360" w:lineRule="auto"/>
      <w:ind w:firstLine="420" w:firstLineChars="200"/>
    </w:pPr>
    <w:rPr>
      <w:kern w:val="0"/>
      <w:sz w:val="20"/>
    </w:rPr>
  </w:style>
  <w:style w:type="character" w:customStyle="1" w:styleId="37">
    <w:name w:val="font21"/>
    <w:basedOn w:val="16"/>
    <w:qFormat/>
    <w:uiPriority w:val="0"/>
    <w:rPr>
      <w:rFonts w:hint="eastAsia" w:ascii="宋体" w:hAnsi="宋体" w:eastAsia="宋体" w:cs="宋体"/>
      <w:color w:val="000000"/>
      <w:sz w:val="20"/>
      <w:szCs w:val="20"/>
      <w:u w:val="none"/>
    </w:rPr>
  </w:style>
  <w:style w:type="character" w:customStyle="1" w:styleId="38">
    <w:name w:val="font01"/>
    <w:basedOn w:val="16"/>
    <w:qFormat/>
    <w:uiPriority w:val="0"/>
    <w:rPr>
      <w:rFonts w:hint="eastAsia" w:ascii="宋体" w:hAnsi="宋体" w:eastAsia="宋体" w:cs="宋体"/>
      <w:color w:val="000000"/>
      <w:sz w:val="21"/>
      <w:szCs w:val="21"/>
      <w:u w:val="none"/>
    </w:rPr>
  </w:style>
  <w:style w:type="character" w:customStyle="1" w:styleId="39">
    <w:name w:val="font11"/>
    <w:basedOn w:val="16"/>
    <w:qFormat/>
    <w:uiPriority w:val="0"/>
    <w:rPr>
      <w:rFonts w:ascii="仿宋" w:hAnsi="仿宋" w:eastAsia="仿宋" w:cs="仿宋"/>
      <w:color w:val="000000"/>
      <w:sz w:val="21"/>
      <w:szCs w:val="21"/>
      <w:u w:val="none"/>
    </w:rPr>
  </w:style>
  <w:style w:type="paragraph" w:customStyle="1" w:styleId="40">
    <w:name w:val="列出段落2"/>
    <w:basedOn w:val="1"/>
    <w:qFormat/>
    <w:uiPriority w:val="0"/>
    <w:pPr>
      <w:spacing w:line="400" w:lineRule="exact"/>
      <w:ind w:left="150" w:firstLine="420" w:firstLineChars="200"/>
    </w:pPr>
    <w:rPr>
      <w:rFonts w:ascii="Calibri" w:hAnsi="Calibri"/>
    </w:rPr>
  </w:style>
  <w:style w:type="character" w:customStyle="1" w:styleId="41">
    <w:name w:val="批注框文本 字符"/>
    <w:basedOn w:val="16"/>
    <w:link w:val="9"/>
    <w:qFormat/>
    <w:uiPriority w:val="0"/>
    <w:rPr>
      <w:rFonts w:eastAsia="仿宋" w:asciiTheme="minorHAnsi" w:hAnsiTheme="minorHAnsi" w:cstheme="minorBidi"/>
      <w:kern w:val="2"/>
      <w:sz w:val="18"/>
      <w:szCs w:val="18"/>
    </w:rPr>
  </w:style>
  <w:style w:type="character" w:customStyle="1" w:styleId="42">
    <w:name w:val="NormalCharacter"/>
    <w:semiHidden/>
    <w:qFormat/>
    <w:uiPriority w:val="0"/>
  </w:style>
  <w:style w:type="paragraph" w:customStyle="1" w:styleId="43">
    <w:name w:val="Normal_2"/>
    <w:qFormat/>
    <w:uiPriority w:val="0"/>
    <w:rPr>
      <w:rFonts w:ascii="Times New Roman" w:hAnsi="Times New Roman" w:eastAsia="宋体" w:cs="Times New Roman"/>
      <w:sz w:val="24"/>
      <w:szCs w:val="24"/>
      <w:lang w:val="en-US" w:eastAsia="zh-CN" w:bidi="ar-SA"/>
    </w:rPr>
  </w:style>
  <w:style w:type="paragraph" w:customStyle="1" w:styleId="44">
    <w:name w:val="_Style 43"/>
    <w:basedOn w:val="1"/>
    <w:next w:val="1"/>
    <w:qFormat/>
    <w:uiPriority w:val="0"/>
    <w:pPr>
      <w:pBdr>
        <w:bottom w:val="single" w:color="auto" w:sz="6" w:space="1"/>
      </w:pBdr>
      <w:jc w:val="center"/>
    </w:pPr>
    <w:rPr>
      <w:rFonts w:ascii="Arial" w:eastAsia="宋体"/>
      <w:vanish/>
      <w:sz w:val="16"/>
    </w:rPr>
  </w:style>
  <w:style w:type="paragraph" w:customStyle="1" w:styleId="45">
    <w:name w:val="_Style 44"/>
    <w:basedOn w:val="1"/>
    <w:next w:val="1"/>
    <w:qFormat/>
    <w:uiPriority w:val="0"/>
    <w:pPr>
      <w:pBdr>
        <w:top w:val="single" w:color="auto" w:sz="6" w:space="1"/>
      </w:pBdr>
      <w:jc w:val="center"/>
    </w:pPr>
    <w:rPr>
      <w:rFonts w:ascii="Arial" w:eastAsia="宋体"/>
      <w:vanish/>
      <w:sz w:val="16"/>
    </w:rPr>
  </w:style>
  <w:style w:type="paragraph" w:customStyle="1" w:styleId="46">
    <w:name w:val="章标题"/>
    <w:next w:val="1"/>
    <w:qFormat/>
    <w:uiPriority w:val="99"/>
    <w:pPr>
      <w:spacing w:beforeLines="50" w:afterLines="50" w:line="336" w:lineRule="auto"/>
      <w:jc w:val="both"/>
      <w:outlineLvl w:val="1"/>
    </w:pPr>
    <w:rPr>
      <w:rFonts w:ascii="黑体" w:hAnsi="Times New Roman" w:eastAsia="黑体" w:cs="Times New Roman"/>
      <w:sz w:val="21"/>
      <w:szCs w:val="21"/>
      <w:lang w:val="en-US" w:eastAsia="zh-CN" w:bidi="ar-SA"/>
    </w:rPr>
  </w:style>
  <w:style w:type="character" w:customStyle="1" w:styleId="47">
    <w:name w:val="hour_pm"/>
    <w:basedOn w:val="16"/>
    <w:qFormat/>
    <w:uiPriority w:val="0"/>
  </w:style>
  <w:style w:type="character" w:customStyle="1" w:styleId="48">
    <w:name w:val="hour_am"/>
    <w:basedOn w:val="16"/>
    <w:qFormat/>
    <w:uiPriority w:val="0"/>
  </w:style>
  <w:style w:type="character" w:customStyle="1" w:styleId="49">
    <w:name w:val="indent"/>
    <w:basedOn w:val="16"/>
    <w:qFormat/>
    <w:uiPriority w:val="0"/>
  </w:style>
  <w:style w:type="character" w:customStyle="1" w:styleId="50">
    <w:name w:val="icon"/>
    <w:basedOn w:val="16"/>
    <w:qFormat/>
    <w:uiPriority w:val="0"/>
  </w:style>
  <w:style w:type="character" w:customStyle="1" w:styleId="51">
    <w:name w:val="hover1"/>
    <w:basedOn w:val="16"/>
    <w:qFormat/>
    <w:uiPriority w:val="0"/>
    <w:rPr>
      <w:shd w:val="clear" w:color="auto" w:fill="EEEEEE"/>
    </w:rPr>
  </w:style>
  <w:style w:type="character" w:customStyle="1" w:styleId="52">
    <w:name w:val="old"/>
    <w:basedOn w:val="16"/>
    <w:qFormat/>
    <w:uiPriority w:val="0"/>
    <w:rPr>
      <w:color w:val="999999"/>
    </w:rPr>
  </w:style>
  <w:style w:type="character" w:customStyle="1" w:styleId="53">
    <w:name w:val="glyphicon6"/>
    <w:basedOn w:val="16"/>
    <w:qFormat/>
    <w:uiPriority w:val="0"/>
  </w:style>
  <w:style w:type="paragraph" w:customStyle="1" w:styleId="54">
    <w:name w:val="_Style 53"/>
    <w:basedOn w:val="1"/>
    <w:next w:val="1"/>
    <w:qFormat/>
    <w:uiPriority w:val="0"/>
    <w:pPr>
      <w:pBdr>
        <w:bottom w:val="single" w:color="auto" w:sz="6" w:space="1"/>
      </w:pBdr>
      <w:jc w:val="center"/>
    </w:pPr>
    <w:rPr>
      <w:rFonts w:ascii="Arial" w:eastAsia="宋体"/>
      <w:vanish/>
      <w:sz w:val="16"/>
    </w:rPr>
  </w:style>
  <w:style w:type="paragraph" w:customStyle="1" w:styleId="55">
    <w:name w:val="_Style 54"/>
    <w:basedOn w:val="1"/>
    <w:next w:val="1"/>
    <w:qFormat/>
    <w:uiPriority w:val="0"/>
    <w:pPr>
      <w:pBdr>
        <w:top w:val="single" w:color="auto" w:sz="6" w:space="1"/>
      </w:pBdr>
      <w:jc w:val="center"/>
    </w:pPr>
    <w:rPr>
      <w:rFonts w:ascii="Arial" w:eastAsia="宋体"/>
      <w:vanish/>
      <w:sz w:val="16"/>
    </w:rPr>
  </w:style>
  <w:style w:type="character" w:customStyle="1" w:styleId="56">
    <w:name w:val="control-label-text1"/>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7F689-0844-4333-9CAD-1AADA1EE0359}">
  <ds:schemaRefs/>
</ds:datastoreItem>
</file>

<file path=docProps/app.xml><?xml version="1.0" encoding="utf-8"?>
<Properties xmlns="http://schemas.openxmlformats.org/officeDocument/2006/extended-properties" xmlns:vt="http://schemas.openxmlformats.org/officeDocument/2006/docPropsVTypes">
  <Template>Normal</Template>
  <Pages>71</Pages>
  <Words>7441</Words>
  <Characters>42416</Characters>
  <Lines>353</Lines>
  <Paragraphs>99</Paragraphs>
  <TotalTime>69</TotalTime>
  <ScaleCrop>false</ScaleCrop>
  <LinksUpToDate>false</LinksUpToDate>
  <CharactersWithSpaces>49758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2020-07-30T07:43:00Z</dcterms:created>
  <dc:creator>meimei</dc:creator>
  <cp:lastModifiedBy>Administrator</cp:lastModifiedBy>
  <cp:lastPrinted>2019-02-20T02:40:00Z</cp:lastPrinted>
  <dcterms:modified xsi:type="dcterms:W3CDTF">2022-01-06T08:21:09Z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2B213B0F90464966887BF9A1023834F1</vt:lpwstr>
  </property>
</Properties>
</file>