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CellMar>
          <w:left w:w="0" w:type="dxa"/>
          <w:right w:w="0" w:type="dxa"/>
        </w:tblCellMar>
        <w:tblLook w:val="04A0" w:firstRow="1" w:lastRow="0" w:firstColumn="1" w:lastColumn="0" w:noHBand="0" w:noVBand="1"/>
      </w:tblPr>
      <w:tblGrid>
        <w:gridCol w:w="11070"/>
      </w:tblGrid>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上海中招招标有限公司受招标人委托对下列产品及服务进行国际公开竞争性招标，于2018-04-17在中国国际招标网公告。 本次招标采用传统招标方式，</w:t>
            </w:r>
            <w:proofErr w:type="gramStart"/>
            <w:r w:rsidRPr="00CE29CF">
              <w:rPr>
                <w:rFonts w:asciiTheme="minorEastAsia" w:hAnsiTheme="minorEastAsia" w:cs="宋体"/>
                <w:kern w:val="0"/>
                <w:sz w:val="24"/>
                <w:szCs w:val="24"/>
              </w:rPr>
              <w:t>现邀请</w:t>
            </w:r>
            <w:proofErr w:type="gramEnd"/>
            <w:r w:rsidRPr="00CE29CF">
              <w:rPr>
                <w:rFonts w:asciiTheme="minorEastAsia" w:hAnsiTheme="minorEastAsia" w:cs="宋体"/>
                <w:kern w:val="0"/>
                <w:sz w:val="24"/>
                <w:szCs w:val="24"/>
              </w:rPr>
              <w:t>合格投标人参加投标。</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1、招标条件</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项目概况：上海海洋大学深渊科学与技术研究中心着陆器配件购置项目</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资金到位或资金来源落实情况：已落实</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项目已具备招标条件的说明：已具备</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2、招标内容：</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招标项目编号：0834-1841SH18A065</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招标项目名称：上海海洋大学深渊科学与技术研究中心着陆器配件购置项目</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项目实施地点：中国上海市</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招标产品列表(主要设备)：</w:t>
            </w:r>
          </w:p>
        </w:tc>
        <w:bookmarkStart w:id="0" w:name="_GoBack"/>
        <w:bookmarkEnd w:id="0"/>
      </w:tr>
      <w:tr w:rsidR="00CE29CF" w:rsidRPr="00CE29CF" w:rsidTr="00CE29CF">
        <w:tc>
          <w:tcPr>
            <w:tcW w:w="0" w:type="auto"/>
            <w:tcMar>
              <w:top w:w="0" w:type="dxa"/>
              <w:left w:w="0" w:type="dxa"/>
              <w:bottom w:w="30" w:type="dxa"/>
              <w:right w:w="0" w:type="dxa"/>
            </w:tcMar>
            <w:vAlign w:val="center"/>
            <w:hideMark/>
          </w:tcPr>
          <w:tbl>
            <w:tblPr>
              <w:tblW w:w="9510" w:type="dxa"/>
              <w:tblInd w:w="330" w:type="dxa"/>
              <w:tblCellMar>
                <w:left w:w="0" w:type="dxa"/>
                <w:right w:w="0" w:type="dxa"/>
              </w:tblCellMar>
              <w:tblLook w:val="04A0" w:firstRow="1" w:lastRow="0" w:firstColumn="1" w:lastColumn="0" w:noHBand="0" w:noVBand="1"/>
            </w:tblPr>
            <w:tblGrid>
              <w:gridCol w:w="391"/>
              <w:gridCol w:w="1207"/>
              <w:gridCol w:w="425"/>
              <w:gridCol w:w="5496"/>
              <w:gridCol w:w="1991"/>
            </w:tblGrid>
            <w:tr w:rsidR="00CE29CF" w:rsidRPr="00CE29CF">
              <w:tc>
                <w:tcPr>
                  <w:tcW w:w="0" w:type="auto"/>
                  <w:tcBorders>
                    <w:top w:val="single" w:sz="6" w:space="0" w:color="E0E7EE"/>
                    <w:left w:val="single" w:sz="6" w:space="0" w:color="E0E7EE"/>
                    <w:bottom w:val="single" w:sz="6" w:space="0" w:color="E0E7EE"/>
                    <w:right w:val="single" w:sz="6" w:space="0" w:color="E0E7EE"/>
                  </w:tcBorders>
                  <w:shd w:val="clear" w:color="auto" w:fill="F0F7FE"/>
                  <w:tcMar>
                    <w:top w:w="45" w:type="dxa"/>
                    <w:left w:w="0" w:type="dxa"/>
                    <w:bottom w:w="45" w:type="dxa"/>
                    <w:right w:w="0" w:type="dxa"/>
                  </w:tcMar>
                  <w:vAlign w:val="center"/>
                  <w:hideMark/>
                </w:tcPr>
                <w:p w:rsidR="00CE29CF" w:rsidRPr="00CE29CF" w:rsidRDefault="00CE29CF" w:rsidP="00CE29CF">
                  <w:pPr>
                    <w:widowControl/>
                    <w:wordWrap w:val="0"/>
                    <w:jc w:val="left"/>
                    <w:rPr>
                      <w:rFonts w:asciiTheme="minorEastAsia" w:hAnsiTheme="minorEastAsia" w:cs="宋体"/>
                      <w:kern w:val="0"/>
                      <w:sz w:val="24"/>
                      <w:szCs w:val="24"/>
                    </w:rPr>
                  </w:pPr>
                  <w:r w:rsidRPr="00CE29CF">
                    <w:rPr>
                      <w:rFonts w:asciiTheme="minorEastAsia" w:hAnsiTheme="minorEastAsia" w:cs="宋体"/>
                      <w:kern w:val="0"/>
                      <w:sz w:val="24"/>
                      <w:szCs w:val="24"/>
                    </w:rPr>
                    <w:t>序号</w:t>
                  </w:r>
                </w:p>
              </w:tc>
              <w:tc>
                <w:tcPr>
                  <w:tcW w:w="0" w:type="auto"/>
                  <w:tcBorders>
                    <w:top w:val="single" w:sz="6" w:space="0" w:color="E0E7EE"/>
                    <w:left w:val="single" w:sz="6" w:space="0" w:color="E0E7EE"/>
                    <w:bottom w:val="single" w:sz="6" w:space="0" w:color="E0E7EE"/>
                    <w:right w:val="single" w:sz="6" w:space="0" w:color="E0E7EE"/>
                  </w:tcBorders>
                  <w:shd w:val="clear" w:color="auto" w:fill="F0F7FE"/>
                  <w:tcMar>
                    <w:top w:w="45" w:type="dxa"/>
                    <w:left w:w="0" w:type="dxa"/>
                    <w:bottom w:w="45" w:type="dxa"/>
                    <w:right w:w="0" w:type="dxa"/>
                  </w:tcMar>
                  <w:vAlign w:val="center"/>
                  <w:hideMark/>
                </w:tcPr>
                <w:p w:rsidR="00CE29CF" w:rsidRPr="00CE29CF" w:rsidRDefault="00CE29CF" w:rsidP="00CE29CF">
                  <w:pPr>
                    <w:widowControl/>
                    <w:wordWrap w:val="0"/>
                    <w:jc w:val="left"/>
                    <w:rPr>
                      <w:rFonts w:asciiTheme="minorEastAsia" w:hAnsiTheme="minorEastAsia" w:cs="宋体"/>
                      <w:kern w:val="0"/>
                      <w:sz w:val="24"/>
                      <w:szCs w:val="24"/>
                    </w:rPr>
                  </w:pPr>
                  <w:r w:rsidRPr="00CE29CF">
                    <w:rPr>
                      <w:rFonts w:asciiTheme="minorEastAsia" w:hAnsiTheme="minorEastAsia" w:cs="宋体"/>
                      <w:kern w:val="0"/>
                      <w:sz w:val="24"/>
                      <w:szCs w:val="24"/>
                    </w:rPr>
                    <w:t>产品名称</w:t>
                  </w:r>
                </w:p>
              </w:tc>
              <w:tc>
                <w:tcPr>
                  <w:tcW w:w="0" w:type="auto"/>
                  <w:tcBorders>
                    <w:top w:val="single" w:sz="6" w:space="0" w:color="E0E7EE"/>
                    <w:left w:val="single" w:sz="6" w:space="0" w:color="E0E7EE"/>
                    <w:bottom w:val="single" w:sz="6" w:space="0" w:color="E0E7EE"/>
                    <w:right w:val="single" w:sz="6" w:space="0" w:color="E0E7EE"/>
                  </w:tcBorders>
                  <w:shd w:val="clear" w:color="auto" w:fill="F0F7FE"/>
                  <w:tcMar>
                    <w:top w:w="45" w:type="dxa"/>
                    <w:left w:w="0" w:type="dxa"/>
                    <w:bottom w:w="45" w:type="dxa"/>
                    <w:right w:w="0" w:type="dxa"/>
                  </w:tcMar>
                  <w:vAlign w:val="center"/>
                  <w:hideMark/>
                </w:tcPr>
                <w:p w:rsidR="00CE29CF" w:rsidRPr="00CE29CF" w:rsidRDefault="00CE29CF" w:rsidP="00CE29CF">
                  <w:pPr>
                    <w:widowControl/>
                    <w:wordWrap w:val="0"/>
                    <w:jc w:val="left"/>
                    <w:rPr>
                      <w:rFonts w:asciiTheme="minorEastAsia" w:hAnsiTheme="minorEastAsia" w:cs="宋体"/>
                      <w:kern w:val="0"/>
                      <w:sz w:val="24"/>
                      <w:szCs w:val="24"/>
                    </w:rPr>
                  </w:pPr>
                  <w:r w:rsidRPr="00CE29CF">
                    <w:rPr>
                      <w:rFonts w:asciiTheme="minorEastAsia" w:hAnsiTheme="minorEastAsia" w:cs="宋体"/>
                      <w:kern w:val="0"/>
                      <w:sz w:val="24"/>
                      <w:szCs w:val="24"/>
                    </w:rPr>
                    <w:t>数量</w:t>
                  </w:r>
                </w:p>
              </w:tc>
              <w:tc>
                <w:tcPr>
                  <w:tcW w:w="0" w:type="auto"/>
                  <w:tcBorders>
                    <w:top w:val="single" w:sz="6" w:space="0" w:color="E0E7EE"/>
                    <w:left w:val="single" w:sz="6" w:space="0" w:color="E0E7EE"/>
                    <w:bottom w:val="single" w:sz="6" w:space="0" w:color="E0E7EE"/>
                    <w:right w:val="single" w:sz="6" w:space="0" w:color="E0E7EE"/>
                  </w:tcBorders>
                  <w:shd w:val="clear" w:color="auto" w:fill="F0F7FE"/>
                  <w:tcMar>
                    <w:top w:w="45" w:type="dxa"/>
                    <w:left w:w="0" w:type="dxa"/>
                    <w:bottom w:w="45" w:type="dxa"/>
                    <w:right w:w="0" w:type="dxa"/>
                  </w:tcMar>
                  <w:vAlign w:val="center"/>
                  <w:hideMark/>
                </w:tcPr>
                <w:p w:rsidR="00CE29CF" w:rsidRPr="00CE29CF" w:rsidRDefault="00CE29CF" w:rsidP="00CE29CF">
                  <w:pPr>
                    <w:widowControl/>
                    <w:wordWrap w:val="0"/>
                    <w:jc w:val="left"/>
                    <w:rPr>
                      <w:rFonts w:asciiTheme="minorEastAsia" w:hAnsiTheme="minorEastAsia" w:cs="宋体"/>
                      <w:kern w:val="0"/>
                      <w:sz w:val="24"/>
                      <w:szCs w:val="24"/>
                    </w:rPr>
                  </w:pPr>
                  <w:r w:rsidRPr="00CE29CF">
                    <w:rPr>
                      <w:rFonts w:asciiTheme="minorEastAsia" w:hAnsiTheme="minorEastAsia" w:cs="宋体"/>
                      <w:kern w:val="0"/>
                      <w:sz w:val="24"/>
                      <w:szCs w:val="24"/>
                    </w:rPr>
                    <w:t>简要技术规格</w:t>
                  </w:r>
                </w:p>
              </w:tc>
              <w:tc>
                <w:tcPr>
                  <w:tcW w:w="0" w:type="auto"/>
                  <w:tcBorders>
                    <w:top w:val="single" w:sz="6" w:space="0" w:color="E0E7EE"/>
                    <w:left w:val="single" w:sz="6" w:space="0" w:color="E0E7EE"/>
                    <w:bottom w:val="single" w:sz="6" w:space="0" w:color="E0E7EE"/>
                    <w:right w:val="single" w:sz="6" w:space="0" w:color="E0E7EE"/>
                  </w:tcBorders>
                  <w:shd w:val="clear" w:color="auto" w:fill="F0F7FE"/>
                  <w:tcMar>
                    <w:top w:w="45" w:type="dxa"/>
                    <w:left w:w="0" w:type="dxa"/>
                    <w:bottom w:w="45" w:type="dxa"/>
                    <w:right w:w="0" w:type="dxa"/>
                  </w:tcMar>
                  <w:vAlign w:val="center"/>
                  <w:hideMark/>
                </w:tcPr>
                <w:p w:rsidR="00CE29CF" w:rsidRPr="00CE29CF" w:rsidRDefault="00CE29CF" w:rsidP="00CE29CF">
                  <w:pPr>
                    <w:widowControl/>
                    <w:wordWrap w:val="0"/>
                    <w:jc w:val="left"/>
                    <w:rPr>
                      <w:rFonts w:asciiTheme="minorEastAsia" w:hAnsiTheme="minorEastAsia" w:cs="宋体"/>
                      <w:kern w:val="0"/>
                      <w:sz w:val="24"/>
                      <w:szCs w:val="24"/>
                    </w:rPr>
                  </w:pPr>
                  <w:r w:rsidRPr="00CE29CF">
                    <w:rPr>
                      <w:rFonts w:asciiTheme="minorEastAsia" w:hAnsiTheme="minorEastAsia" w:cs="宋体"/>
                      <w:kern w:val="0"/>
                      <w:sz w:val="24"/>
                      <w:szCs w:val="24"/>
                    </w:rPr>
                    <w:t>备注</w:t>
                  </w: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玻璃浮球</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15套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3.3 可工作在11000米水深；（详见招标文件第八章“货物需求一览表及技术规格”）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交货期：收到信用证后2个月</w:t>
                  </w: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2</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声学释放器</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工作水深：12000m；（详见招标文件第八章“货物需求一览表及技术规格”）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3</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铱星定位系统</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工作水深：11000m；（详见招标文件第八章“货物需求一览表及技术规格”）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4</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频闪信标</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工作水深：11000m；（详见招标文件第八章“货物需</w:t>
                  </w:r>
                  <w:r w:rsidRPr="00CE29CF">
                    <w:rPr>
                      <w:rFonts w:asciiTheme="minorEastAsia" w:hAnsiTheme="minorEastAsia" w:cs="宋体"/>
                      <w:kern w:val="0"/>
                      <w:sz w:val="24"/>
                      <w:szCs w:val="24"/>
                    </w:rPr>
                    <w:lastRenderedPageBreak/>
                    <w:t>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lastRenderedPageBreak/>
                    <w:t>5</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温盐深仪</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工作水深：11000m；（详见招标文件第八章“货物需求一览表及技术规格”）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p>
              </w:tc>
            </w:tr>
            <w:tr w:rsidR="00CE29CF" w:rsidRPr="00CE29CF">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6</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通畅流水样采集器</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10套</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r w:rsidRPr="00CE29CF">
                    <w:rPr>
                      <w:rFonts w:asciiTheme="minorEastAsia" w:hAnsiTheme="minorEastAsia" w:cs="宋体"/>
                      <w:kern w:val="0"/>
                      <w:sz w:val="24"/>
                      <w:szCs w:val="24"/>
                    </w:rPr>
                    <w:t>采样深度：任意水深；（详见招标文件第八章“货物需求一览表及技术规格”）</w:t>
                  </w:r>
                </w:p>
              </w:tc>
              <w:tc>
                <w:tcPr>
                  <w:tcW w:w="0" w:type="auto"/>
                  <w:tcBorders>
                    <w:top w:val="single" w:sz="6" w:space="0" w:color="E0E7EE"/>
                    <w:left w:val="single" w:sz="6" w:space="0" w:color="E0E7EE"/>
                    <w:bottom w:val="single" w:sz="6" w:space="0" w:color="E0E7EE"/>
                    <w:right w:val="single" w:sz="6" w:space="0" w:color="E0E7EE"/>
                  </w:tcBorders>
                  <w:tcMar>
                    <w:top w:w="45" w:type="dxa"/>
                    <w:left w:w="0" w:type="dxa"/>
                    <w:bottom w:w="45" w:type="dxa"/>
                    <w:right w:w="0" w:type="dxa"/>
                  </w:tcMar>
                  <w:vAlign w:val="center"/>
                  <w:hideMark/>
                </w:tcPr>
                <w:p w:rsidR="00CE29CF" w:rsidRPr="00CE29CF" w:rsidRDefault="00CE29CF" w:rsidP="00CE29CF">
                  <w:pPr>
                    <w:widowControl/>
                    <w:wordWrap w:val="0"/>
                    <w:spacing w:line="360" w:lineRule="atLeast"/>
                    <w:jc w:val="center"/>
                    <w:rPr>
                      <w:rFonts w:asciiTheme="minorEastAsia" w:hAnsiTheme="minorEastAsia" w:cs="宋体"/>
                      <w:kern w:val="0"/>
                      <w:sz w:val="24"/>
                      <w:szCs w:val="24"/>
                    </w:rPr>
                  </w:pPr>
                </w:p>
              </w:tc>
            </w:tr>
          </w:tbl>
          <w:p w:rsidR="00CE29CF" w:rsidRPr="00CE29CF" w:rsidRDefault="00CE29CF" w:rsidP="00CE29CF">
            <w:pPr>
              <w:widowControl/>
              <w:wordWrap w:val="0"/>
              <w:spacing w:line="360" w:lineRule="atLeast"/>
              <w:jc w:val="left"/>
              <w:rPr>
                <w:rFonts w:asciiTheme="minorEastAsia" w:hAnsiTheme="minorEastAsia" w:cs="宋体"/>
                <w:kern w:val="0"/>
                <w:sz w:val="24"/>
                <w:szCs w:val="24"/>
              </w:rPr>
            </w:pP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lastRenderedPageBreak/>
              <w:t>3、投标人资格要求</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投标人应具备的资格或业绩：1）投标人在中华人民共和国境内外注册且具有独立的法人资格，相应的经营范围； 2）中国关境外之货物：投标单位必须具备进出口货物资质，注册地在境外或可以与学校的外贸代理公司签订外贸合同的企业； 3）投标人是专业生产本次所需设备的制造商；如果投标人所投的设备不是投标人自己制造的，所投单项设备价格超过1.5万美元的，投标人应得到制造商同意其在本次投标中提供该货物的正式授权书和</w:t>
            </w:r>
            <w:proofErr w:type="gramStart"/>
            <w:r w:rsidRPr="00CE29CF">
              <w:rPr>
                <w:rFonts w:asciiTheme="minorEastAsia" w:hAnsiTheme="minorEastAsia" w:cs="宋体"/>
                <w:kern w:val="0"/>
                <w:sz w:val="24"/>
                <w:szCs w:val="24"/>
              </w:rPr>
              <w:t>质保证</w:t>
            </w:r>
            <w:proofErr w:type="gramEnd"/>
            <w:r w:rsidRPr="00CE29CF">
              <w:rPr>
                <w:rFonts w:asciiTheme="minorEastAsia" w:hAnsiTheme="minorEastAsia" w:cs="宋体"/>
                <w:kern w:val="0"/>
                <w:sz w:val="24"/>
                <w:szCs w:val="24"/>
              </w:rPr>
              <w:t>明； 4）投标人提供的投标机型应是原产地的全新产品； 5）要求提供原厂家的技术参数表(Technical Data Sheet)； 6）业绩要求：投标方或制造商需提供类似设备的使用实绩，且运行良好，并提供用户清单； 7) 投标人财务状况良好，需提供投标人开户银行在开标日前三个月内开具的资信证明原件或复印件； 8)投标人必须在中国国际招标网上有效注册，网址：http://www.chinabidding.com，注册成功后须通过网站的验证；</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是否接受联合体投标：不接受</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未领购招标文件是否可以参加投标：不可以</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4、招标文件的获取</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招标文件领购开始时间：2018-04-17</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招标文件领购结束时间：2018-04-24</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是否在线售卖标书：否</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lastRenderedPageBreak/>
              <w:t>获取招标文件方式：现场领购</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招标文件领购地点：上海市共和新路1301号C座110室</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招标文件售价：￥500/$80</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其他说明：有意向的合格投标人可从上海中招招标有限公司得到进一步的信息和查阅招标文件。招标文件的获取从2018年4月17日至2018年4月24日每天（节假日除外）上午9:00时至下午16：00时（北京时间）至在上海中招招标有限公司购买招标文件，本招标文件每套售价为人民币500元或美元80元，标书售后不退（邮购须另加50元人民币或50美元）。</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5、投标文件的递交</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投标截止时间（开标时间）：2018-05-08 09:30</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投标文件送达地点：上海市共和新路1301号C座111会议室</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开标地点：上海市共和新路1301号C座111会议室</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6、投标人在投标前需在中国国际招标网上完成注册。评标结果将在中国国际招标网公示。</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t>7、联系方式</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招标人：上海海洋大学</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地址：上海市浦东新区临港沪城环路999号</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联系人：杨明晨</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联系方式 ：021-61900756</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招标代理机构：上海中招招标有限公司</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地址：上海市共和新路1301号C座110室</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联系人：姚庆忠</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联系方式 ：86-21-26065272</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jc w:val="left"/>
              <w:rPr>
                <w:rFonts w:asciiTheme="minorEastAsia" w:hAnsiTheme="minorEastAsia" w:cs="宋体"/>
                <w:kern w:val="0"/>
                <w:sz w:val="24"/>
                <w:szCs w:val="24"/>
              </w:rPr>
            </w:pPr>
            <w:r w:rsidRPr="00CE29CF">
              <w:rPr>
                <w:rFonts w:asciiTheme="minorEastAsia" w:hAnsiTheme="minorEastAsia" w:cs="宋体"/>
                <w:kern w:val="0"/>
                <w:sz w:val="24"/>
                <w:szCs w:val="24"/>
              </w:rPr>
              <w:lastRenderedPageBreak/>
              <w:t>8、汇款方式</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招标代理机构开户银行(人民币): 中国民生银行上海分行虹桥支行</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招标代理机构开户银行(美元): 中国民生银行上海分行虹桥支行</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账号(人民币): 0208014210004789</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账号(美元): 0208144210000137</w:t>
            </w:r>
          </w:p>
        </w:tc>
      </w:tr>
      <w:tr w:rsidR="00CE29CF" w:rsidRPr="00CE29CF" w:rsidTr="00CE29CF">
        <w:tc>
          <w:tcPr>
            <w:tcW w:w="0" w:type="auto"/>
            <w:tcMar>
              <w:top w:w="0" w:type="dxa"/>
              <w:left w:w="0" w:type="dxa"/>
              <w:bottom w:w="30" w:type="dxa"/>
              <w:right w:w="0" w:type="dxa"/>
            </w:tcMar>
            <w:vAlign w:val="center"/>
            <w:hideMark/>
          </w:tcPr>
          <w:p w:rsidR="00CE29CF" w:rsidRPr="00CE29CF" w:rsidRDefault="00CE29CF" w:rsidP="00CE29CF">
            <w:pPr>
              <w:widowControl/>
              <w:wordWrap w:val="0"/>
              <w:spacing w:line="360" w:lineRule="atLeast"/>
              <w:ind w:firstLine="315"/>
              <w:jc w:val="left"/>
              <w:rPr>
                <w:rFonts w:asciiTheme="minorEastAsia" w:hAnsiTheme="minorEastAsia" w:cs="宋体"/>
                <w:kern w:val="0"/>
                <w:sz w:val="24"/>
                <w:szCs w:val="24"/>
              </w:rPr>
            </w:pPr>
            <w:r w:rsidRPr="00CE29CF">
              <w:rPr>
                <w:rFonts w:asciiTheme="minorEastAsia" w:hAnsiTheme="minorEastAsia" w:cs="宋体"/>
                <w:kern w:val="0"/>
                <w:sz w:val="24"/>
                <w:szCs w:val="24"/>
              </w:rPr>
              <w:t>其他: Swift BIC: MSBCCNBJ002</w:t>
            </w:r>
          </w:p>
        </w:tc>
      </w:tr>
    </w:tbl>
    <w:p w:rsidR="00F86F2A" w:rsidRPr="00CE29CF" w:rsidRDefault="00F86F2A">
      <w:pPr>
        <w:rPr>
          <w:rFonts w:asciiTheme="minorEastAsia" w:hAnsiTheme="minorEastAsia" w:cs="宋体"/>
          <w:kern w:val="0"/>
          <w:sz w:val="24"/>
          <w:szCs w:val="24"/>
        </w:rPr>
      </w:pPr>
    </w:p>
    <w:sectPr w:rsidR="00F86F2A" w:rsidRPr="00CE29CF" w:rsidSect="00CE29C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6C" w:rsidRDefault="00D4166C" w:rsidP="00CE29CF">
      <w:r>
        <w:separator/>
      </w:r>
    </w:p>
  </w:endnote>
  <w:endnote w:type="continuationSeparator" w:id="0">
    <w:p w:rsidR="00D4166C" w:rsidRDefault="00D4166C" w:rsidP="00CE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6C" w:rsidRDefault="00D4166C" w:rsidP="00CE29CF">
      <w:r>
        <w:separator/>
      </w:r>
    </w:p>
  </w:footnote>
  <w:footnote w:type="continuationSeparator" w:id="0">
    <w:p w:rsidR="00D4166C" w:rsidRDefault="00D4166C" w:rsidP="00CE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67"/>
    <w:rsid w:val="00215F67"/>
    <w:rsid w:val="00CE29CF"/>
    <w:rsid w:val="00D4166C"/>
    <w:rsid w:val="00F8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9CF"/>
    <w:rPr>
      <w:sz w:val="18"/>
      <w:szCs w:val="18"/>
    </w:rPr>
  </w:style>
  <w:style w:type="paragraph" w:styleId="a4">
    <w:name w:val="footer"/>
    <w:basedOn w:val="a"/>
    <w:link w:val="Char0"/>
    <w:uiPriority w:val="99"/>
    <w:unhideWhenUsed/>
    <w:rsid w:val="00CE29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29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9CF"/>
    <w:rPr>
      <w:sz w:val="18"/>
      <w:szCs w:val="18"/>
    </w:rPr>
  </w:style>
  <w:style w:type="paragraph" w:styleId="a4">
    <w:name w:val="footer"/>
    <w:basedOn w:val="a"/>
    <w:link w:val="Char0"/>
    <w:uiPriority w:val="99"/>
    <w:unhideWhenUsed/>
    <w:rsid w:val="00CE29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29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2018-04-17T05:27:00Z</dcterms:created>
  <dcterms:modified xsi:type="dcterms:W3CDTF">2018-04-17T05:29:00Z</dcterms:modified>
</cp:coreProperties>
</file>