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s>
        <w:spacing w:after="156" w:afterLines="50" w:line="360" w:lineRule="auto"/>
        <w:ind w:firstLine="482" w:firstLineChars="200"/>
        <w:rPr>
          <w:rFonts w:hint="eastAsia" w:ascii="宋体" w:hAnsi="宋体" w:cs="宋体"/>
          <w:b/>
          <w:bCs/>
          <w:sz w:val="24"/>
          <w:szCs w:val="24"/>
        </w:rPr>
      </w:pPr>
      <w:bookmarkStart w:id="0" w:name="_Toc504040656"/>
      <w:bookmarkStart w:id="1" w:name="_Toc502007572"/>
      <w:bookmarkStart w:id="2" w:name="_Toc502229120"/>
      <w:bookmarkStart w:id="3" w:name="_Toc505252659"/>
      <w:bookmarkStart w:id="4" w:name="_Toc505184809"/>
      <w:bookmarkStart w:id="5" w:name="_Toc504940551"/>
      <w:r>
        <w:rPr>
          <w:rFonts w:hint="eastAsia" w:ascii="宋体" w:hAnsi="宋体" w:cs="宋体"/>
          <w:b/>
          <w:bCs/>
          <w:sz w:val="24"/>
          <w:szCs w:val="24"/>
        </w:rPr>
        <w:t>1、系统技术要求</w:t>
      </w:r>
      <w:bookmarkEnd w:id="0"/>
      <w:bookmarkEnd w:id="1"/>
      <w:bookmarkEnd w:id="2"/>
      <w:bookmarkEnd w:id="3"/>
      <w:bookmarkEnd w:id="4"/>
      <w:bookmarkEnd w:id="5"/>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1.1通用技术要求</w:t>
      </w:r>
    </w:p>
    <w:p>
      <w:pPr>
        <w:tabs>
          <w:tab w:val="left" w:pos="425"/>
        </w:tabs>
        <w:adjustRightInd w:val="0"/>
        <w:snapToGrid w:val="0"/>
        <w:spacing w:line="360" w:lineRule="auto"/>
        <w:ind w:firstLine="482" w:firstLineChars="200"/>
        <w:rPr>
          <w:rFonts w:hint="eastAsia" w:ascii="宋体" w:hAnsi="宋体" w:cs="宋体"/>
          <w:b/>
          <w:color w:val="000000"/>
          <w:sz w:val="24"/>
          <w:szCs w:val="24"/>
        </w:rPr>
      </w:pPr>
      <w:bookmarkStart w:id="6" w:name="_Toc505252660"/>
      <w:bookmarkStart w:id="7" w:name="_Toc504040657"/>
      <w:bookmarkStart w:id="8" w:name="_Toc505184810"/>
      <w:bookmarkStart w:id="9" w:name="_Toc502229121"/>
      <w:r>
        <w:rPr>
          <w:rFonts w:hint="eastAsia" w:ascii="宋体" w:hAnsi="宋体" w:cs="宋体"/>
          <w:b/>
          <w:color w:val="000000"/>
          <w:sz w:val="24"/>
          <w:szCs w:val="24"/>
        </w:rPr>
        <w:t>（1）操作语言</w:t>
      </w:r>
      <w:bookmarkEnd w:id="6"/>
      <w:bookmarkEnd w:id="7"/>
      <w:bookmarkEnd w:id="8"/>
      <w:bookmarkEnd w:id="9"/>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水质自动分析仪器和控制单元所有显示须为中文，符合《信息交换用汉字编码字符集》（GB2312－1980）。</w:t>
      </w:r>
    </w:p>
    <w:p>
      <w:pPr>
        <w:tabs>
          <w:tab w:val="left" w:pos="425"/>
        </w:tabs>
        <w:adjustRightInd w:val="0"/>
        <w:snapToGrid w:val="0"/>
        <w:spacing w:line="360" w:lineRule="auto"/>
        <w:ind w:firstLine="241" w:firstLineChars="100"/>
        <w:rPr>
          <w:rFonts w:hint="eastAsia" w:ascii="宋体" w:hAnsi="宋体" w:cs="宋体"/>
          <w:b/>
          <w:color w:val="000000"/>
          <w:sz w:val="24"/>
          <w:szCs w:val="24"/>
        </w:rPr>
      </w:pPr>
      <w:bookmarkStart w:id="10" w:name="_Toc502229122"/>
      <w:bookmarkStart w:id="11" w:name="_Toc504040658"/>
      <w:bookmarkStart w:id="12" w:name="_Toc505252661"/>
      <w:bookmarkStart w:id="13" w:name="_Toc505184811"/>
      <w:r>
        <w:rPr>
          <w:rFonts w:hint="eastAsia" w:ascii="宋体" w:hAnsi="宋体" w:cs="宋体"/>
          <w:b/>
          <w:color w:val="000000"/>
          <w:sz w:val="24"/>
          <w:szCs w:val="24"/>
        </w:rPr>
        <w:t>（2）供电要求</w:t>
      </w:r>
      <w:bookmarkEnd w:id="10"/>
      <w:bookmarkEnd w:id="11"/>
      <w:bookmarkEnd w:id="12"/>
      <w:bookmarkEnd w:id="13"/>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设备的运行电压为：(220±22)V，交流频率为（50±0.5）Hz。</w:t>
      </w:r>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所有设备的电源插头为中国制式A9120-9085-1。</w:t>
      </w:r>
    </w:p>
    <w:p>
      <w:pPr>
        <w:tabs>
          <w:tab w:val="left" w:pos="425"/>
        </w:tabs>
        <w:adjustRightInd w:val="0"/>
        <w:snapToGrid w:val="0"/>
        <w:spacing w:line="360" w:lineRule="auto"/>
        <w:ind w:firstLine="241" w:firstLineChars="100"/>
        <w:rPr>
          <w:rFonts w:hint="eastAsia" w:ascii="宋体" w:hAnsi="宋体" w:cs="宋体"/>
          <w:b/>
          <w:color w:val="000000"/>
          <w:sz w:val="24"/>
          <w:szCs w:val="24"/>
        </w:rPr>
      </w:pPr>
      <w:bookmarkStart w:id="14" w:name="_Toc504040659"/>
      <w:bookmarkStart w:id="15" w:name="_Toc505252662"/>
      <w:bookmarkStart w:id="16" w:name="_Toc505184812"/>
      <w:bookmarkStart w:id="17" w:name="_Toc502229123"/>
      <w:r>
        <w:rPr>
          <w:rFonts w:hint="eastAsia" w:ascii="宋体" w:hAnsi="宋体" w:cs="宋体"/>
          <w:b/>
          <w:color w:val="000000"/>
          <w:sz w:val="24"/>
          <w:szCs w:val="24"/>
        </w:rPr>
        <w:t>（3）使用环境要求</w:t>
      </w:r>
      <w:bookmarkEnd w:id="14"/>
      <w:bookmarkEnd w:id="15"/>
      <w:bookmarkEnd w:id="16"/>
      <w:bookmarkEnd w:id="17"/>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所有设备在温度5～45℃、相对湿度小于90%环境下能够正常运行。</w:t>
      </w:r>
    </w:p>
    <w:p>
      <w:pPr>
        <w:tabs>
          <w:tab w:val="left" w:pos="425"/>
        </w:tabs>
        <w:adjustRightInd w:val="0"/>
        <w:snapToGrid w:val="0"/>
        <w:spacing w:line="360" w:lineRule="auto"/>
        <w:ind w:firstLine="241" w:firstLineChars="100"/>
        <w:rPr>
          <w:rFonts w:hint="eastAsia" w:ascii="宋体" w:hAnsi="宋体" w:cs="宋体"/>
          <w:b/>
          <w:color w:val="000000"/>
          <w:sz w:val="24"/>
          <w:szCs w:val="24"/>
        </w:rPr>
      </w:pPr>
      <w:bookmarkStart w:id="18" w:name="_Toc504040662"/>
      <w:bookmarkStart w:id="19" w:name="_Toc505252663"/>
      <w:bookmarkStart w:id="20" w:name="_Toc502229126"/>
      <w:bookmarkStart w:id="21" w:name="_Toc505184813"/>
      <w:r>
        <w:rPr>
          <w:rFonts w:hint="eastAsia" w:ascii="宋体" w:hAnsi="宋体" w:cs="宋体"/>
          <w:b/>
          <w:color w:val="000000"/>
          <w:sz w:val="24"/>
          <w:szCs w:val="24"/>
        </w:rPr>
        <w:t>（4）试剂供应</w:t>
      </w:r>
      <w:bookmarkEnd w:id="18"/>
      <w:bookmarkEnd w:id="19"/>
      <w:bookmarkEnd w:id="20"/>
      <w:bookmarkEnd w:id="21"/>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1）需提供仪器试剂配制方法，并提供试剂成分及纯度；</w:t>
      </w:r>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2）仪器所需试剂贮存于专用试剂瓶中，试剂保质期不低于一个月；</w:t>
      </w:r>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3）仪器使用的实验用水、试剂、标准溶液均须达到《国家地表水环境质量监测网监测任务作业指导书》（试行）（中国环境出版社，2017）中质量保证要求。</w:t>
      </w:r>
    </w:p>
    <w:p>
      <w:pPr>
        <w:tabs>
          <w:tab w:val="left" w:pos="425"/>
        </w:tabs>
        <w:adjustRightInd w:val="0"/>
        <w:snapToGrid w:val="0"/>
        <w:spacing w:line="360" w:lineRule="auto"/>
        <w:ind w:firstLine="241" w:firstLineChars="100"/>
        <w:rPr>
          <w:rFonts w:hint="eastAsia" w:ascii="宋体" w:hAnsi="宋体" w:cs="宋体"/>
          <w:b/>
          <w:color w:val="000000"/>
          <w:sz w:val="24"/>
          <w:szCs w:val="24"/>
        </w:rPr>
      </w:pPr>
      <w:bookmarkStart w:id="22" w:name="_Toc505252664"/>
      <w:bookmarkStart w:id="23" w:name="_Toc505184814"/>
      <w:r>
        <w:rPr>
          <w:rFonts w:hint="eastAsia" w:ascii="宋体" w:hAnsi="宋体" w:cs="宋体"/>
          <w:b/>
          <w:color w:val="000000"/>
          <w:sz w:val="24"/>
          <w:szCs w:val="24"/>
        </w:rPr>
        <w:t>（5）通讯协议要求</w:t>
      </w:r>
      <w:bookmarkEnd w:id="22"/>
      <w:bookmarkEnd w:id="23"/>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投标人须承诺中标后按照采购人指定的传输协议要求，将所有监测数据传输至指定的平台，包括仪器的实时状态、关键参数和监测数据等。并向采购人提供所有仪器的底层通信协议。</w:t>
      </w:r>
    </w:p>
    <w:p>
      <w:pPr>
        <w:tabs>
          <w:tab w:val="left" w:pos="425"/>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通信协议符合《关于印发&lt;国家地表水自动监测仪器通信协议技术要求&gt;和&lt;国家地表水自动监测系统通信协议技术要求&gt;的通知》</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1.2系统功能总体要求</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具有仪器及系统运行周期（连续或间歇）设置功能，至少应具连续/应急、间歇、质控等多种运行模式；</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应具有异常信息记录、上传功能，如采水故障、部件故障、超量程报警、超标报警、缺试剂报警等信息；</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应具有仪器关键参数上传、远程设置功能，能接受远程控制指令；</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应能确保仪器、系统运行的监测数据和状态信息等稳定传输；</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应具备断电再度通电后自动排空水样和试剂、自动清洗管路、自动复位到待机状态的功能；</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应具有分析仪器及系统过程日志记录和环境参数记录功能，并能够上传至中心平台；</w:t>
      </w:r>
    </w:p>
    <w:p>
      <w:pPr>
        <w:numPr>
          <w:ilvl w:val="0"/>
          <w:numId w:val="1"/>
        </w:numPr>
        <w:tabs>
          <w:tab w:val="left" w:pos="425"/>
        </w:tabs>
        <w:adjustRightInd w:val="0"/>
        <w:snapToGrid w:val="0"/>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应具备自动反吹清洗、可设置清洗周期的功能；</w:t>
      </w:r>
    </w:p>
    <w:p>
      <w:pPr>
        <w:numPr>
          <w:ilvl w:val="0"/>
          <w:numId w:val="1"/>
        </w:numPr>
        <w:tabs>
          <w:tab w:val="left" w:pos="425"/>
        </w:tabs>
        <w:adjustRightInd w:val="0"/>
        <w:snapToGrid w:val="0"/>
        <w:spacing w:line="360" w:lineRule="auto"/>
        <w:ind w:left="0" w:firstLine="480" w:firstLineChars="200"/>
        <w:rPr>
          <w:rFonts w:hint="eastAsia" w:ascii="宋体" w:hAnsi="宋体" w:cs="宋体"/>
          <w:sz w:val="24"/>
          <w:szCs w:val="24"/>
        </w:rPr>
      </w:pPr>
      <w:r>
        <w:rPr>
          <w:rFonts w:hint="eastAsia" w:ascii="宋体" w:hAnsi="宋体" w:cs="宋体"/>
          <w:color w:val="000000"/>
          <w:sz w:val="24"/>
          <w:szCs w:val="24"/>
        </w:rPr>
        <w:t>应能存储不少于1年的原始数据和运行日志；</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2、监测仪器设备技术要求</w:t>
      </w:r>
    </w:p>
    <w:p>
      <w:pPr>
        <w:tabs>
          <w:tab w:val="left" w:pos="425"/>
        </w:tabs>
        <w:spacing w:line="360" w:lineRule="auto"/>
        <w:ind w:firstLine="482" w:firstLineChars="200"/>
        <w:rPr>
          <w:rFonts w:hint="eastAsia" w:ascii="宋体" w:hAnsi="宋体" w:cs="宋体"/>
          <w:b/>
          <w:sz w:val="24"/>
          <w:szCs w:val="24"/>
        </w:rPr>
      </w:pPr>
      <w:r>
        <w:rPr>
          <w:rFonts w:hint="eastAsia" w:ascii="宋体" w:hAnsi="宋体" w:cs="宋体"/>
          <w:b/>
          <w:sz w:val="24"/>
          <w:szCs w:val="24"/>
        </w:rPr>
        <w:t>本项目主要监测仪器为常规五参数、氨氮、高锰酸盐指数、总磷、总氮水质自动分析仪。</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2.1仪器基本要求</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应具有仪器基本参数贮存，断电、断水自动保护与来电、来水自动恢复功能。</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应具有时间设置功能，可根据需要任意设定监测频次。</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应具有仪器故障自动检测自动报警、异常值自动报警及试剂液位报警功能。</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应具有自动清洗功能。</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应具备</w:t>
      </w:r>
      <w:r>
        <w:rPr>
          <w:rFonts w:hint="eastAsia" w:ascii="宋体" w:hAnsi="宋体" w:cs="宋体"/>
          <w:color w:val="000000"/>
          <w:sz w:val="24"/>
          <w:szCs w:val="24"/>
        </w:rPr>
        <w:t>智能量程选择功能和</w:t>
      </w:r>
      <w:r>
        <w:rPr>
          <w:rFonts w:hint="eastAsia" w:ascii="宋体" w:hAnsi="宋体" w:cs="宋体"/>
          <w:sz w:val="24"/>
          <w:szCs w:val="24"/>
        </w:rPr>
        <w:t>远程控制功能。</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高锰酸盐指数、氨氮、总磷、总氮应具有自动标样核查、零点校准、标样校准等功能；</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应具有异常信息记录、上传功能，如超量程报警、超标报警、缺试剂报警等信息；</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应具有仪器状态(如测量、空闲、故障等)显示；</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应具有仪器开门时间和次数的记录；</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应具有试剂余量监控及预警，能够精确到试剂余量可以维持的监测频次；</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应具有RS-232或RS-485标准通讯接口；</w:t>
      </w:r>
    </w:p>
    <w:p>
      <w:pPr>
        <w:pStyle w:val="7"/>
        <w:numPr>
          <w:ilvl w:val="0"/>
          <w:numId w:val="2"/>
        </w:numPr>
        <w:tabs>
          <w:tab w:val="left" w:pos="425"/>
        </w:tabs>
        <w:snapToGrid w:val="0"/>
        <w:spacing w:line="360" w:lineRule="auto"/>
        <w:ind w:left="0" w:firstLine="480"/>
        <w:rPr>
          <w:rFonts w:hint="eastAsia" w:ascii="宋体" w:hAnsi="宋体" w:cs="宋体"/>
          <w:sz w:val="24"/>
          <w:szCs w:val="24"/>
        </w:rPr>
      </w:pPr>
      <w:r>
        <w:rPr>
          <w:rFonts w:hint="eastAsia" w:ascii="宋体" w:hAnsi="宋体" w:cs="宋体"/>
          <w:sz w:val="24"/>
          <w:szCs w:val="24"/>
        </w:rPr>
        <w:t>应具备1小时1次的监测能力。</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2.2自动分析仪器技术要求</w:t>
      </w:r>
    </w:p>
    <w:p>
      <w:pPr>
        <w:pStyle w:val="3"/>
        <w:tabs>
          <w:tab w:val="left" w:pos="425"/>
        </w:tabs>
        <w:spacing w:before="156" w:after="156" w:line="360" w:lineRule="auto"/>
        <w:ind w:firstLine="482" w:firstLineChars="200"/>
        <w:rPr>
          <w:rFonts w:hint="eastAsia" w:ascii="宋体" w:hAnsi="宋体" w:cs="宋体"/>
          <w:color w:val="000000"/>
          <w:sz w:val="24"/>
          <w:szCs w:val="24"/>
        </w:rPr>
      </w:pPr>
      <w:r>
        <w:rPr>
          <w:rFonts w:hint="eastAsia" w:ascii="宋体" w:hAnsi="宋体" w:cs="宋体"/>
          <w:color w:val="000000"/>
          <w:sz w:val="24"/>
          <w:szCs w:val="24"/>
        </w:rPr>
        <w:t>2.2.1常规五参数水质自动分析仪技术要求</w:t>
      </w:r>
    </w:p>
    <w:p>
      <w:pPr>
        <w:tabs>
          <w:tab w:val="left" w:pos="425"/>
        </w:tabs>
        <w:spacing w:after="156" w:afterLines="50" w:line="360" w:lineRule="auto"/>
        <w:ind w:firstLine="241" w:firstLineChars="100"/>
        <w:rPr>
          <w:rFonts w:hint="eastAsia" w:ascii="宋体" w:hAnsi="宋体" w:cs="宋体"/>
          <w:b/>
          <w:bCs/>
          <w:sz w:val="24"/>
          <w:szCs w:val="24"/>
        </w:rPr>
      </w:pPr>
      <w:r>
        <w:rPr>
          <w:rFonts w:hint="eastAsia" w:ascii="宋体" w:hAnsi="宋体" w:cs="宋体"/>
          <w:b/>
          <w:bCs/>
          <w:sz w:val="24"/>
          <w:szCs w:val="24"/>
        </w:rPr>
        <w:t>（1）水温水质分析仪技术要求</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1）测定方法：热电阻/热电偶法</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2）量程：0～60℃，可调</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3）准确度：±0.2℃</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4）重复性：≤0.3℃</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5）MTBF：≥720 h/次</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6）响应时间：≤30s。</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7)实际水样比对试验：±0.2℃</w:t>
      </w:r>
    </w:p>
    <w:p>
      <w:pPr>
        <w:tabs>
          <w:tab w:val="left" w:pos="425"/>
        </w:tabs>
        <w:spacing w:after="156" w:afterLines="50" w:line="360" w:lineRule="auto"/>
        <w:ind w:firstLine="241" w:firstLineChars="100"/>
        <w:rPr>
          <w:rFonts w:hint="eastAsia" w:ascii="宋体" w:hAnsi="宋体" w:cs="宋体"/>
          <w:b/>
          <w:bCs/>
          <w:sz w:val="24"/>
          <w:szCs w:val="24"/>
        </w:rPr>
      </w:pPr>
      <w:r>
        <w:rPr>
          <w:rFonts w:hint="eastAsia" w:ascii="宋体" w:hAnsi="宋体" w:cs="宋体"/>
          <w:b/>
          <w:bCs/>
          <w:sz w:val="24"/>
          <w:szCs w:val="24"/>
        </w:rPr>
        <w:t>（2）pH水质分析仪技术要求</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1)测定方法：玻璃电极法</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2)量程：0～14pH，可调</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3)准确度：±0.1pH</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4)</w:t>
      </w:r>
      <w:r>
        <w:rPr>
          <w:rFonts w:hint="eastAsia" w:ascii="宋体" w:hAnsi="宋体" w:cs="宋体"/>
          <w:sz w:val="24"/>
          <w:szCs w:val="24"/>
        </w:rPr>
        <w:t>重复性：＜0.01pH</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5)漂移（pH=4、7、9）：±0.1 pH</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6)MTBF：≥720 h/次</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7)响应时间：≤10s</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8)温度补偿精度：±0.1 pH</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9)实际水样比对试验：±0.1 pH</w:t>
      </w:r>
    </w:p>
    <w:p>
      <w:pPr>
        <w:tabs>
          <w:tab w:val="left" w:pos="425"/>
        </w:tabs>
        <w:spacing w:after="156" w:afterLines="50" w:line="360" w:lineRule="auto"/>
        <w:ind w:firstLine="241" w:firstLineChars="100"/>
        <w:rPr>
          <w:rFonts w:hint="eastAsia" w:ascii="宋体" w:hAnsi="宋体" w:cs="宋体"/>
          <w:b/>
          <w:bCs/>
          <w:sz w:val="24"/>
          <w:szCs w:val="24"/>
        </w:rPr>
      </w:pPr>
      <w:r>
        <w:rPr>
          <w:rFonts w:hint="eastAsia" w:ascii="宋体" w:hAnsi="宋体" w:cs="宋体"/>
          <w:b/>
          <w:bCs/>
          <w:sz w:val="24"/>
          <w:szCs w:val="24"/>
        </w:rPr>
        <w:t>（3）电导率水质分析仪技术要求</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1)测定方法：电极法</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2)量程：0~200 mS/cm，可调</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3)准确度：±1%</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4)精密度：±1%</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5)零点漂移：±1%</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6)量程漂移：±1%</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7)响应时间（T90）：≤30s</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8)温度补偿精度：±1%</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9)MTBF：≥720 h/次</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10)实际水样比对试验：±1%</w:t>
      </w:r>
    </w:p>
    <w:p>
      <w:pPr>
        <w:tabs>
          <w:tab w:val="left" w:pos="425"/>
        </w:tabs>
        <w:spacing w:after="156" w:afterLines="50" w:line="360" w:lineRule="auto"/>
        <w:ind w:firstLine="241" w:firstLineChars="100"/>
        <w:rPr>
          <w:rFonts w:hint="eastAsia" w:ascii="宋体" w:hAnsi="宋体" w:cs="宋体"/>
          <w:b/>
          <w:bCs/>
          <w:sz w:val="24"/>
          <w:szCs w:val="24"/>
        </w:rPr>
      </w:pPr>
      <w:r>
        <w:rPr>
          <w:rFonts w:hint="eastAsia" w:ascii="宋体" w:hAnsi="宋体" w:cs="宋体"/>
          <w:b/>
          <w:bCs/>
          <w:sz w:val="24"/>
          <w:szCs w:val="24"/>
        </w:rPr>
        <w:t>（4）溶解氧水质分析仪技术要求</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1）测定方法：电极法</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2）量程：0～20 mg/L，可调</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3）准确度</w:t>
      </w:r>
      <w:r>
        <w:rPr>
          <w:rFonts w:hint="eastAsia" w:ascii="宋体" w:hAnsi="宋体" w:cs="宋体"/>
          <w:sz w:val="24"/>
          <w:szCs w:val="24"/>
        </w:rPr>
        <w:tab/>
      </w:r>
      <w:r>
        <w:rPr>
          <w:rFonts w:hint="eastAsia" w:ascii="宋体" w:hAnsi="宋体" w:cs="宋体"/>
          <w:sz w:val="24"/>
          <w:szCs w:val="24"/>
        </w:rPr>
        <w:t>±0.3mg/L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4）零点漂移：±0.3 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5）量程漂移：±0.3 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6）重复性：≤±0.15mg/L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7）</w:t>
      </w:r>
      <w:r>
        <w:rPr>
          <w:rFonts w:hint="eastAsia" w:ascii="宋体" w:hAnsi="宋体" w:cs="宋体"/>
          <w:sz w:val="24"/>
          <w:szCs w:val="24"/>
        </w:rPr>
        <w:t>响应时间（T90）：≤20s</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8）</w:t>
      </w:r>
      <w:r>
        <w:rPr>
          <w:rFonts w:hint="eastAsia" w:ascii="宋体" w:hAnsi="宋体" w:cs="宋体"/>
          <w:sz w:val="24"/>
          <w:szCs w:val="24"/>
        </w:rPr>
        <w:t>温度补偿精度：±0.1 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9）MTBF：≥720 h/次</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10）实际水样比对试验：±0.3 mg/L</w:t>
      </w:r>
    </w:p>
    <w:p>
      <w:pPr>
        <w:tabs>
          <w:tab w:val="left" w:pos="425"/>
        </w:tabs>
        <w:spacing w:after="156" w:afterLines="50" w:line="360" w:lineRule="auto"/>
        <w:ind w:firstLine="241" w:firstLineChars="100"/>
        <w:rPr>
          <w:rFonts w:hint="eastAsia" w:ascii="宋体" w:hAnsi="宋体" w:cs="宋体"/>
          <w:b/>
          <w:bCs/>
          <w:sz w:val="24"/>
          <w:szCs w:val="24"/>
        </w:rPr>
      </w:pPr>
      <w:r>
        <w:rPr>
          <w:rFonts w:hint="eastAsia" w:ascii="宋体" w:hAnsi="宋体" w:cs="宋体"/>
          <w:b/>
          <w:bCs/>
          <w:sz w:val="24"/>
          <w:szCs w:val="24"/>
        </w:rPr>
        <w:t>（5）浊度水质分析仪技术要求</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1）测定方法：电极法</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2）量程：0～4000NTU，可调</w:t>
      </w:r>
    </w:p>
    <w:p>
      <w:pPr>
        <w:tabs>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3）重复性误差：±0.15%</w:t>
      </w:r>
    </w:p>
    <w:p>
      <w:pPr>
        <w:tabs>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4）精密度：±2% </w:t>
      </w:r>
    </w:p>
    <w:p>
      <w:pPr>
        <w:tabs>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5）零点漂移：±3% </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6）量程漂移：±3% </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7）线性误差：±5%</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8）MTBF：≥720 h/次</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9）实际水样比对试验：±10%</w:t>
      </w:r>
    </w:p>
    <w:p>
      <w:pPr>
        <w:pStyle w:val="3"/>
        <w:tabs>
          <w:tab w:val="left" w:pos="425"/>
        </w:tabs>
        <w:spacing w:before="156" w:after="156" w:line="360" w:lineRule="auto"/>
        <w:ind w:firstLine="482" w:firstLineChars="200"/>
        <w:rPr>
          <w:rFonts w:hint="eastAsia" w:ascii="宋体" w:hAnsi="宋体" w:cs="宋体"/>
          <w:color w:val="000000"/>
          <w:sz w:val="24"/>
          <w:szCs w:val="24"/>
        </w:rPr>
      </w:pPr>
      <w:r>
        <w:rPr>
          <w:rFonts w:hint="eastAsia" w:ascii="宋体" w:hAnsi="宋体" w:cs="宋体"/>
          <w:color w:val="000000"/>
          <w:sz w:val="24"/>
          <w:szCs w:val="24"/>
        </w:rPr>
        <w:t>2.2.2氨氮水质自动分析仪技术要求</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1）测量原理：纳氏试剂分光光度法、水杨酸分光光度法、氨气敏电极法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2）测量范围：0～8/80/300mg/L（可扩展）；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3）示值误差：± 8.0%（标液浓度为2.0 mg/L时）；± 5.0%（标液浓度为5.0 mg/L时）；± 3.0%（标液浓度为8.0 mg/L时）</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4）定量下限：≤0.02mg/L</w:t>
      </w:r>
    </w:p>
    <w:p>
      <w:pPr>
        <w:tabs>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5）零点漂移：≤0.02mg/L</w:t>
      </w:r>
    </w:p>
    <w:p>
      <w:pPr>
        <w:tabs>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6）量程漂移：≤1.0%</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7）重复性：≤2.0%</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8）实际废水样品比对试验：≤0.2 mg/L（水样浓度&lt;2.0 mg/L时）；≤10.0%（水样浓度≥2.0 mg/L时）</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9）记忆效应：± 0.3 mg/L（标液浓度为2.0 mg/L时）；± 0.2 mg/L（标液浓度为8.0 mg/L时）</w:t>
      </w:r>
    </w:p>
    <w:p>
      <w:pPr>
        <w:tabs>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10）★</w:t>
      </w:r>
      <w:r>
        <w:rPr>
          <w:rFonts w:hint="eastAsia" w:ascii="宋体" w:hAnsi="宋体" w:cs="宋体"/>
          <w:b/>
          <w:sz w:val="24"/>
          <w:szCs w:val="24"/>
        </w:rPr>
        <w:t>仪器可对超标、超量程数据告警，并可触发留样器留样，同时具有智能量程自动切换和多量程快捷校准功能，高中低量程能够根据测量结果自动选择合适的量程；（需提供省级及以上法定计量检定机构出具的检测报告扫描件证明，且报告中能明确包含该功能指标）</w:t>
      </w:r>
    </w:p>
    <w:p>
      <w:pPr>
        <w:tabs>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11）★</w:t>
      </w:r>
      <w:r>
        <w:rPr>
          <w:rFonts w:hint="eastAsia" w:ascii="宋体" w:hAnsi="宋体" w:cs="宋体"/>
          <w:b/>
          <w:sz w:val="24"/>
          <w:szCs w:val="24"/>
        </w:rPr>
        <w:t>具备试剂存储功能，仪表按4小时周期运行，常温状态下，试剂可满足一个月使用量，试剂保质期一个月以上。（需提供省级及以上法定计量检定机构出具的检测报告扫描件证明，且报告中能明确包含该功能指标）</w:t>
      </w:r>
    </w:p>
    <w:p>
      <w:pPr>
        <w:tabs>
          <w:tab w:val="left" w:pos="360"/>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12）★</w:t>
      </w:r>
      <w:r>
        <w:rPr>
          <w:rFonts w:hint="eastAsia" w:ascii="宋体" w:hAnsi="宋体" w:cs="宋体"/>
          <w:b/>
          <w:sz w:val="24"/>
          <w:szCs w:val="24"/>
        </w:rPr>
        <w:t>仪表具备计量点位切换功能，可根据水样及试剂加入量，进行高低液位切换功能。（需提供省级及以上法定计量检定机构出具的检测报告扫描件证明，且报告中能明确包含该功能指标）</w:t>
      </w:r>
    </w:p>
    <w:p>
      <w:pPr>
        <w:pStyle w:val="3"/>
        <w:tabs>
          <w:tab w:val="left" w:pos="425"/>
        </w:tabs>
        <w:spacing w:before="156" w:after="156" w:line="360" w:lineRule="auto"/>
        <w:ind w:firstLine="482" w:firstLineChars="200"/>
        <w:rPr>
          <w:rFonts w:hint="eastAsia" w:ascii="宋体" w:hAnsi="宋体" w:cs="宋体"/>
          <w:color w:val="000000"/>
          <w:sz w:val="24"/>
          <w:szCs w:val="24"/>
        </w:rPr>
      </w:pPr>
      <w:r>
        <w:rPr>
          <w:rFonts w:hint="eastAsia" w:ascii="宋体" w:hAnsi="宋体" w:cs="宋体"/>
          <w:color w:val="000000"/>
          <w:sz w:val="24"/>
          <w:szCs w:val="24"/>
        </w:rPr>
        <w:t>2.2.3高锰酸盐指数水质自动分析仪技术要求</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1）测量原理：电极法或光度法；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2)测量范围：0～20mg/L，量程可调</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3)零点漂移：±5%</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4)量程漂移：±5%；</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5)葡萄糖试验：±5%（测量误差）</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6)分辨率：0.001</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7)重复性：≤±5%</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8)</w:t>
      </w:r>
      <w:r>
        <w:rPr>
          <w:rFonts w:hint="eastAsia" w:ascii="宋体" w:hAnsi="宋体" w:cs="宋体"/>
          <w:sz w:val="24"/>
          <w:szCs w:val="24"/>
        </w:rPr>
        <w:t>定量下限：≤0.2mg/L</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9)MTBF：≥1440 h/次</w:t>
      </w:r>
    </w:p>
    <w:p>
      <w:pPr>
        <w:tabs>
          <w:tab w:val="left" w:pos="360"/>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10)★</w:t>
      </w:r>
      <w:r>
        <w:rPr>
          <w:rFonts w:hint="eastAsia" w:ascii="宋体" w:hAnsi="宋体" w:cs="宋体"/>
          <w:b/>
          <w:sz w:val="24"/>
          <w:szCs w:val="24"/>
        </w:rPr>
        <w:t>可自动实现ORP自动判定终点与光度法自动判定终点切换；（需提供省级及以上法定计量检定机构出具的检测报告扫描件证明，且报告中能明确包含该功能指标）</w:t>
      </w:r>
    </w:p>
    <w:p>
      <w:pPr>
        <w:tabs>
          <w:tab w:val="left" w:pos="360"/>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11)★</w:t>
      </w:r>
      <w:r>
        <w:rPr>
          <w:rFonts w:hint="eastAsia" w:ascii="宋体" w:hAnsi="宋体" w:cs="宋体"/>
          <w:b/>
          <w:sz w:val="24"/>
          <w:szCs w:val="24"/>
        </w:rPr>
        <w:t>仪表具备计量点位切换功能，可根据水样及试剂加入量，进行高低液位切换功能。（需提供省级及以上法定计量检定机构出具的检测报告扫描件证明，且报告中能明确包含该功能指标）</w:t>
      </w:r>
    </w:p>
    <w:p>
      <w:pPr>
        <w:pStyle w:val="3"/>
        <w:tabs>
          <w:tab w:val="left" w:pos="425"/>
        </w:tabs>
        <w:spacing w:before="156" w:after="156" w:line="360" w:lineRule="auto"/>
        <w:rPr>
          <w:rFonts w:hint="eastAsia" w:ascii="宋体" w:hAnsi="宋体" w:cs="宋体"/>
          <w:color w:val="000000"/>
          <w:sz w:val="24"/>
          <w:szCs w:val="24"/>
        </w:rPr>
      </w:pPr>
      <w:r>
        <w:rPr>
          <w:rFonts w:hint="eastAsia" w:ascii="宋体" w:hAnsi="宋体" w:cs="宋体"/>
          <w:color w:val="000000"/>
          <w:sz w:val="24"/>
          <w:szCs w:val="24"/>
        </w:rPr>
        <w:t>2.2.4总磷水质自动分析仪技术要求</w:t>
      </w:r>
    </w:p>
    <w:p>
      <w:pPr>
        <w:tabs>
          <w:tab w:val="left" w:pos="360"/>
          <w:tab w:val="left" w:pos="425"/>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1)测定方法：过硫酸钾消解-钼酸铵分光光度法；</w:t>
      </w:r>
    </w:p>
    <w:p>
      <w:pPr>
        <w:tabs>
          <w:tab w:val="left" w:pos="360"/>
          <w:tab w:val="left" w:pos="425"/>
        </w:tabs>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2)测量范围：0～2/10/50 mg/L（可扩展）；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3)</w:t>
      </w:r>
      <w:r>
        <w:rPr>
          <w:rFonts w:hint="eastAsia" w:ascii="宋体" w:hAnsi="宋体" w:cs="宋体"/>
          <w:sz w:val="24"/>
          <w:szCs w:val="24"/>
        </w:rPr>
        <w:t xml:space="preserve">检出限：0.005mg/L；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4)</w:t>
      </w:r>
      <w:r>
        <w:rPr>
          <w:rFonts w:hint="eastAsia" w:ascii="宋体" w:hAnsi="宋体" w:cs="宋体"/>
          <w:sz w:val="24"/>
          <w:szCs w:val="24"/>
        </w:rPr>
        <w:t xml:space="preserve">定量下限：0.015mg/L；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6)重复性：≤2%；</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7)准确度：±3%；</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8)零点漂移：±1%F.S；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9)量程漂移：±2% F.S；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10)平均无故障连续运行时间：≥1440h/次；</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11)实际水样比对测试：≤10%；</w:t>
      </w:r>
    </w:p>
    <w:p>
      <w:pPr>
        <w:tabs>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12)★</w:t>
      </w:r>
      <w:r>
        <w:rPr>
          <w:rFonts w:hint="eastAsia" w:ascii="宋体" w:hAnsi="宋体" w:cs="宋体"/>
          <w:b/>
          <w:sz w:val="24"/>
          <w:szCs w:val="24"/>
        </w:rPr>
        <w:t>仪器可对超标、超量程数据告警，并可触发留样器留样，同时具有智能量程自动切换和多量程快捷校准功能，高中低量程能够根据测量结果自动选择合适的量程；（需提供省级及以上法定计量检定机构出具的检测报告扫描件证明，且报告中能明确包含该功能指标）</w:t>
      </w:r>
    </w:p>
    <w:p>
      <w:pPr>
        <w:tabs>
          <w:tab w:val="left" w:pos="420"/>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13)★</w:t>
      </w:r>
      <w:r>
        <w:rPr>
          <w:rFonts w:hint="eastAsia" w:ascii="宋体" w:hAnsi="宋体" w:cs="宋体"/>
          <w:b/>
          <w:sz w:val="24"/>
          <w:szCs w:val="24"/>
        </w:rPr>
        <w:t>具备试剂存储功能，仪表按4小时周期运行，常温状态下，试剂可满足一个月使用量，试剂保质期一个月以上。（需提供省级及以上法定计量检定机构出具的检测报告扫描件证明，且报告中能明确包含该功能指标）</w:t>
      </w:r>
    </w:p>
    <w:p>
      <w:pPr>
        <w:tabs>
          <w:tab w:val="left" w:pos="360"/>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14)★</w:t>
      </w:r>
      <w:r>
        <w:rPr>
          <w:rFonts w:hint="eastAsia" w:ascii="宋体" w:hAnsi="宋体" w:cs="宋体"/>
          <w:b/>
          <w:sz w:val="24"/>
          <w:szCs w:val="24"/>
        </w:rPr>
        <w:t>仪表具备计量点位切换功能，可根据水样及试剂加入量，进行高低液位切换功能。（需提供省级及以上法定计量检定机构出具的检测报告扫描件证明，且报告中能明确包含该功能指标）</w:t>
      </w:r>
    </w:p>
    <w:p>
      <w:pPr>
        <w:pStyle w:val="3"/>
        <w:numPr>
          <w:ilvl w:val="2"/>
          <w:numId w:val="0"/>
        </w:numPr>
        <w:tabs>
          <w:tab w:val="left" w:pos="425"/>
        </w:tabs>
        <w:spacing w:before="156" w:after="156" w:line="360" w:lineRule="auto"/>
        <w:ind w:firstLine="482" w:firstLineChars="200"/>
        <w:rPr>
          <w:rFonts w:hint="eastAsia" w:ascii="宋体" w:hAnsi="宋体" w:cs="宋体"/>
          <w:color w:val="000000"/>
          <w:sz w:val="24"/>
          <w:szCs w:val="24"/>
        </w:rPr>
      </w:pPr>
      <w:r>
        <w:rPr>
          <w:rFonts w:hint="eastAsia" w:ascii="宋体" w:hAnsi="宋体" w:cs="宋体"/>
          <w:color w:val="000000"/>
          <w:sz w:val="24"/>
          <w:szCs w:val="24"/>
        </w:rPr>
        <w:t>2.2.5总氮水质自动分析仪技术要求</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1)测定方法：碱性过硫酸钾消解-紫外分光光度法；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2)测量范围：0-5/20/50 mg/L（可扩展）；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3)检出限：≤0.05mg/L</w:t>
      </w:r>
    </w:p>
    <w:p>
      <w:pPr>
        <w:tabs>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4)</w:t>
      </w:r>
      <w:r>
        <w:rPr>
          <w:rFonts w:hint="eastAsia" w:ascii="宋体" w:hAnsi="宋体" w:cs="宋体"/>
          <w:sz w:val="24"/>
          <w:szCs w:val="24"/>
        </w:rPr>
        <w:t>定量下限：≤0.1mg/L</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5)重复性：</w:t>
      </w:r>
      <w:r>
        <w:rPr>
          <w:rFonts w:hint="eastAsia" w:ascii="宋体" w:hAnsi="宋体" w:cs="宋体"/>
          <w:color w:val="000000"/>
          <w:sz w:val="24"/>
          <w:szCs w:val="24"/>
        </w:rPr>
        <w:t>±5%</w:t>
      </w:r>
      <w:r>
        <w:rPr>
          <w:rFonts w:hint="eastAsia" w:ascii="宋体" w:hAnsi="宋体" w:cs="宋体"/>
          <w:sz w:val="24"/>
          <w:szCs w:val="24"/>
        </w:rPr>
        <w:t>；</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6)准确度：</w:t>
      </w:r>
      <w:r>
        <w:rPr>
          <w:rFonts w:hint="eastAsia" w:ascii="宋体" w:hAnsi="宋体" w:cs="宋体"/>
          <w:color w:val="000000"/>
          <w:sz w:val="24"/>
          <w:szCs w:val="24"/>
        </w:rPr>
        <w:t>±5%</w:t>
      </w:r>
      <w:r>
        <w:rPr>
          <w:rFonts w:hint="eastAsia" w:ascii="宋体" w:hAnsi="宋体" w:cs="宋体"/>
          <w:sz w:val="24"/>
          <w:szCs w:val="24"/>
        </w:rPr>
        <w:t>；</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7)零点漂移：±3% F.S；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8)量程漂移：±3% F.S；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9)平均无故障连续运行时间：≥1440h/次；</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10)实际水样比对测试：≤10%；</w:t>
      </w:r>
    </w:p>
    <w:p>
      <w:pPr>
        <w:tabs>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11)★</w:t>
      </w:r>
      <w:r>
        <w:rPr>
          <w:rFonts w:hint="eastAsia" w:ascii="宋体" w:hAnsi="宋体" w:cs="宋体"/>
          <w:b/>
          <w:sz w:val="24"/>
          <w:szCs w:val="24"/>
        </w:rPr>
        <w:t>仪器可对超标、超量程数据告警，并可触发留样器留样，同时具有智能量程自动切换和多量程快捷校准功能，高中低量程能够根据测量结果自动选择合适的量程；（需提供省级及以上法定计量检定机构出具的检测报告扫描件证明，且报告中能明确包含该功能指标）</w:t>
      </w:r>
    </w:p>
    <w:p>
      <w:pPr>
        <w:tabs>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12)★</w:t>
      </w:r>
      <w:r>
        <w:rPr>
          <w:rFonts w:hint="eastAsia" w:ascii="宋体" w:hAnsi="宋体" w:cs="宋体"/>
          <w:b/>
          <w:sz w:val="24"/>
          <w:szCs w:val="24"/>
        </w:rPr>
        <w:t>具备试剂存储功能，仪表按4小时周期运行，常温状态下，试剂可满足一个月使用量，试剂保质期一个月以上。（需提供省级及以上法定计量检定机构出具的检测报告扫描件证明，且报告中能明确包含该功能指标）</w:t>
      </w:r>
    </w:p>
    <w:p>
      <w:pPr>
        <w:tabs>
          <w:tab w:val="left" w:pos="360"/>
          <w:tab w:val="left" w:pos="425"/>
        </w:tabs>
        <w:snapToGrid w:val="0"/>
        <w:spacing w:line="360" w:lineRule="auto"/>
        <w:ind w:firstLine="480" w:firstLineChars="200"/>
        <w:rPr>
          <w:rFonts w:hint="eastAsia" w:ascii="宋体" w:hAnsi="宋体" w:cs="宋体"/>
          <w:b/>
          <w:sz w:val="24"/>
          <w:szCs w:val="24"/>
        </w:rPr>
      </w:pPr>
      <w:r>
        <w:rPr>
          <w:rFonts w:hint="eastAsia" w:ascii="宋体" w:hAnsi="宋体" w:cs="宋体"/>
          <w:color w:val="000000"/>
          <w:sz w:val="24"/>
          <w:szCs w:val="24"/>
        </w:rPr>
        <w:t>13)★</w:t>
      </w:r>
      <w:r>
        <w:rPr>
          <w:rFonts w:hint="eastAsia" w:ascii="宋体" w:hAnsi="宋体" w:cs="宋体"/>
          <w:b/>
          <w:sz w:val="24"/>
          <w:szCs w:val="24"/>
        </w:rPr>
        <w:t>仪表具备计量点位切换功能，可根据水样及试剂加入量，进行高低液位切换功能。（需提供省级及以上法定计量检定机构出具的检测报告扫描件证明，且报告中能明确包含该功能指标）</w:t>
      </w:r>
    </w:p>
    <w:p>
      <w:pPr>
        <w:pStyle w:val="3"/>
        <w:numPr>
          <w:ilvl w:val="2"/>
          <w:numId w:val="0"/>
        </w:numPr>
        <w:tabs>
          <w:tab w:val="left" w:pos="425"/>
        </w:tabs>
        <w:spacing w:before="156" w:after="156" w:line="360" w:lineRule="auto"/>
        <w:ind w:firstLine="482" w:firstLineChars="200"/>
        <w:rPr>
          <w:rFonts w:hint="eastAsia" w:ascii="宋体" w:hAnsi="宋体" w:cs="宋体"/>
          <w:color w:val="000000"/>
          <w:sz w:val="24"/>
          <w:szCs w:val="24"/>
        </w:rPr>
      </w:pPr>
      <w:r>
        <w:rPr>
          <w:rFonts w:hint="eastAsia" w:ascii="宋体" w:hAnsi="宋体" w:cs="宋体"/>
          <w:color w:val="000000"/>
          <w:sz w:val="24"/>
          <w:szCs w:val="24"/>
        </w:rPr>
        <w:t>2.2.6在线叶绿素a分析仪</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1）测定原理：荧光法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2）测量范围：(0～500)µg/L</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3）示值误差：±5%</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4）重复性：≤1%</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5）检出限：0.01μg/L</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6）分辨率：0.1 μg/L</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7）零点漂移：±2%F.S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8）量程漂移：±2%F.S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9）响应时间：≤10s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10）MTBF：≥1440 h/次</w:t>
      </w:r>
    </w:p>
    <w:p>
      <w:pPr>
        <w:tabs>
          <w:tab w:val="left" w:pos="360"/>
          <w:tab w:val="left" w:pos="425"/>
        </w:tabs>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11）</w:t>
      </w:r>
      <w:r>
        <w:rPr>
          <w:rFonts w:hint="eastAsia" w:ascii="宋体" w:hAnsi="宋体" w:cs="宋体"/>
          <w:color w:val="000000"/>
          <w:sz w:val="24"/>
          <w:szCs w:val="24"/>
        </w:rPr>
        <w:t>★</w:t>
      </w:r>
      <w:r>
        <w:rPr>
          <w:rFonts w:hint="eastAsia" w:ascii="宋体" w:hAnsi="宋体" w:cs="宋体"/>
          <w:b/>
          <w:sz w:val="24"/>
          <w:szCs w:val="24"/>
        </w:rPr>
        <w:t>仪器数据采集控制器应能保证存储原始数据，自动或根据指令将所采集的各种信息发送会控制中心；（需提供省级及以上法定计量检定机构出具的检测报告扫描件证明，且报告中能明确包含该功能指标）</w:t>
      </w:r>
    </w:p>
    <w:p>
      <w:pPr>
        <w:tabs>
          <w:tab w:val="left" w:pos="360"/>
          <w:tab w:val="left" w:pos="425"/>
        </w:tabs>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12）</w:t>
      </w:r>
      <w:r>
        <w:rPr>
          <w:rFonts w:hint="eastAsia" w:ascii="宋体" w:hAnsi="宋体" w:cs="宋体"/>
          <w:color w:val="000000"/>
          <w:sz w:val="24"/>
          <w:szCs w:val="24"/>
        </w:rPr>
        <w:t>★</w:t>
      </w:r>
      <w:r>
        <w:rPr>
          <w:rFonts w:hint="eastAsia" w:ascii="宋体" w:hAnsi="宋体" w:cs="宋体"/>
          <w:b/>
          <w:sz w:val="24"/>
          <w:szCs w:val="24"/>
        </w:rPr>
        <w:t>仪器应具有安全管理功能及二级操作管理权限功能，系统对所有控制操作均自动记录并入库保存；（需提供省级及以上法定计量检定机构出具的检测报告扫描件证明，且报告中能明确包含该功能指标）</w:t>
      </w:r>
    </w:p>
    <w:p>
      <w:pPr>
        <w:pStyle w:val="3"/>
        <w:numPr>
          <w:ilvl w:val="2"/>
          <w:numId w:val="0"/>
        </w:numPr>
        <w:tabs>
          <w:tab w:val="left" w:pos="425"/>
        </w:tabs>
        <w:spacing w:before="156" w:after="156" w:line="360" w:lineRule="auto"/>
        <w:ind w:firstLine="482" w:firstLineChars="200"/>
        <w:rPr>
          <w:rFonts w:hint="eastAsia" w:ascii="宋体" w:hAnsi="宋体" w:cs="宋体"/>
          <w:color w:val="000000"/>
          <w:sz w:val="24"/>
          <w:szCs w:val="24"/>
        </w:rPr>
      </w:pPr>
      <w:bookmarkStart w:id="24" w:name="_Hlk61276023"/>
      <w:r>
        <w:rPr>
          <w:rFonts w:hint="eastAsia" w:ascii="宋体" w:hAnsi="宋体" w:cs="宋体"/>
          <w:color w:val="000000"/>
          <w:sz w:val="24"/>
          <w:szCs w:val="24"/>
        </w:rPr>
        <w:t>2.2.7藻密度分析仪</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1）测定原理：荧光法</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2）测量范围：(0～2,000,000)Cells/mL</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3）示值误差：±0.6% </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4）重复性：≤0.05% </w:t>
      </w:r>
    </w:p>
    <w:p>
      <w:pPr>
        <w:tabs>
          <w:tab w:val="left" w:pos="360"/>
          <w:tab w:val="left" w:pos="425"/>
        </w:tabs>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5）检出限：≤5 Cells/mL(细胞/毫升) </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6）分辨率：1Cells/mL(细胞/毫升)</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7）零点漂移：±2%F.S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8）量程漂移：±2%F.S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9）响应时间：≤10s</w:t>
      </w:r>
    </w:p>
    <w:p>
      <w:pPr>
        <w:tabs>
          <w:tab w:val="left" w:pos="360"/>
          <w:tab w:val="left" w:pos="425"/>
        </w:tabs>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10）MTBF：≥1440 h/次</w:t>
      </w:r>
    </w:p>
    <w:p>
      <w:pPr>
        <w:tabs>
          <w:tab w:val="left" w:pos="360"/>
          <w:tab w:val="left" w:pos="425"/>
        </w:tabs>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11）</w:t>
      </w:r>
      <w:r>
        <w:rPr>
          <w:rFonts w:hint="eastAsia" w:ascii="宋体" w:hAnsi="宋体" w:cs="宋体"/>
          <w:color w:val="000000"/>
          <w:sz w:val="24"/>
          <w:szCs w:val="24"/>
        </w:rPr>
        <w:t>★</w:t>
      </w:r>
      <w:r>
        <w:rPr>
          <w:rFonts w:hint="eastAsia" w:ascii="宋体" w:hAnsi="宋体" w:cs="宋体"/>
          <w:b/>
          <w:sz w:val="24"/>
          <w:szCs w:val="24"/>
        </w:rPr>
        <w:t>仪器数据采集控制器应能保证存储原始数据，自动或根据指令将所采集的各种信息发送会控制中心；（需提供省级及以上法定计量检定机构出具的检测报告扫描件证明，且报告中能明确包含该功能指标）</w:t>
      </w:r>
    </w:p>
    <w:p>
      <w:pPr>
        <w:tabs>
          <w:tab w:val="left" w:pos="360"/>
          <w:tab w:val="left" w:pos="425"/>
        </w:tabs>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12）</w:t>
      </w:r>
      <w:r>
        <w:rPr>
          <w:rFonts w:hint="eastAsia" w:ascii="宋体" w:hAnsi="宋体" w:cs="宋体"/>
          <w:color w:val="000000"/>
          <w:sz w:val="24"/>
          <w:szCs w:val="24"/>
        </w:rPr>
        <w:t>★</w:t>
      </w:r>
      <w:r>
        <w:rPr>
          <w:rFonts w:hint="eastAsia" w:ascii="宋体" w:hAnsi="宋体" w:cs="宋体"/>
          <w:b/>
          <w:sz w:val="24"/>
          <w:szCs w:val="24"/>
        </w:rPr>
        <w:t>仪器应具有安全管理功能及二级操作管理权限功能，系统对所有控制操作均自动记录并入库保存；（需提供省级及以上法定计量检定机构出具的检测报告扫描件证明，且报告中能明确包含该功能指标）</w:t>
      </w:r>
      <w:bookmarkEnd w:id="24"/>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3、水站系统集成建设其它要求</w:t>
      </w:r>
    </w:p>
    <w:p>
      <w:pPr>
        <w:tabs>
          <w:tab w:val="left" w:pos="425"/>
        </w:tabs>
        <w:spacing w:after="156" w:afterLines="50" w:line="360" w:lineRule="auto"/>
        <w:ind w:firstLine="482" w:firstLineChars="200"/>
        <w:rPr>
          <w:rFonts w:hint="eastAsia" w:ascii="宋体" w:hAnsi="宋体" w:cs="宋体"/>
          <w:b/>
          <w:bCs/>
          <w:sz w:val="24"/>
          <w:szCs w:val="24"/>
        </w:rPr>
      </w:pPr>
      <w:bookmarkStart w:id="25" w:name="_Toc502007577"/>
      <w:bookmarkStart w:id="26" w:name="_Toc501464498"/>
      <w:bookmarkStart w:id="27" w:name="_Toc504040670"/>
      <w:bookmarkStart w:id="28" w:name="_Toc502229137"/>
      <w:bookmarkStart w:id="29" w:name="_Toc505184829"/>
      <w:bookmarkStart w:id="30" w:name="_Toc505252678"/>
      <w:bookmarkStart w:id="31" w:name="_Toc501464733"/>
      <w:r>
        <w:rPr>
          <w:rFonts w:hint="eastAsia" w:ascii="宋体" w:hAnsi="宋体" w:cs="宋体"/>
          <w:b/>
          <w:bCs/>
          <w:sz w:val="24"/>
          <w:szCs w:val="24"/>
        </w:rPr>
        <w:t>3.1采水单元</w:t>
      </w:r>
      <w:bookmarkEnd w:id="25"/>
      <w:bookmarkEnd w:id="26"/>
      <w:bookmarkEnd w:id="27"/>
      <w:bookmarkEnd w:id="28"/>
      <w:bookmarkEnd w:id="29"/>
      <w:bookmarkEnd w:id="30"/>
      <w:bookmarkEnd w:id="31"/>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投标人中标后须经过与水站所在地方环保部门协商后，根据站点具体水文和地质情况给出合理的采水单元设计方案，保证采样的代表性和科学性。</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1、采水单元技术要求：</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应具备双泵/双管路采水切换/轮换功能，可进行自动或手动切换，也可设定周期进行管路轮换，一用一备。</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 xml:space="preserve">应具有前置过滤功能，前置过滤网孔径适当，安装位置合理，可有效避免水体垃圾等造成的堵塞。 </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 xml:space="preserve">采样泵应选用质量合格的增压泵，满足系统的用水需求量。 </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采水系统应可采用连续或间歇方式工作，能够根据监测要求现场或远程设置监测频次。</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 xml:space="preserve">采样设施应能方便采样泵的提升与安装，以便进行人工日常维护。 </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采水管应采用磐石胶管、PPR管、UPVC管等材质稳定的材料，避免对水样产生污染。其管路采用可拆洗式，并装有活接头，易于拆卸和清洗。管路与泵连接采用强压蝶式卡头固定，不易脱落同时维修拆卸和更换简便。</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采水主管路应采用串联结构，各仪器并联到管路中。各仪器的压力、流量均可单独调节并分别配备压力表。在系统进水处，要实时显示进口压力，近程、远程了解采水系统的工作情况，能通过压力或流量显示采水状态并能报警。</w:t>
      </w:r>
    </w:p>
    <w:p>
      <w:pPr>
        <w:numPr>
          <w:ilvl w:val="0"/>
          <w:numId w:val="3"/>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应具有必要的防冻措施，采水管路均要安装保温套管等进行保温防冻处理，并在外部套用PVC管材或钢管，管线埋入冻土层下，保证冬季低温（-15℃）时采样管路不被冻裂。确保系统在冰冻期采集到水样，保证系统在低温下能正常稳定运行。</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2、采水单元反冲洗要求：</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应具备足够的反冲洗能力，保证管道内无泥沙、无藻，管壁无附着物。</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应配置泥沙隔离装置和灭藻清洗装置，保证采样管路内部免受泥沙和藻类影响。</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应能通过通入自来水或气水混合高压脉冲等对采水管路进行自动反冲洗，所配置的空压机须是无油型空压机，保证不对分析结果造成影响。</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系统反冲清洗的操作，应能通过现场或远程进行自动或手动控制。</w:t>
      </w:r>
    </w:p>
    <w:p>
      <w:pPr>
        <w:tabs>
          <w:tab w:val="left" w:pos="425"/>
        </w:tabs>
        <w:spacing w:after="156" w:afterLines="50" w:line="360" w:lineRule="auto"/>
        <w:ind w:firstLine="482" w:firstLineChars="200"/>
        <w:rPr>
          <w:rFonts w:hint="eastAsia" w:ascii="宋体" w:hAnsi="宋体" w:cs="宋体"/>
          <w:b/>
          <w:bCs/>
          <w:sz w:val="24"/>
          <w:szCs w:val="24"/>
        </w:rPr>
      </w:pPr>
      <w:bookmarkStart w:id="32" w:name="_Toc504040671"/>
      <w:bookmarkStart w:id="33" w:name="_Toc505184830"/>
      <w:bookmarkStart w:id="34" w:name="_Toc501464499"/>
      <w:bookmarkStart w:id="35" w:name="_Toc501464734"/>
      <w:bookmarkStart w:id="36" w:name="_Toc505252679"/>
      <w:bookmarkStart w:id="37" w:name="_Toc502007578"/>
      <w:bookmarkStart w:id="38" w:name="_Toc502229138"/>
      <w:r>
        <w:rPr>
          <w:rFonts w:hint="eastAsia" w:ascii="宋体" w:hAnsi="宋体" w:cs="宋体"/>
          <w:b/>
          <w:bCs/>
          <w:sz w:val="24"/>
          <w:szCs w:val="24"/>
        </w:rPr>
        <w:t>3.2配水及预处理单元</w:t>
      </w:r>
      <w:bookmarkEnd w:id="32"/>
      <w:bookmarkEnd w:id="33"/>
      <w:bookmarkEnd w:id="34"/>
      <w:bookmarkEnd w:id="35"/>
      <w:bookmarkEnd w:id="36"/>
      <w:bookmarkEnd w:id="37"/>
      <w:bookmarkEnd w:id="38"/>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投标人应提供针对性的配水和预处理方案。</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配水及预处理单元由水样分配单元、预处理装置及管道等组成。实现对分析仪器配水的功能，并具有自动反清（吹）洗和自动除藻功能。预处理单元为不同分析仪器配备预处理装置，常规五参数水质自动分析仪器使用原水直接分析，应根据国家标准分析方法要求对高锰酸盐指数、氨氮、总氮、总磷分析仪器提供相应的预处理方法。</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配水管路设计合理，流向清晰，便于维护；保证仪器分析测试的水样应能代表断面水质情况并满足仪器测试需求；</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预处理单元应具有自清（吹）洗沉沙池、电极桶、采水管或超声波清过滤装置功能，防止菌类和藻类等微生物对样品污染或对系统工作造成不良影响，设计中不使用对环境产生污染的清洗方法； </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配水主管路采用串联方式，各仪器之间管路采用并联方式，每台仪器从各自的取样杯中取水，任何仪器的配水管路出现故障不能影响其他仪器的测试；</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b/>
          <w:color w:val="000000"/>
          <w:sz w:val="24"/>
          <w:szCs w:val="24"/>
        </w:rPr>
        <w:t>具备可扩展功能，水站预留不少于4台设备的接水口、排水口以及水样比对实验用的手动取水口；（提供国家计量行政部门依法设置的计量检定机构出具的检测报告加以证明）</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能配合系统实现水样自动分配、自动预处理、故障自动报警、关键部件工作状态的显示和反控等功能；</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配水单元的所有操作均可通过控制单元实现，并接受平台端的远程控制；</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所选管材机械强度及化学稳定性好、使用寿命长、便于安装维护，不会对水样水质造成影响；管路内径、压力、流量、流速满足仪器分析需要，并留有余量；</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系统应具有分级预处理能力：一级叠片粗过滤、二级沉降过滤、三级精密过滤，满足不同仪器测试需求；</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sz w:val="24"/>
          <w:szCs w:val="24"/>
        </w:rPr>
        <w:t>针对泥沙较大水体、暴雨期间、泄洪、丰水期等浊度影响较大的情况，系统应针对性的设计预处理旁路系统，并具备自动切换预处理系统工作功能；</w:t>
      </w:r>
    </w:p>
    <w:p>
      <w:pPr>
        <w:numPr>
          <w:ilvl w:val="0"/>
          <w:numId w:val="4"/>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b/>
          <w:sz w:val="24"/>
          <w:szCs w:val="24"/>
        </w:rPr>
        <w:t>沉沙缸配备液位观察窗，具备对沉沙缸内液位情况进行观察的功能。</w:t>
      </w:r>
      <w:r>
        <w:rPr>
          <w:rFonts w:hint="eastAsia" w:ascii="宋体" w:hAnsi="宋体" w:cs="宋体"/>
          <w:b/>
          <w:color w:val="000000"/>
          <w:sz w:val="24"/>
          <w:szCs w:val="24"/>
        </w:rPr>
        <w:t>（提供国家计量行政部门依法设置的计量检定机构出具的检测报告加以证明）</w:t>
      </w:r>
    </w:p>
    <w:p>
      <w:pPr>
        <w:tabs>
          <w:tab w:val="left" w:pos="425"/>
        </w:tabs>
        <w:spacing w:after="156" w:afterLines="50" w:line="360" w:lineRule="auto"/>
        <w:ind w:firstLine="482" w:firstLineChars="200"/>
        <w:rPr>
          <w:rFonts w:hint="eastAsia" w:ascii="宋体" w:hAnsi="宋体" w:cs="宋体"/>
          <w:b/>
          <w:bCs/>
          <w:sz w:val="24"/>
          <w:szCs w:val="24"/>
        </w:rPr>
      </w:pPr>
      <w:bookmarkStart w:id="39" w:name="_Toc502007579"/>
      <w:bookmarkStart w:id="40" w:name="_Toc505252680"/>
      <w:bookmarkStart w:id="41" w:name="_Toc502229139"/>
      <w:bookmarkStart w:id="42" w:name="_Toc505184831"/>
      <w:bookmarkStart w:id="43" w:name="_Toc504040672"/>
      <w:r>
        <w:rPr>
          <w:rFonts w:hint="eastAsia" w:ascii="宋体" w:hAnsi="宋体" w:cs="宋体"/>
          <w:b/>
          <w:bCs/>
          <w:sz w:val="24"/>
          <w:szCs w:val="24"/>
        </w:rPr>
        <w:t>3.3 控制单元</w:t>
      </w:r>
      <w:bookmarkEnd w:id="39"/>
      <w:bookmarkEnd w:id="40"/>
      <w:bookmarkEnd w:id="41"/>
      <w:bookmarkEnd w:id="42"/>
      <w:bookmarkEnd w:id="43"/>
    </w:p>
    <w:p>
      <w:pPr>
        <w:tabs>
          <w:tab w:val="left" w:pos="425"/>
        </w:tabs>
        <w:spacing w:line="360" w:lineRule="auto"/>
        <w:ind w:firstLine="555"/>
        <w:rPr>
          <w:rFonts w:hint="eastAsia" w:ascii="宋体" w:hAnsi="宋体" w:cs="宋体"/>
          <w:color w:val="000000"/>
          <w:sz w:val="24"/>
          <w:szCs w:val="24"/>
        </w:rPr>
      </w:pPr>
      <w:r>
        <w:rPr>
          <w:rFonts w:hint="eastAsia" w:ascii="宋体" w:hAnsi="宋体" w:cs="宋体"/>
          <w:color w:val="000000"/>
          <w:sz w:val="24"/>
          <w:szCs w:val="24"/>
        </w:rPr>
        <w:t>控制单元对采水单元、配水及预处理单元、分析单元、留样单元、辅助单元等进行控制，并实现数据采集与传输功能，保证系统连续、可靠和安全运行。</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3.3.1功能要求</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具有断电保护功能，能够在断电时保存系统参数和历史数据，在来电时自动恢复系统；</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具备自动采集数据功能，包括自动采集水质自动分析仪器数据、集成控制数据等，采集的数据应自动添加数据标识，异常监测数据能自动识别，并主动上传至中心平台；</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 xml:space="preserve">具备单点控制功能，能够对单一控制点（阀、泵等）进行调试； </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color w:val="000000"/>
          <w:sz w:val="24"/>
          <w:szCs w:val="24"/>
        </w:rPr>
        <w:t>★</w:t>
      </w:r>
      <w:r>
        <w:rPr>
          <w:rFonts w:hint="eastAsia" w:ascii="宋体" w:hAnsi="宋体" w:cs="宋体"/>
          <w:b/>
          <w:sz w:val="24"/>
          <w:szCs w:val="24"/>
        </w:rPr>
        <w:t>能配合系统实现水样自动分配、自动预处理、故障自动报警、关键部件工作状态的显示和反控等功能；</w:t>
      </w:r>
      <w:r>
        <w:rPr>
          <w:rFonts w:hint="eastAsia" w:ascii="宋体" w:hAnsi="宋体" w:cs="宋体"/>
          <w:b/>
          <w:color w:val="000000"/>
          <w:sz w:val="24"/>
          <w:szCs w:val="24"/>
        </w:rPr>
        <w:t>（提供国家计量行政部门依法设置的计量检定机构出具的检测报告加以证明）</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具备对留样单元的留样、排样的控制功能；</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能够兼容视频监控设备并能实现对视频设备进行校时、重新启动、参数设置、软件升级、远程维护等功能；</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具备参数设置功能，能够对小数位、单位、仪器测定上下限、报警（超标）上下限等参数进行设置；</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color w:val="000000"/>
          <w:sz w:val="24"/>
          <w:szCs w:val="24"/>
        </w:rPr>
        <w:t>★</w:t>
      </w:r>
      <w:r>
        <w:rPr>
          <w:rFonts w:hint="eastAsia" w:ascii="宋体" w:hAnsi="宋体" w:cs="宋体"/>
          <w:b/>
          <w:sz w:val="24"/>
          <w:szCs w:val="24"/>
        </w:rPr>
        <w:t>具有系统状态参数、运行流程、报警信息和常规五参数、氨氮、高锰酸盐指数、总磷、总氮等各个测量参数的显示；</w:t>
      </w:r>
      <w:r>
        <w:rPr>
          <w:rFonts w:hint="eastAsia" w:ascii="宋体" w:hAnsi="宋体" w:cs="宋体"/>
          <w:b/>
          <w:color w:val="000000"/>
          <w:sz w:val="24"/>
          <w:szCs w:val="24"/>
        </w:rPr>
        <w:t>（提供国家计量行政部门依法设置的计量检定机构出具的检测报告加以证明）</w:t>
      </w:r>
    </w:p>
    <w:p>
      <w:pPr>
        <w:numPr>
          <w:ilvl w:val="0"/>
          <w:numId w:val="5"/>
        </w:numPr>
        <w:tabs>
          <w:tab w:val="left" w:pos="425"/>
        </w:tabs>
        <w:spacing w:line="360" w:lineRule="auto"/>
        <w:ind w:left="0" w:firstLine="480" w:firstLineChars="200"/>
        <w:rPr>
          <w:rFonts w:hint="eastAsia" w:ascii="宋体" w:hAnsi="宋体" w:cs="宋体"/>
          <w:sz w:val="24"/>
          <w:szCs w:val="24"/>
        </w:rPr>
      </w:pPr>
      <w:r>
        <w:rPr>
          <w:rFonts w:hint="eastAsia" w:ascii="宋体" w:hAnsi="宋体" w:cs="宋体"/>
          <w:sz w:val="24"/>
          <w:szCs w:val="24"/>
        </w:rPr>
        <w:t>具备各仪器监测结果、状态参数、运行流程、报警信息等显示的功能；</w:t>
      </w:r>
    </w:p>
    <w:p>
      <w:pPr>
        <w:numPr>
          <w:ilvl w:val="0"/>
          <w:numId w:val="5"/>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sz w:val="24"/>
          <w:szCs w:val="24"/>
        </w:rPr>
        <w:t>具有监测数据查询、导出、自动备份功能，可分类查询水质周期数据、质控数据（空白测试数据、标样核查数据、加标回收率数据等）及其对应的仪器、系统日志流程信息；</w:t>
      </w:r>
    </w:p>
    <w:p>
      <w:pPr>
        <w:numPr>
          <w:ilvl w:val="0"/>
          <w:numId w:val="5"/>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能够实现对高锰酸盐指数、氨氮、总磷和总氮水质自动分析仪器进行自动标样核查、线性核查、零点漂移、量程漂移、加标回收率测试等质控功能，并具备自动留样功能；</w:t>
      </w:r>
    </w:p>
    <w:p>
      <w:pPr>
        <w:numPr>
          <w:ilvl w:val="0"/>
          <w:numId w:val="5"/>
        </w:numPr>
        <w:tabs>
          <w:tab w:val="left" w:pos="425"/>
        </w:tabs>
        <w:spacing w:line="360" w:lineRule="auto"/>
        <w:ind w:left="0" w:firstLine="480" w:firstLineChars="200"/>
        <w:rPr>
          <w:rFonts w:hint="eastAsia" w:ascii="宋体" w:hAnsi="宋体" w:cs="宋体"/>
          <w:color w:val="000000"/>
          <w:sz w:val="24"/>
          <w:szCs w:val="24"/>
        </w:rPr>
      </w:pPr>
      <w:r>
        <w:rPr>
          <w:rFonts w:hint="eastAsia" w:ascii="宋体" w:hAnsi="宋体" w:cs="宋体"/>
          <w:color w:val="000000"/>
          <w:sz w:val="24"/>
          <w:szCs w:val="24"/>
        </w:rPr>
        <w:t>具有三级管理权限功能，根据登录用户的权限，调取权限范围内的操作功能，如查看数据、参数设置、网络设置、单点控制等，并同步记录所有操作日志。</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3.3.2硬件设备技术参数</w:t>
      </w:r>
    </w:p>
    <w:p>
      <w:pPr>
        <w:tabs>
          <w:tab w:val="left" w:pos="425"/>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（1）工业控制计算机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序号</w:t>
            </w:r>
          </w:p>
        </w:tc>
        <w:tc>
          <w:tcPr>
            <w:tcW w:w="1418"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指标名称</w:t>
            </w:r>
          </w:p>
        </w:tc>
        <w:tc>
          <w:tcPr>
            <w:tcW w:w="5415"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1</w:t>
            </w:r>
          </w:p>
        </w:tc>
        <w:tc>
          <w:tcPr>
            <w:tcW w:w="1418"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CPU</w:t>
            </w:r>
          </w:p>
        </w:tc>
        <w:tc>
          <w:tcPr>
            <w:tcW w:w="5415"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2</w:t>
            </w:r>
          </w:p>
        </w:tc>
        <w:tc>
          <w:tcPr>
            <w:tcW w:w="1418"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内存</w:t>
            </w:r>
          </w:p>
        </w:tc>
        <w:tc>
          <w:tcPr>
            <w:tcW w:w="5415"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3</w:t>
            </w:r>
          </w:p>
        </w:tc>
        <w:tc>
          <w:tcPr>
            <w:tcW w:w="1418"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硬盘容量</w:t>
            </w:r>
          </w:p>
        </w:tc>
        <w:tc>
          <w:tcPr>
            <w:tcW w:w="5415"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≥500GB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4</w:t>
            </w:r>
          </w:p>
        </w:tc>
        <w:tc>
          <w:tcPr>
            <w:tcW w:w="1418"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显示器</w:t>
            </w:r>
          </w:p>
        </w:tc>
        <w:tc>
          <w:tcPr>
            <w:tcW w:w="5415"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17" w:type="dxa"/>
            <w:vMerge w:val="restart"/>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5</w:t>
            </w:r>
          </w:p>
        </w:tc>
        <w:tc>
          <w:tcPr>
            <w:tcW w:w="1418" w:type="dxa"/>
            <w:vMerge w:val="restart"/>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通讯接口</w:t>
            </w:r>
          </w:p>
        </w:tc>
        <w:tc>
          <w:tcPr>
            <w:tcW w:w="5415" w:type="dxa"/>
            <w:noWrap w:val="0"/>
            <w:vAlign w:val="center"/>
          </w:tcPr>
          <w:p>
            <w:pPr>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RS232/485 COM口，不小于8个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17" w:type="dxa"/>
            <w:vMerge w:val="continue"/>
            <w:noWrap w:val="0"/>
            <w:vAlign w:val="center"/>
          </w:tcPr>
          <w:p>
            <w:pPr>
              <w:widowControl/>
              <w:tabs>
                <w:tab w:val="left" w:pos="425"/>
              </w:tabs>
              <w:spacing w:line="360" w:lineRule="auto"/>
              <w:jc w:val="center"/>
              <w:rPr>
                <w:rFonts w:hint="eastAsia" w:ascii="宋体" w:hAnsi="宋体" w:cs="宋体"/>
                <w:color w:val="000000"/>
                <w:sz w:val="24"/>
                <w:szCs w:val="24"/>
              </w:rPr>
            </w:pPr>
          </w:p>
        </w:tc>
        <w:tc>
          <w:tcPr>
            <w:tcW w:w="1418" w:type="dxa"/>
            <w:vMerge w:val="continue"/>
            <w:noWrap w:val="0"/>
            <w:vAlign w:val="center"/>
          </w:tcPr>
          <w:p>
            <w:pPr>
              <w:widowControl/>
              <w:tabs>
                <w:tab w:val="left" w:pos="425"/>
              </w:tabs>
              <w:spacing w:line="360" w:lineRule="auto"/>
              <w:jc w:val="center"/>
              <w:rPr>
                <w:rFonts w:hint="eastAsia" w:ascii="宋体" w:hAnsi="宋体" w:cs="宋体"/>
                <w:color w:val="000000"/>
                <w:sz w:val="24"/>
                <w:szCs w:val="24"/>
              </w:rPr>
            </w:pPr>
          </w:p>
        </w:tc>
        <w:tc>
          <w:tcPr>
            <w:tcW w:w="5415" w:type="dxa"/>
            <w:noWrap w:val="0"/>
            <w:vAlign w:val="center"/>
          </w:tcPr>
          <w:p>
            <w:pPr>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网口，不少于2个</w:t>
            </w:r>
          </w:p>
        </w:tc>
      </w:tr>
    </w:tbl>
    <w:p>
      <w:pPr>
        <w:tabs>
          <w:tab w:val="left" w:pos="425"/>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（2）可编程控制器</w:t>
      </w:r>
    </w:p>
    <w:tbl>
      <w:tblPr>
        <w:tblStyle w:val="5"/>
        <w:tblW w:w="7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3"/>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序号</w:t>
            </w:r>
          </w:p>
        </w:tc>
        <w:tc>
          <w:tcPr>
            <w:tcW w:w="2013"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指标名称</w:t>
            </w:r>
          </w:p>
        </w:tc>
        <w:tc>
          <w:tcPr>
            <w:tcW w:w="4892" w:type="dxa"/>
            <w:noWrap w:val="0"/>
            <w:vAlign w:val="center"/>
          </w:tcPr>
          <w:p>
            <w:pPr>
              <w:widowControl/>
              <w:tabs>
                <w:tab w:val="left" w:pos="425"/>
              </w:tabs>
              <w:spacing w:line="360" w:lineRule="auto"/>
              <w:jc w:val="center"/>
              <w:rPr>
                <w:rFonts w:hint="eastAsia" w:ascii="宋体" w:hAnsi="宋体" w:cs="宋体"/>
                <w:b/>
                <w:color w:val="000000"/>
                <w:sz w:val="24"/>
                <w:szCs w:val="24"/>
              </w:rPr>
            </w:pPr>
            <w:r>
              <w:rPr>
                <w:rFonts w:hint="eastAsia" w:ascii="宋体" w:hAnsi="宋体" w:cs="宋体"/>
                <w:b/>
                <w:color w:val="000000"/>
                <w:sz w:val="24"/>
                <w:szCs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1</w:t>
            </w:r>
          </w:p>
        </w:tc>
        <w:tc>
          <w:tcPr>
            <w:tcW w:w="2013"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扩展能力</w:t>
            </w:r>
          </w:p>
        </w:tc>
        <w:tc>
          <w:tcPr>
            <w:tcW w:w="4892"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控制器输入输出接口满足需求且余量不少于4路，以便以后扩展。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7"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2</w:t>
            </w:r>
          </w:p>
        </w:tc>
        <w:tc>
          <w:tcPr>
            <w:tcW w:w="2013" w:type="dxa"/>
            <w:noWrap w:val="0"/>
            <w:vAlign w:val="center"/>
          </w:tcPr>
          <w:p>
            <w:pPr>
              <w:widowControl/>
              <w:tabs>
                <w:tab w:val="left" w:pos="425"/>
              </w:tabs>
              <w:spacing w:line="360" w:lineRule="auto"/>
              <w:jc w:val="center"/>
              <w:rPr>
                <w:rFonts w:hint="eastAsia" w:ascii="宋体" w:hAnsi="宋体" w:cs="宋体"/>
                <w:color w:val="000000"/>
                <w:sz w:val="24"/>
                <w:szCs w:val="24"/>
              </w:rPr>
            </w:pPr>
            <w:r>
              <w:rPr>
                <w:rFonts w:hint="eastAsia" w:ascii="宋体" w:hAnsi="宋体" w:cs="宋体"/>
                <w:color w:val="000000"/>
                <w:sz w:val="24"/>
                <w:szCs w:val="24"/>
              </w:rPr>
              <w:t>防雷抗干扰能力</w:t>
            </w:r>
          </w:p>
        </w:tc>
        <w:tc>
          <w:tcPr>
            <w:tcW w:w="4892" w:type="dxa"/>
            <w:noWrap w:val="0"/>
            <w:vAlign w:val="center"/>
          </w:tcPr>
          <w:p>
            <w:pPr>
              <w:widowControl/>
              <w:tabs>
                <w:tab w:val="left" w:pos="425"/>
              </w:tabs>
              <w:spacing w:line="360" w:lineRule="auto"/>
              <w:jc w:val="left"/>
              <w:rPr>
                <w:rFonts w:hint="eastAsia" w:ascii="宋体" w:hAnsi="宋体" w:cs="宋体"/>
                <w:color w:val="000000"/>
                <w:sz w:val="24"/>
                <w:szCs w:val="24"/>
              </w:rPr>
            </w:pPr>
            <w:r>
              <w:rPr>
                <w:rFonts w:hint="eastAsia" w:ascii="宋体" w:hAnsi="宋体" w:cs="宋体"/>
                <w:color w:val="000000"/>
                <w:sz w:val="24"/>
                <w:szCs w:val="24"/>
              </w:rPr>
              <w:t>符合抗电磁辐射、电磁感应的相关规定，具备电源隔离和信号隔离措施。</w:t>
            </w:r>
          </w:p>
        </w:tc>
      </w:tr>
    </w:tbl>
    <w:p>
      <w:pPr>
        <w:tabs>
          <w:tab w:val="left" w:pos="425"/>
        </w:tabs>
        <w:spacing w:line="360" w:lineRule="auto"/>
        <w:ind w:firstLine="555"/>
        <w:rPr>
          <w:rFonts w:hint="eastAsia" w:ascii="宋体" w:hAnsi="宋体" w:cs="宋体"/>
          <w:color w:val="000000"/>
          <w:sz w:val="24"/>
          <w:szCs w:val="24"/>
        </w:rPr>
      </w:pPr>
    </w:p>
    <w:p>
      <w:pPr>
        <w:tabs>
          <w:tab w:val="left" w:pos="425"/>
        </w:tabs>
        <w:spacing w:after="156" w:afterLines="50" w:line="360" w:lineRule="auto"/>
        <w:ind w:firstLine="482" w:firstLineChars="200"/>
        <w:rPr>
          <w:rFonts w:hint="eastAsia" w:ascii="宋体" w:hAnsi="宋体" w:cs="宋体"/>
          <w:b/>
          <w:bCs/>
          <w:sz w:val="24"/>
          <w:szCs w:val="24"/>
        </w:rPr>
      </w:pPr>
      <w:bookmarkStart w:id="44" w:name="_Toc502229142"/>
      <w:r>
        <w:rPr>
          <w:rFonts w:hint="eastAsia" w:ascii="宋体" w:hAnsi="宋体" w:cs="宋体"/>
          <w:b/>
          <w:bCs/>
          <w:sz w:val="24"/>
          <w:szCs w:val="24"/>
        </w:rPr>
        <w:t>3.4数据采集与传输</w:t>
      </w:r>
      <w:bookmarkEnd w:id="44"/>
      <w:r>
        <w:rPr>
          <w:rFonts w:hint="eastAsia" w:ascii="宋体" w:hAnsi="宋体" w:cs="宋体"/>
          <w:b/>
          <w:bCs/>
          <w:sz w:val="24"/>
          <w:szCs w:val="24"/>
        </w:rPr>
        <w:t>要求</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3.4.1数据采集与存储</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（1）采集自动分析仪器的监测数据，并分类保存；</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（2）采集自动分析仪器和集成系统各单元的工作状态量，并以运行日志的形式记录保存；</w:t>
      </w:r>
    </w:p>
    <w:p>
      <w:pPr>
        <w:tabs>
          <w:tab w:val="left" w:pos="425"/>
        </w:tabs>
        <w:spacing w:line="360" w:lineRule="auto"/>
        <w:ind w:firstLine="555"/>
        <w:rPr>
          <w:rFonts w:hint="eastAsia" w:ascii="宋体" w:hAnsi="宋体" w:cs="宋体"/>
          <w:color w:val="000000"/>
          <w:sz w:val="24"/>
          <w:szCs w:val="24"/>
        </w:rPr>
      </w:pPr>
      <w:r>
        <w:rPr>
          <w:rFonts w:hint="eastAsia" w:ascii="宋体" w:hAnsi="宋体" w:cs="宋体"/>
          <w:color w:val="000000"/>
          <w:sz w:val="24"/>
          <w:szCs w:val="24"/>
        </w:rPr>
        <w:t>（3）能够实时采集视频信息并</w:t>
      </w:r>
      <w:r>
        <w:rPr>
          <w:rFonts w:hint="eastAsia" w:ascii="宋体" w:hAnsi="宋体" w:cs="宋体"/>
          <w:sz w:val="24"/>
          <w:szCs w:val="24"/>
        </w:rPr>
        <w:t>传输至中心平台；</w:t>
      </w:r>
    </w:p>
    <w:p>
      <w:pPr>
        <w:tabs>
          <w:tab w:val="left" w:pos="425"/>
        </w:tabs>
        <w:spacing w:line="360" w:lineRule="auto"/>
        <w:ind w:firstLine="555"/>
        <w:rPr>
          <w:rFonts w:hint="eastAsia" w:ascii="宋体" w:hAnsi="宋体" w:cs="宋体"/>
          <w:bCs/>
          <w:color w:val="000000"/>
          <w:sz w:val="24"/>
          <w:szCs w:val="24"/>
        </w:rPr>
      </w:pPr>
      <w:r>
        <w:rPr>
          <w:rFonts w:hint="eastAsia" w:ascii="宋体" w:hAnsi="宋体" w:cs="宋体"/>
          <w:bCs/>
          <w:color w:val="000000"/>
          <w:sz w:val="24"/>
          <w:szCs w:val="24"/>
        </w:rPr>
        <w:t>（4）断电后能自动保存历史数据和参数设置。</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3.4.2数据传输与通讯</w:t>
      </w:r>
    </w:p>
    <w:p>
      <w:pPr>
        <w:spacing w:line="360" w:lineRule="auto"/>
        <w:ind w:firstLine="480" w:firstLineChars="200"/>
        <w:contextualSpacing/>
        <w:rPr>
          <w:rFonts w:hint="eastAsia" w:ascii="宋体" w:hAnsi="宋体" w:cs="宋体"/>
          <w:sz w:val="24"/>
          <w:szCs w:val="24"/>
        </w:rPr>
      </w:pPr>
      <w:r>
        <w:rPr>
          <w:rFonts w:hint="eastAsia" w:ascii="宋体" w:hAnsi="宋体" w:cs="宋体"/>
          <w:sz w:val="24"/>
          <w:szCs w:val="24"/>
        </w:rPr>
        <w:t>（1）采用无线、有线的通讯方式满足数据传输要求；</w:t>
      </w:r>
    </w:p>
    <w:p>
      <w:pPr>
        <w:spacing w:line="360" w:lineRule="auto"/>
        <w:ind w:left="420" w:leftChars="200"/>
        <w:contextualSpacing/>
        <w:rPr>
          <w:rFonts w:hint="eastAsia" w:ascii="宋体" w:hAnsi="宋体" w:cs="宋体"/>
          <w:sz w:val="24"/>
          <w:szCs w:val="24"/>
        </w:rPr>
      </w:pPr>
      <w:r>
        <w:rPr>
          <w:rFonts w:hint="eastAsia" w:ascii="宋体" w:hAnsi="宋体" w:cs="宋体"/>
          <w:sz w:val="24"/>
          <w:szCs w:val="24"/>
        </w:rPr>
        <w:t>（2）采用虚拟专用网络（VPN）数据传输方式；</w:t>
      </w:r>
    </w:p>
    <w:p>
      <w:pPr>
        <w:spacing w:line="360" w:lineRule="auto"/>
        <w:ind w:left="420" w:leftChars="200"/>
        <w:contextualSpacing/>
        <w:rPr>
          <w:rFonts w:hint="eastAsia" w:ascii="宋体" w:hAnsi="宋体" w:cs="宋体"/>
          <w:sz w:val="24"/>
          <w:szCs w:val="24"/>
        </w:rPr>
      </w:pPr>
      <w:r>
        <w:rPr>
          <w:rFonts w:hint="eastAsia" w:ascii="宋体" w:hAnsi="宋体" w:cs="宋体"/>
          <w:sz w:val="24"/>
          <w:szCs w:val="24"/>
        </w:rPr>
        <w:t>（3）具备对通信链路的自动诊断功能，具备超时补发功能。</w:t>
      </w:r>
    </w:p>
    <w:p>
      <w:pPr>
        <w:tabs>
          <w:tab w:val="left" w:pos="425"/>
        </w:tabs>
        <w:spacing w:after="156" w:afterLines="50" w:line="360" w:lineRule="auto"/>
        <w:ind w:firstLine="482" w:firstLineChars="200"/>
        <w:rPr>
          <w:rFonts w:hint="eastAsia" w:ascii="宋体" w:hAnsi="宋体" w:cs="宋体"/>
          <w:b/>
          <w:bCs/>
          <w:sz w:val="24"/>
          <w:szCs w:val="24"/>
        </w:rPr>
      </w:pPr>
      <w:bookmarkStart w:id="45" w:name="_Toc505252682"/>
      <w:bookmarkStart w:id="46" w:name="_Toc505184833"/>
      <w:bookmarkStart w:id="47" w:name="_Toc504040674"/>
      <w:bookmarkStart w:id="48" w:name="_Toc502229145"/>
      <w:bookmarkStart w:id="49" w:name="_Toc502007584"/>
      <w:r>
        <w:rPr>
          <w:rFonts w:hint="eastAsia" w:ascii="宋体" w:hAnsi="宋体" w:cs="宋体"/>
          <w:b/>
          <w:bCs/>
          <w:sz w:val="24"/>
          <w:szCs w:val="24"/>
        </w:rPr>
        <w:t>3.5质控单元</w:t>
      </w:r>
    </w:p>
    <w:p>
      <w:pPr>
        <w:pStyle w:val="8"/>
        <w:spacing w:line="360" w:lineRule="auto"/>
        <w:ind w:firstLine="452"/>
        <w:rPr>
          <w:rFonts w:hint="eastAsia" w:ascii="宋体" w:hAnsi="宋体" w:cs="宋体"/>
          <w:sz w:val="24"/>
          <w:szCs w:val="24"/>
        </w:rPr>
      </w:pPr>
      <w:r>
        <w:rPr>
          <w:rFonts w:hint="eastAsia" w:ascii="宋体" w:hAnsi="宋体" w:cs="宋体"/>
          <w:spacing w:val="-7"/>
          <w:sz w:val="24"/>
          <w:szCs w:val="24"/>
        </w:rPr>
        <w:t>应为氨氮、高锰酸盐指数、总磷、总氮分析仪等配备质控单元，实现水质在线分析仪的平行样测试、自动标样核查、加标回收率测定等功能。</w:t>
      </w:r>
    </w:p>
    <w:p>
      <w:pPr>
        <w:pStyle w:val="8"/>
        <w:spacing w:line="360" w:lineRule="auto"/>
        <w:rPr>
          <w:rFonts w:hint="eastAsia" w:ascii="宋体" w:hAnsi="宋体" w:cs="宋体"/>
          <w:sz w:val="24"/>
          <w:szCs w:val="24"/>
        </w:rPr>
      </w:pPr>
      <w:r>
        <w:rPr>
          <w:rFonts w:hint="eastAsia" w:ascii="宋体" w:hAnsi="宋体" w:cs="宋体"/>
          <w:sz w:val="24"/>
          <w:szCs w:val="24"/>
        </w:rPr>
        <w:t>功能及性能参数要求如下：</w:t>
      </w:r>
    </w:p>
    <w:p>
      <w:pPr>
        <w:pStyle w:val="8"/>
        <w:spacing w:line="360" w:lineRule="auto"/>
        <w:ind w:firstLine="482"/>
        <w:rPr>
          <w:rFonts w:hint="eastAsia" w:ascii="宋体" w:hAnsi="宋体" w:cs="宋体"/>
          <w:b/>
          <w:bCs/>
          <w:sz w:val="24"/>
          <w:szCs w:val="24"/>
        </w:rPr>
      </w:pPr>
      <w:r>
        <w:rPr>
          <w:rFonts w:hint="eastAsia" w:ascii="宋体" w:hAnsi="宋体" w:cs="宋体"/>
          <w:b/>
          <w:bCs/>
          <w:sz w:val="24"/>
          <w:szCs w:val="24"/>
        </w:rPr>
        <w:t>（1）</w:t>
      </w:r>
      <w:r>
        <w:rPr>
          <w:rFonts w:hint="eastAsia" w:ascii="宋体" w:hAnsi="宋体" w:cs="宋体"/>
          <w:color w:val="000000"/>
          <w:sz w:val="24"/>
          <w:szCs w:val="24"/>
        </w:rPr>
        <w:t>★</w:t>
      </w:r>
      <w:r>
        <w:rPr>
          <w:rFonts w:hint="eastAsia" w:ascii="宋体" w:hAnsi="宋体" w:cs="宋体"/>
          <w:b/>
          <w:bCs/>
          <w:sz w:val="24"/>
          <w:szCs w:val="24"/>
        </w:rPr>
        <w:t>单台质控仪具备四个及以上不同的加标池，至少可同时实现四个不同测量因子的加标回收率测试，单台质控仪具备四组及以上不同的阀组，至少可同时实现四个不同测量因子的空白核查和标样核查测试。（需提供省级及以上法定计量检定机构出具的检测报告原件扫描件证明，且报告中能明确包含该功能指标）</w:t>
      </w:r>
    </w:p>
    <w:p>
      <w:pPr>
        <w:pStyle w:val="8"/>
        <w:spacing w:line="360" w:lineRule="auto"/>
        <w:rPr>
          <w:rFonts w:hint="eastAsia" w:ascii="宋体" w:hAnsi="宋体" w:cs="宋体"/>
          <w:sz w:val="24"/>
          <w:szCs w:val="24"/>
        </w:rPr>
      </w:pPr>
      <w:r>
        <w:rPr>
          <w:rFonts w:hint="eastAsia" w:ascii="宋体" w:hAnsi="宋体" w:cs="宋体"/>
          <w:sz w:val="24"/>
          <w:szCs w:val="24"/>
        </w:rPr>
        <w:t>（2）质控仪标液计量系统应可实现0~2ml范围内任意标液体积的精确加取；</w:t>
      </w:r>
    </w:p>
    <w:p>
      <w:pPr>
        <w:pStyle w:val="8"/>
        <w:spacing w:line="360" w:lineRule="auto"/>
        <w:rPr>
          <w:rFonts w:hint="eastAsia" w:ascii="宋体" w:hAnsi="宋体" w:cs="宋体"/>
          <w:sz w:val="24"/>
          <w:szCs w:val="24"/>
        </w:rPr>
      </w:pPr>
      <w:r>
        <w:rPr>
          <w:rFonts w:hint="eastAsia" w:ascii="宋体" w:hAnsi="宋体" w:cs="宋体"/>
          <w:sz w:val="24"/>
          <w:szCs w:val="24"/>
        </w:rPr>
        <w:t>（3）准确度：≤1.0%；</w:t>
      </w:r>
    </w:p>
    <w:p>
      <w:pPr>
        <w:pStyle w:val="8"/>
        <w:spacing w:line="360" w:lineRule="auto"/>
        <w:rPr>
          <w:rFonts w:hint="eastAsia" w:ascii="宋体" w:hAnsi="宋体" w:cs="宋体"/>
          <w:sz w:val="24"/>
          <w:szCs w:val="24"/>
        </w:rPr>
      </w:pPr>
      <w:r>
        <w:rPr>
          <w:rFonts w:hint="eastAsia" w:ascii="宋体" w:hAnsi="宋体" w:cs="宋体"/>
          <w:sz w:val="24"/>
          <w:szCs w:val="24"/>
        </w:rPr>
        <w:t>（4）应具有断电自动复位功能。</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3.6留样单元</w:t>
      </w:r>
    </w:p>
    <w:p>
      <w:pPr>
        <w:numPr>
          <w:ilvl w:val="0"/>
          <w:numId w:val="6"/>
        </w:numPr>
        <w:tabs>
          <w:tab w:val="left" w:pos="425"/>
        </w:tabs>
        <w:spacing w:after="156" w:afterLines="50"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具备水样冷藏功能，温度在</w:t>
      </w:r>
      <w:r>
        <w:rPr>
          <w:rFonts w:hint="eastAsia" w:ascii="宋体" w:hAnsi="宋体" w:cs="宋体"/>
          <w:color w:val="000000"/>
          <w:spacing w:val="-52"/>
          <w:sz w:val="24"/>
          <w:szCs w:val="24"/>
        </w:rPr>
        <w:t xml:space="preserve"> </w:t>
      </w:r>
      <w:r>
        <w:rPr>
          <w:rFonts w:hint="eastAsia" w:ascii="宋体" w:hAnsi="宋体" w:cs="宋体"/>
          <w:color w:val="000000"/>
          <w:sz w:val="24"/>
          <w:szCs w:val="24"/>
        </w:rPr>
        <w:t>4±2℃；</w:t>
      </w:r>
    </w:p>
    <w:p>
      <w:pPr>
        <w:tabs>
          <w:tab w:val="left" w:pos="425"/>
        </w:tabs>
        <w:spacing w:after="156" w:afterLines="50" w:line="360" w:lineRule="auto"/>
        <w:ind w:firstLine="448" w:firstLineChars="200"/>
        <w:rPr>
          <w:rFonts w:hint="eastAsia" w:ascii="宋体" w:hAnsi="宋体" w:cs="宋体"/>
          <w:color w:val="000000"/>
          <w:sz w:val="24"/>
          <w:szCs w:val="24"/>
        </w:rPr>
      </w:pPr>
      <w:r>
        <w:rPr>
          <w:rFonts w:hint="eastAsia" w:ascii="宋体" w:hAnsi="宋体" w:cs="宋体"/>
          <w:color w:val="000000"/>
          <w:spacing w:val="-8"/>
          <w:sz w:val="24"/>
          <w:szCs w:val="24"/>
        </w:rPr>
        <w:t>（2）留样瓶由惰性材料制成，易清洗，容量应≥500mL，瓶数≥12</w:t>
      </w:r>
      <w:r>
        <w:rPr>
          <w:rFonts w:hint="eastAsia" w:ascii="宋体" w:hAnsi="宋体" w:cs="宋体"/>
          <w:color w:val="000000"/>
          <w:spacing w:val="-41"/>
          <w:sz w:val="24"/>
          <w:szCs w:val="24"/>
        </w:rPr>
        <w:t xml:space="preserve"> </w:t>
      </w:r>
      <w:r>
        <w:rPr>
          <w:rFonts w:hint="eastAsia" w:ascii="宋体" w:hAnsi="宋体" w:cs="宋体"/>
          <w:color w:val="000000"/>
          <w:sz w:val="24"/>
          <w:szCs w:val="24"/>
        </w:rPr>
        <w:t>个，留样后可封闭；</w:t>
      </w:r>
    </w:p>
    <w:p>
      <w:pPr>
        <w:tabs>
          <w:tab w:val="left" w:pos="425"/>
        </w:tabs>
        <w:kinsoku w:val="0"/>
        <w:overflowPunct w:val="0"/>
        <w:autoSpaceDE w:val="0"/>
        <w:autoSpaceDN w:val="0"/>
        <w:adjustRightInd w:val="0"/>
        <w:snapToGrid w:val="0"/>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（3）具有留样前自动润洗，留样后自动排空的功能；</w:t>
      </w:r>
    </w:p>
    <w:p>
      <w:pPr>
        <w:tabs>
          <w:tab w:val="left" w:pos="425"/>
        </w:tabs>
        <w:kinsoku w:val="0"/>
        <w:overflowPunct w:val="0"/>
        <w:autoSpaceDE w:val="0"/>
        <w:autoSpaceDN w:val="0"/>
        <w:adjustRightInd w:val="0"/>
        <w:snapToGrid w:val="0"/>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（4）配置门禁系统并具备开关门记录功能；</w:t>
      </w:r>
    </w:p>
    <w:p>
      <w:pPr>
        <w:tabs>
          <w:tab w:val="left" w:pos="425"/>
        </w:tabs>
        <w:kinsoku w:val="0"/>
        <w:overflowPunct w:val="0"/>
        <w:autoSpaceDE w:val="0"/>
        <w:autoSpaceDN w:val="0"/>
        <w:adjustRightInd w:val="0"/>
        <w:snapToGrid w:val="0"/>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（5）具有留样失败报警功能。</w:t>
      </w:r>
    </w:p>
    <w:bookmarkEnd w:id="45"/>
    <w:bookmarkEnd w:id="46"/>
    <w:bookmarkEnd w:id="47"/>
    <w:bookmarkEnd w:id="48"/>
    <w:bookmarkEnd w:id="49"/>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3.7辅助单元</w:t>
      </w:r>
    </w:p>
    <w:p>
      <w:pPr>
        <w:pStyle w:val="4"/>
        <w:spacing w:line="360" w:lineRule="auto"/>
        <w:ind w:right="347" w:firstLine="464" w:firstLineChars="200"/>
        <w:rPr>
          <w:rFonts w:hint="eastAsia" w:ascii="宋体" w:hAnsi="宋体" w:cs="宋体"/>
          <w:spacing w:val="-11"/>
          <w:sz w:val="24"/>
          <w:szCs w:val="24"/>
        </w:rPr>
      </w:pPr>
      <w:r>
        <w:rPr>
          <w:rFonts w:hint="eastAsia" w:ascii="宋体" w:hAnsi="宋体" w:cs="宋体"/>
          <w:spacing w:val="-4"/>
          <w:sz w:val="24"/>
          <w:szCs w:val="24"/>
        </w:rPr>
        <w:t>辅助单元应包含废液系统、</w:t>
      </w:r>
      <w:r>
        <w:rPr>
          <w:rFonts w:hint="eastAsia" w:ascii="宋体" w:hAnsi="宋体" w:cs="宋体"/>
          <w:spacing w:val="4"/>
          <w:sz w:val="24"/>
          <w:szCs w:val="24"/>
        </w:rPr>
        <w:t>UPS</w:t>
      </w:r>
      <w:r>
        <w:rPr>
          <w:rFonts w:hint="eastAsia" w:ascii="宋体" w:hAnsi="宋体" w:cs="宋体"/>
          <w:spacing w:val="-10"/>
          <w:sz w:val="24"/>
          <w:szCs w:val="24"/>
        </w:rPr>
        <w:t xml:space="preserve"> 不间断电源、稳</w:t>
      </w:r>
      <w:r>
        <w:rPr>
          <w:rFonts w:hint="eastAsia" w:ascii="宋体" w:hAnsi="宋体" w:cs="宋体"/>
          <w:spacing w:val="-11"/>
          <w:sz w:val="24"/>
          <w:szCs w:val="24"/>
        </w:rPr>
        <w:t>压电源、集成柜等部分。</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3.8视频监控系统</w:t>
      </w:r>
    </w:p>
    <w:p>
      <w:pPr>
        <w:pStyle w:val="4"/>
        <w:spacing w:line="360" w:lineRule="auto"/>
        <w:ind w:right="347" w:firstLine="464" w:firstLineChars="200"/>
        <w:rPr>
          <w:rFonts w:hint="eastAsia" w:ascii="宋体" w:hAnsi="宋体" w:cs="宋体"/>
          <w:spacing w:val="-4"/>
          <w:sz w:val="24"/>
          <w:szCs w:val="24"/>
        </w:rPr>
      </w:pPr>
      <w:r>
        <w:rPr>
          <w:rFonts w:hint="eastAsia" w:ascii="宋体" w:hAnsi="宋体" w:cs="宋体"/>
          <w:spacing w:val="-4"/>
          <w:sz w:val="24"/>
          <w:szCs w:val="24"/>
        </w:rPr>
        <w:t>（1）可实现 24 小时不间断监控，实时获取监控区域内清晰的监控图像，可实现全方位、多视角、全天侯式监控；</w:t>
      </w:r>
    </w:p>
    <w:p>
      <w:pPr>
        <w:pStyle w:val="4"/>
        <w:spacing w:line="360" w:lineRule="auto"/>
        <w:ind w:right="347" w:firstLine="464" w:firstLineChars="200"/>
        <w:rPr>
          <w:rFonts w:hint="eastAsia" w:ascii="宋体" w:hAnsi="宋体" w:cs="宋体"/>
          <w:spacing w:val="-4"/>
          <w:sz w:val="24"/>
          <w:szCs w:val="24"/>
        </w:rPr>
      </w:pPr>
      <w:r>
        <w:rPr>
          <w:rFonts w:hint="eastAsia" w:ascii="宋体" w:hAnsi="宋体" w:cs="宋体"/>
          <w:spacing w:val="-4"/>
          <w:sz w:val="24"/>
          <w:szCs w:val="24"/>
        </w:rPr>
        <w:t>（2）站房外取水口、站房进门处、站房仪表间布置监控设备，实时视频监控；</w:t>
      </w:r>
    </w:p>
    <w:p>
      <w:pPr>
        <w:pStyle w:val="4"/>
        <w:spacing w:line="360" w:lineRule="auto"/>
        <w:ind w:left="122" w:right="347" w:firstLine="480"/>
        <w:rPr>
          <w:rFonts w:hint="eastAsia" w:ascii="宋体" w:hAnsi="宋体" w:cs="宋体"/>
          <w:spacing w:val="-4"/>
          <w:sz w:val="24"/>
          <w:szCs w:val="24"/>
        </w:rPr>
      </w:pPr>
      <w:r>
        <w:rPr>
          <w:rFonts w:hint="eastAsia" w:ascii="宋体" w:hAnsi="宋体" w:cs="宋体"/>
          <w:spacing w:val="-4"/>
          <w:sz w:val="24"/>
          <w:szCs w:val="24"/>
        </w:rPr>
        <w:t>（3）视频监控前端存储，至少满足 1 个月的存储能力；</w:t>
      </w:r>
    </w:p>
    <w:p>
      <w:pPr>
        <w:pStyle w:val="4"/>
        <w:spacing w:line="360" w:lineRule="auto"/>
        <w:ind w:left="122" w:right="347" w:firstLine="480"/>
        <w:rPr>
          <w:rFonts w:hint="eastAsia" w:ascii="宋体" w:hAnsi="宋体" w:cs="宋体"/>
          <w:spacing w:val="-4"/>
          <w:sz w:val="24"/>
          <w:szCs w:val="24"/>
        </w:rPr>
      </w:pPr>
      <w:r>
        <w:rPr>
          <w:rFonts w:hint="eastAsia" w:ascii="宋体" w:hAnsi="宋体" w:cs="宋体"/>
          <w:spacing w:val="-4"/>
          <w:sz w:val="24"/>
          <w:szCs w:val="24"/>
        </w:rPr>
        <w:t>（4）视频监控设备要求：实时分辨率720P，可输出实时图像，可水平旋转。</w:t>
      </w:r>
    </w:p>
    <w:p>
      <w:pPr>
        <w:tabs>
          <w:tab w:val="left" w:pos="425"/>
        </w:tabs>
        <w:spacing w:after="156" w:afterLines="50" w:line="360" w:lineRule="auto"/>
        <w:ind w:firstLine="482" w:firstLineChars="200"/>
        <w:rPr>
          <w:rFonts w:hint="eastAsia" w:ascii="宋体" w:hAnsi="宋体" w:cs="宋体"/>
          <w:b/>
          <w:bCs/>
          <w:sz w:val="24"/>
          <w:szCs w:val="24"/>
        </w:rPr>
      </w:pPr>
      <w:bookmarkStart w:id="50" w:name="_Toc62134612"/>
      <w:r>
        <w:rPr>
          <w:rFonts w:hint="eastAsia" w:ascii="宋体" w:hAnsi="宋体" w:cs="宋体"/>
          <w:b/>
          <w:bCs/>
          <w:sz w:val="24"/>
          <w:szCs w:val="24"/>
        </w:rPr>
        <w:t>3.9运行维护技术要求</w:t>
      </w:r>
      <w:bookmarkEnd w:id="50"/>
      <w:r>
        <w:rPr>
          <w:rFonts w:hint="eastAsia" w:ascii="宋体" w:hAnsi="宋体" w:cs="宋体"/>
          <w:b/>
          <w:bCs/>
          <w:sz w:val="24"/>
          <w:szCs w:val="24"/>
        </w:rPr>
        <w:t xml:space="preserve"> </w:t>
      </w:r>
    </w:p>
    <w:p>
      <w:pPr>
        <w:tabs>
          <w:tab w:val="left" w:pos="425"/>
        </w:tabs>
        <w:spacing w:after="156" w:afterLines="50" w:line="360" w:lineRule="auto"/>
        <w:ind w:firstLine="482" w:firstLineChars="200"/>
        <w:rPr>
          <w:rFonts w:hint="eastAsia" w:ascii="宋体" w:hAnsi="宋体" w:cs="宋体"/>
          <w:b/>
          <w:bCs/>
          <w:sz w:val="24"/>
          <w:szCs w:val="24"/>
        </w:rPr>
      </w:pPr>
      <w:bookmarkStart w:id="51" w:name="_Toc62134613"/>
      <w:r>
        <w:rPr>
          <w:rFonts w:hint="eastAsia" w:ascii="宋体" w:hAnsi="宋体" w:cs="宋体"/>
          <w:b/>
          <w:bCs/>
          <w:sz w:val="24"/>
          <w:szCs w:val="24"/>
        </w:rPr>
        <w:t>3.9.1总体要求</w:t>
      </w:r>
      <w:bookmarkEnd w:id="51"/>
      <w:r>
        <w:rPr>
          <w:rFonts w:hint="eastAsia" w:ascii="宋体" w:hAnsi="宋体" w:cs="宋体"/>
          <w:b/>
          <w:bCs/>
          <w:sz w:val="24"/>
          <w:szCs w:val="24"/>
        </w:rPr>
        <w:t xml:space="preserve">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水站运行维护包括开展水站远程维护、现场维护和应急维护等工作，保证监测数据质量，并对维护过程进行详细记录。 </w:t>
      </w:r>
    </w:p>
    <w:p>
      <w:pPr>
        <w:tabs>
          <w:tab w:val="left" w:pos="425"/>
        </w:tabs>
        <w:spacing w:after="156" w:afterLines="50" w:line="360" w:lineRule="auto"/>
        <w:ind w:firstLine="482" w:firstLineChars="200"/>
        <w:rPr>
          <w:rFonts w:hint="eastAsia" w:ascii="宋体" w:hAnsi="宋体" w:cs="宋体"/>
          <w:b/>
          <w:bCs/>
          <w:sz w:val="24"/>
          <w:szCs w:val="24"/>
        </w:rPr>
      </w:pPr>
      <w:bookmarkStart w:id="52" w:name="_Toc62134614"/>
      <w:r>
        <w:rPr>
          <w:rFonts w:hint="eastAsia" w:ascii="宋体" w:hAnsi="宋体" w:cs="宋体"/>
          <w:b/>
          <w:bCs/>
          <w:sz w:val="24"/>
          <w:szCs w:val="24"/>
        </w:rPr>
        <w:t>3.9.2远程维护要求</w:t>
      </w:r>
      <w:bookmarkEnd w:id="52"/>
      <w:r>
        <w:rPr>
          <w:rFonts w:hint="eastAsia" w:ascii="宋体" w:hAnsi="宋体" w:cs="宋体"/>
          <w:b/>
          <w:bCs/>
          <w:sz w:val="24"/>
          <w:szCs w:val="24"/>
        </w:rPr>
        <w:t xml:space="preserve">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(1)每日对水站监测数据和设备运行状况进行远程监视，对监测数据进行审核，对站点运行情况进行诊断和运行管理，根据运维工作需要，对运维人员进行调度，并记录；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(2)远程对水站的整体工作情况进行监控，获取仪器设备关键参数，可根据其运行状态进行相应远程调试；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(3)通过远程控制，可对仪表进行校时、复位、测试、校准、清洗、24 小时零点漂移和量程漂移核查、样品复测和留样等维护工作；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(4)通过运维管理平台对站点的运维情况及相关信息进行统计和评价，包括运维巡检频次、质控频次、故障响应情况、超标响应情况等信息统计，结合数据获取率、 数据有效率等对水站的运行维护情况进行评价。 </w:t>
      </w:r>
    </w:p>
    <w:p>
      <w:pPr>
        <w:tabs>
          <w:tab w:val="left" w:pos="425"/>
        </w:tabs>
        <w:spacing w:after="156" w:afterLines="50" w:line="360" w:lineRule="auto"/>
        <w:ind w:firstLine="482" w:firstLineChars="200"/>
        <w:rPr>
          <w:rFonts w:hint="eastAsia" w:ascii="宋体" w:hAnsi="宋体" w:cs="宋体"/>
          <w:b/>
          <w:bCs/>
          <w:sz w:val="24"/>
          <w:szCs w:val="24"/>
        </w:rPr>
      </w:pPr>
      <w:bookmarkStart w:id="53" w:name="_Toc62134615"/>
      <w:r>
        <w:rPr>
          <w:rFonts w:hint="eastAsia" w:ascii="宋体" w:hAnsi="宋体" w:cs="宋体"/>
          <w:b/>
          <w:bCs/>
          <w:sz w:val="24"/>
          <w:szCs w:val="24"/>
        </w:rPr>
        <w:t>3.9.3现场维护要求</w:t>
      </w:r>
      <w:bookmarkEnd w:id="53"/>
      <w:r>
        <w:rPr>
          <w:rFonts w:hint="eastAsia" w:ascii="宋体" w:hAnsi="宋体" w:cs="宋体"/>
          <w:b/>
          <w:bCs/>
          <w:sz w:val="24"/>
          <w:szCs w:val="24"/>
        </w:rPr>
        <w:t xml:space="preserve">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现场维护包括运维技术人员到水站现场完成的例行巡检、定期养护和现场质控工作。 </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3.9.3.1每周例行巡检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(1)检查水站电路系统是否正常，接地线路是否可靠，检查采样和排液管路是否有漏液或堵塞现象，排水排气装置工作是否正常；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(2)检查采配水单元是否正常，如采水浮筒固定情况，自吸泵运行情况等；定期清洗采配水系统，包括采水头、吊桶、泵体、沉砂池、过滤头、水样杯、阀门、管路等，对于无法清洗干净的须及时更换；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(3)检查工控机运行状态，检查上传至平台数据和现场数据的一致性，检查仪器与系统的通讯线路是否正常；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(4)查看分析仪器及辅助设备的运行状态和主要技术参数，判断运行是否正 常。检查有无漏液，进样管路、试剂管路中是否有气泡存在，如有及时将气泡排出；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(5)检查空调及保温措施，检查水泵及空压机固定情况，避免仪器振动。检查不间断电源（UPS）、除藻装置等外部保障设施运行状态，并及时更换耗材；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(6)检查试剂使用状况，定期添加、更换试剂；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(7)检查防雷设施是否可靠，站房是否有漏水现象，站房外围的其他设施是否有损坏，如遇到以上问题及时处理，保证水站系统安全运行。在封冻期来临前做好采水管路和站房保温等维护工作；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(8)做好废液收集并按相关规定做好处置工作；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(9)保持水站站房及各仪器干净整洁，及时关闭门窗，避免日光直射各类分析仪器。 </w:t>
      </w:r>
    </w:p>
    <w:p>
      <w:pPr>
        <w:tabs>
          <w:tab w:val="left" w:pos="425"/>
        </w:tabs>
        <w:spacing w:after="156" w:afterLines="50"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3.9.3.2定期养护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（1）站房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保证站房空调及取暖设施运行正常，定期对空调进行全面的清洗。每年需通过具有资质的专业机构对防雷设施进行检测、维护或更换，并出具报告。定期更换防火设备。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（2）分析单元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应依据断面水质状况、水站环境条件和分析仪器的要求，制定易耗品（如泵管、滤膜、活性碳及干燥剂等）的更换周期，做到定期更换；对使用期限有规定的备品备件，必须严格按使用规定期限予以更换。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水站仪器所用试剂的更换周期应根据试剂稳定性和保质期确定，室内温度较高时应缩短更换周期，试剂的更换周期不得超过 30 天。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根据水站运行的环境状况，在规定的时间对仪器设备进行预防性检修。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每月至少进行一次多点线性核查，在自动分析仪器当前量程范围内均匀选择 5 个浓度标准溶液（须包括空白）。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（3）采配水单元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定期检查采水、配水单元是否正常运行，清洗采水头。对于潜水泵，应定期清洗泵体、载体。取水管路应检查是否出现弯折现象，是否畅通，并清理采水头周边杂物， 泥沙含量大或藻类密集的断面应视情况进行人工清洗。每月至少清洗一次采配水单元 的取水管路、五参数池、沉淀池、过滤芯、配水管路和采样杯等部件。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（4）控制单元及通讯单元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定期对工控机进行断电重启，查看工控机是否可以自动启动，并运行操作系统、加载现场监控软件，查看串口通讯是否正常。 定期对网络通讯设备进行断电重启，查看启动后是否通讯正常。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每月检查开机过程中硬件自检过程是否有异常数据传输和报警。 每月对工控机进行杀毒，防止病毒损坏软件。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（5）辅助设备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定期检查稳压电源及 UPS 的输出是否符合技术要求，突发异常情况须及时排查处 理。 每月至少检查一次空气压缩机气泵和清水增压泵的工作状况，并对空气过滤器放 水。定期检查摄像头是否破损，视频设备功能是否正常，包括摄像、视频存储、云台控制等。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（6）其它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每月对水站监测数据进行一次备份，备份数据单独存储；每月对备用仪器进行一次校准和标样核查。 </w:t>
      </w:r>
    </w:p>
    <w:p>
      <w:pPr>
        <w:tabs>
          <w:tab w:val="left" w:pos="425"/>
        </w:tabs>
        <w:spacing w:after="156" w:afterLines="50" w:line="360" w:lineRule="auto"/>
        <w:ind w:firstLine="482" w:firstLineChars="200"/>
        <w:rPr>
          <w:rFonts w:hint="eastAsia" w:ascii="宋体" w:hAnsi="宋体" w:cs="宋体"/>
          <w:b/>
          <w:bCs/>
          <w:sz w:val="24"/>
          <w:szCs w:val="24"/>
        </w:rPr>
      </w:pPr>
      <w:bookmarkStart w:id="54" w:name="_Toc62134616"/>
      <w:r>
        <w:rPr>
          <w:rFonts w:hint="eastAsia" w:ascii="宋体" w:hAnsi="宋体" w:cs="宋体"/>
          <w:b/>
          <w:bCs/>
          <w:sz w:val="24"/>
          <w:szCs w:val="24"/>
        </w:rPr>
        <w:t>3.9.4应急运维要求</w:t>
      </w:r>
      <w:bookmarkEnd w:id="54"/>
      <w:r>
        <w:rPr>
          <w:rFonts w:hint="eastAsia" w:ascii="宋体" w:hAnsi="宋体" w:cs="宋体"/>
          <w:b/>
          <w:bCs/>
          <w:sz w:val="24"/>
          <w:szCs w:val="24"/>
        </w:rPr>
        <w:t xml:space="preserve">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针对异常数据、系统故障和数据缺失等情况，中标单位必须建立一套完整的应急维护方案。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（1）发生数据异常情况时应及时远程启动标样核查和留样复测，通过核查结果初步判 定仪表当前的状态是否正常；确系污染过程应启动水站加密测试模式，同时记录并上 报； </w:t>
      </w:r>
    </w:p>
    <w:p>
      <w:pPr>
        <w:tabs>
          <w:tab w:val="left" w:pos="425"/>
        </w:tabs>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 xml:space="preserve">（2）水站仪器发生故障时，中标单位应及时响应（响应时间不超过 8 小时），并在 24小时内解决所有的故障，如故障不能排除，应在 48 小时内更换备机； </w:t>
      </w:r>
    </w:p>
    <w:p>
      <w:pPr>
        <w:tabs>
          <w:tab w:val="left" w:pos="425"/>
        </w:tabs>
        <w:spacing w:line="360" w:lineRule="auto"/>
        <w:ind w:firstLine="480" w:firstLineChars="200"/>
        <w:rPr>
          <w:rFonts w:hint="eastAsia" w:ascii="宋体" w:hAnsi="宋体" w:cs="宋体"/>
          <w:sz w:val="24"/>
          <w:szCs w:val="24"/>
        </w:rPr>
      </w:pPr>
      <w:r>
        <w:rPr>
          <w:rFonts w:hint="eastAsia" w:ascii="宋体" w:hAnsi="宋体" w:cs="宋体"/>
          <w:sz w:val="24"/>
          <w:szCs w:val="24"/>
        </w:rPr>
        <w:t>（3）当出现水站长时间停电和水位不足造成水站无法自动取样时需进行人工补测，并 将实验室分析结果录入数据平台；补测频率为每周两次，两次采样间隔不低于两天； 根据各站仪器配置补测相关监测项目，包括 pH、溶解氧、氨氮、高锰酸盐指数、总磷 和总氮等。</w:t>
      </w:r>
    </w:p>
    <w:p>
      <w:r>
        <w:rPr>
          <w:rFonts w:hint="eastAsia" w:ascii="宋体" w:hAnsi="宋体" w:cs="宋体"/>
          <w:b/>
          <w:bCs/>
          <w:sz w:val="24"/>
          <w:szCs w:val="24"/>
        </w:rPr>
        <w:t>本项目核心产品为：高锰酸盐指数在线分析仪、总氮在线分析仪</w:t>
      </w:r>
      <w:r>
        <w:rPr>
          <w:rFonts w:hint="eastAsia" w:ascii="宋体" w:hAnsi="宋体" w:cs="宋体"/>
          <w:color w:val="FF0000"/>
          <w:sz w:val="24"/>
          <w:szCs w:val="24"/>
        </w:rPr>
        <w:t>。</w:t>
      </w:r>
      <w:r>
        <w:br w:type="page"/>
      </w:r>
      <w:bookmarkStart w:id="55" w:name="_GoBack"/>
      <w:bookmarkEnd w:id="5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E5D3E"/>
    <w:multiLevelType w:val="singleLevel"/>
    <w:tmpl w:val="921E5D3E"/>
    <w:lvl w:ilvl="0" w:tentative="0">
      <w:start w:val="1"/>
      <w:numFmt w:val="decimal"/>
      <w:suff w:val="nothing"/>
      <w:lvlText w:val="（%1）"/>
      <w:lvlJc w:val="left"/>
    </w:lvl>
  </w:abstractNum>
  <w:abstractNum w:abstractNumId="1">
    <w:nsid w:val="05304117"/>
    <w:multiLevelType w:val="multilevel"/>
    <w:tmpl w:val="05304117"/>
    <w:lvl w:ilvl="0" w:tentative="0">
      <w:start w:val="1"/>
      <w:numFmt w:val="decimal"/>
      <w:lvlText w:val="（%1）"/>
      <w:lvlJc w:val="left"/>
      <w:pPr>
        <w:ind w:left="840" w:hanging="420"/>
      </w:pPr>
      <w:rPr>
        <w:rFonts w:hint="default"/>
        <w:b/>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579590B"/>
    <w:multiLevelType w:val="multilevel"/>
    <w:tmpl w:val="2579590B"/>
    <w:lvl w:ilvl="0" w:tentative="0">
      <w:start w:val="1"/>
      <w:numFmt w:val="decimal"/>
      <w:lvlText w:val="（%1）"/>
      <w:lvlJc w:val="left"/>
      <w:pPr>
        <w:ind w:left="2972" w:hanging="420"/>
      </w:pPr>
      <w:rPr>
        <w:rFonts w:hint="default" w:ascii="宋体" w:hAnsi="宋体" w:eastAsia="宋体" w:cs="宋体"/>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D62273"/>
    <w:multiLevelType w:val="multilevel"/>
    <w:tmpl w:val="3CD62273"/>
    <w:lvl w:ilvl="0" w:tentative="0">
      <w:start w:val="1"/>
      <w:numFmt w:val="decimal"/>
      <w:lvlText w:val="（%1）"/>
      <w:lvlJc w:val="left"/>
      <w:pPr>
        <w:ind w:left="900" w:hanging="420"/>
      </w:pPr>
      <w:rPr>
        <w:rFonts w:hint="default" w:ascii="宋体" w:hAnsi="宋体" w:eastAsia="宋体" w:cs="宋体"/>
        <w:b/>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8372F1E"/>
    <w:multiLevelType w:val="multilevel"/>
    <w:tmpl w:val="48372F1E"/>
    <w:lvl w:ilvl="0" w:tentative="0">
      <w:start w:val="1"/>
      <w:numFmt w:val="decimal"/>
      <w:lvlText w:val="（%1）"/>
      <w:lvlJc w:val="left"/>
      <w:pPr>
        <w:ind w:left="1270" w:hanging="420"/>
      </w:pPr>
      <w:rPr>
        <w:rFonts w:hint="default" w:ascii="宋体" w:hAnsi="宋体" w:eastAsia="宋体" w:cs="宋体"/>
        <w:b/>
        <w:bCs/>
        <w:lang w:val="en-US"/>
      </w:r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C32466"/>
    <w:multiLevelType w:val="multilevel"/>
    <w:tmpl w:val="65C32466"/>
    <w:lvl w:ilvl="0" w:tentative="0">
      <w:start w:val="1"/>
      <w:numFmt w:val="decimal"/>
      <w:lvlText w:val="（%1）"/>
      <w:lvlJc w:val="left"/>
      <w:pPr>
        <w:ind w:left="900" w:hanging="420"/>
      </w:pPr>
      <w:rPr>
        <w:rFonts w:hint="default"/>
        <w:b/>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A31F7"/>
    <w:rsid w:val="07AA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5" w:lineRule="auto"/>
      <w:jc w:val="left"/>
      <w:outlineLvl w:val="2"/>
    </w:pPr>
    <w:rPr>
      <w:rFonts w:ascii="Times New Roman" w:hAnsi="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ocument Map"/>
    <w:basedOn w:val="1"/>
    <w:unhideWhenUsed/>
    <w:qFormat/>
    <w:uiPriority w:val="0"/>
    <w:pPr>
      <w:shd w:val="clear" w:color="auto" w:fill="000080"/>
    </w:pPr>
    <w:rPr>
      <w:rFonts w:ascii="Times New Roman" w:hAnsi="Times New Roman"/>
      <w:szCs w:val="20"/>
    </w:rPr>
  </w:style>
  <w:style w:type="paragraph" w:styleId="4">
    <w:name w:val="Body Text"/>
    <w:basedOn w:val="1"/>
    <w:unhideWhenUsed/>
    <w:qFormat/>
    <w:uiPriority w:val="0"/>
    <w:pPr>
      <w:spacing w:after="120"/>
    </w:pPr>
  </w:style>
  <w:style w:type="paragraph" w:customStyle="1" w:styleId="7">
    <w:name w:val="列出段落2"/>
    <w:basedOn w:val="1"/>
    <w:qFormat/>
    <w:uiPriority w:val="99"/>
    <w:pPr>
      <w:ind w:firstLine="420" w:firstLineChars="200"/>
    </w:pPr>
    <w:rPr>
      <w:rFonts w:ascii="Times New Roman" w:hAnsi="Times New Roman"/>
      <w:szCs w:val="20"/>
    </w:rPr>
  </w:style>
  <w:style w:type="paragraph" w:customStyle="1" w:styleId="8">
    <w:name w:val="标准正文"/>
    <w:basedOn w:val="1"/>
    <w:qFormat/>
    <w:uiPriority w:val="0"/>
    <w:pPr>
      <w:spacing w:before="156" w:after="156"/>
      <w:ind w:firstLine="480" w:firstLineChars="200"/>
    </w:pPr>
    <w:rPr>
      <w:kern w:val="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2022-03-01T07:22:00Z</dcterms:created>
  <dc:creator>love</dc:creator>
  <cp:lastModifiedBy>love</cp:lastModifiedBy>
  <dcterms:modified xsi:type="dcterms:W3CDTF">2022-03-01T07:23:20Z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87196F791AB34F9C8283793396EF53D8</vt:lpwstr>
  </property>
</Properties>
</file>