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E880" w14:textId="77777777" w:rsidR="00A15690" w:rsidRPr="006C1DFA" w:rsidRDefault="006D452C">
      <w:pPr>
        <w:adjustRightInd w:val="0"/>
        <w:snapToGrid w:val="0"/>
        <w:jc w:val="center"/>
        <w:rPr>
          <w:rFonts w:ascii="宋体" w:hAnsi="宋体"/>
          <w:bCs/>
          <w:szCs w:val="32"/>
        </w:rPr>
      </w:pPr>
      <w:r w:rsidRPr="006C1DFA">
        <w:rPr>
          <w:rFonts w:hint="eastAsia"/>
          <w:b/>
          <w:noProof/>
          <w:sz w:val="44"/>
        </w:rPr>
        <w:drawing>
          <wp:anchor distT="0" distB="0" distL="114300" distR="114300" simplePos="0" relativeHeight="251657216" behindDoc="1" locked="0" layoutInCell="1" allowOverlap="1" wp14:anchorId="19E4CB13" wp14:editId="794F460E">
            <wp:simplePos x="0" y="0"/>
            <wp:positionH relativeFrom="column">
              <wp:posOffset>4242435</wp:posOffset>
            </wp:positionH>
            <wp:positionV relativeFrom="paragraph">
              <wp:posOffset>31115</wp:posOffset>
            </wp:positionV>
            <wp:extent cx="1628775" cy="600075"/>
            <wp:effectExtent l="0" t="0" r="9525" b="9525"/>
            <wp:wrapTight wrapText="bothSides">
              <wp:wrapPolygon edited="0">
                <wp:start x="0" y="0"/>
                <wp:lineTo x="0" y="21029"/>
                <wp:lineTo x="21389" y="21029"/>
                <wp:lineTo x="21389"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8" cstate="print"/>
                    <a:stretch>
                      <a:fillRect/>
                    </a:stretch>
                  </pic:blipFill>
                  <pic:spPr>
                    <a:xfrm>
                      <a:off x="0" y="0"/>
                      <a:ext cx="1628775" cy="600075"/>
                    </a:xfrm>
                    <a:prstGeom prst="rect">
                      <a:avLst/>
                    </a:prstGeom>
                    <a:noFill/>
                    <a:ln>
                      <a:noFill/>
                    </a:ln>
                  </pic:spPr>
                </pic:pic>
              </a:graphicData>
            </a:graphic>
          </wp:anchor>
        </w:drawing>
      </w:r>
      <w:r w:rsidRPr="006C1DFA">
        <w:rPr>
          <w:rFonts w:ascii="宋体" w:hAnsi="宋体" w:hint="eastAsia"/>
          <w:b/>
          <w:sz w:val="32"/>
          <w:szCs w:val="32"/>
        </w:rPr>
        <w:t xml:space="preserve">                                           </w:t>
      </w:r>
    </w:p>
    <w:p w14:paraId="557228DA" w14:textId="77777777" w:rsidR="00A15690" w:rsidRPr="006C1DFA" w:rsidRDefault="00A15690">
      <w:pPr>
        <w:ind w:right="-281"/>
        <w:jc w:val="right"/>
        <w:rPr>
          <w:rFonts w:ascii="Bookman Old Style" w:hAnsi="Bookman Old Style"/>
          <w:b/>
          <w:sz w:val="28"/>
        </w:rPr>
      </w:pPr>
    </w:p>
    <w:p w14:paraId="17960F6F" w14:textId="77777777" w:rsidR="00A15690" w:rsidRPr="006C1DFA" w:rsidRDefault="00A15690" w:rsidP="00BF04CA">
      <w:pPr>
        <w:spacing w:afterLines="100" w:after="312" w:line="500" w:lineRule="exact"/>
        <w:rPr>
          <w:b/>
          <w:sz w:val="52"/>
          <w:szCs w:val="52"/>
        </w:rPr>
      </w:pPr>
    </w:p>
    <w:p w14:paraId="72DADFCD" w14:textId="77777777" w:rsidR="00A15690" w:rsidRPr="006C1DFA" w:rsidRDefault="006D452C" w:rsidP="00BF04CA">
      <w:pPr>
        <w:spacing w:afterLines="100" w:after="312"/>
        <w:jc w:val="center"/>
        <w:rPr>
          <w:b/>
          <w:sz w:val="52"/>
          <w:szCs w:val="52"/>
        </w:rPr>
      </w:pPr>
      <w:r w:rsidRPr="006C1DFA">
        <w:rPr>
          <w:rFonts w:hint="eastAsia"/>
          <w:b/>
          <w:sz w:val="52"/>
          <w:szCs w:val="52"/>
        </w:rPr>
        <w:t>中国科学院分子细胞科学卓越创新中心</w:t>
      </w:r>
      <w:r w:rsidRPr="006C1DFA">
        <w:rPr>
          <w:rFonts w:hint="eastAsia"/>
          <w:b/>
          <w:sz w:val="52"/>
          <w:szCs w:val="52"/>
          <w:u w:val="single"/>
        </w:rPr>
        <w:t>动物组织和细胞单分子荧光显微观测平台建设项目（第二批）</w:t>
      </w:r>
    </w:p>
    <w:p w14:paraId="51C8AA71" w14:textId="77777777" w:rsidR="00A15690" w:rsidRPr="006C1DFA" w:rsidRDefault="00A15690">
      <w:pPr>
        <w:spacing w:line="360" w:lineRule="auto"/>
        <w:jc w:val="center"/>
        <w:rPr>
          <w:b/>
          <w:sz w:val="44"/>
        </w:rPr>
      </w:pPr>
    </w:p>
    <w:p w14:paraId="1A3F8B58" w14:textId="77777777" w:rsidR="00A15690" w:rsidRPr="006C1DFA" w:rsidRDefault="00A15690">
      <w:pPr>
        <w:spacing w:line="360" w:lineRule="auto"/>
        <w:rPr>
          <w:b/>
          <w:sz w:val="44"/>
        </w:rPr>
      </w:pPr>
    </w:p>
    <w:p w14:paraId="12D15DBA" w14:textId="77777777" w:rsidR="00A15690" w:rsidRPr="006C1DFA" w:rsidRDefault="006D452C">
      <w:pPr>
        <w:spacing w:line="360" w:lineRule="auto"/>
        <w:jc w:val="center"/>
        <w:rPr>
          <w:rFonts w:ascii="宋体" w:hAnsi="宋体"/>
          <w:b/>
          <w:szCs w:val="21"/>
        </w:rPr>
      </w:pPr>
      <w:r w:rsidRPr="006C1DFA">
        <w:rPr>
          <w:rFonts w:ascii="宋体" w:hAnsi="宋体" w:hint="eastAsia"/>
          <w:b/>
          <w:sz w:val="72"/>
          <w:szCs w:val="52"/>
        </w:rPr>
        <w:t>招</w:t>
      </w:r>
      <w:r w:rsidRPr="006C1DFA">
        <w:rPr>
          <w:rFonts w:ascii="宋体" w:hAnsi="宋体"/>
          <w:b/>
          <w:sz w:val="72"/>
          <w:szCs w:val="52"/>
        </w:rPr>
        <w:t xml:space="preserve">  </w:t>
      </w:r>
      <w:r w:rsidRPr="006C1DFA">
        <w:rPr>
          <w:rFonts w:ascii="宋体" w:hAnsi="宋体" w:hint="eastAsia"/>
          <w:b/>
          <w:sz w:val="72"/>
          <w:szCs w:val="52"/>
        </w:rPr>
        <w:t>标</w:t>
      </w:r>
      <w:r w:rsidRPr="006C1DFA">
        <w:rPr>
          <w:rFonts w:ascii="宋体" w:hAnsi="宋体"/>
          <w:b/>
          <w:sz w:val="72"/>
          <w:szCs w:val="52"/>
        </w:rPr>
        <w:t xml:space="preserve">  </w:t>
      </w:r>
      <w:r w:rsidRPr="006C1DFA">
        <w:rPr>
          <w:rFonts w:ascii="宋体" w:hAnsi="宋体" w:hint="eastAsia"/>
          <w:b/>
          <w:sz w:val="72"/>
          <w:szCs w:val="52"/>
        </w:rPr>
        <w:t>文</w:t>
      </w:r>
      <w:r w:rsidRPr="006C1DFA">
        <w:rPr>
          <w:rFonts w:ascii="宋体" w:hAnsi="宋体"/>
          <w:b/>
          <w:sz w:val="72"/>
          <w:szCs w:val="52"/>
        </w:rPr>
        <w:t xml:space="preserve">  </w:t>
      </w:r>
      <w:r w:rsidRPr="006C1DFA">
        <w:rPr>
          <w:rFonts w:ascii="宋体" w:hAnsi="宋体" w:hint="eastAsia"/>
          <w:b/>
          <w:sz w:val="72"/>
          <w:szCs w:val="52"/>
        </w:rPr>
        <w:t>件</w:t>
      </w:r>
    </w:p>
    <w:p w14:paraId="0505693D" w14:textId="77777777" w:rsidR="00A15690" w:rsidRPr="006C1DFA" w:rsidRDefault="00A15690">
      <w:pPr>
        <w:spacing w:line="360" w:lineRule="auto"/>
        <w:jc w:val="center"/>
        <w:rPr>
          <w:rFonts w:ascii="宋体" w:hAnsi="宋体"/>
          <w:b/>
          <w:sz w:val="32"/>
          <w:szCs w:val="32"/>
        </w:rPr>
      </w:pPr>
    </w:p>
    <w:p w14:paraId="3BA2F345" w14:textId="77777777" w:rsidR="00A15690" w:rsidRPr="006C1DFA" w:rsidRDefault="006D452C">
      <w:pPr>
        <w:spacing w:line="360" w:lineRule="auto"/>
        <w:jc w:val="center"/>
        <w:rPr>
          <w:rFonts w:ascii="宋体" w:hAnsi="宋体"/>
          <w:b/>
          <w:sz w:val="44"/>
          <w:szCs w:val="44"/>
        </w:rPr>
      </w:pPr>
      <w:r w:rsidRPr="006C1DFA">
        <w:rPr>
          <w:rFonts w:ascii="宋体" w:hAnsi="宋体" w:hint="eastAsia"/>
          <w:b/>
          <w:sz w:val="44"/>
          <w:szCs w:val="44"/>
        </w:rPr>
        <w:t>第二册</w:t>
      </w:r>
    </w:p>
    <w:p w14:paraId="755B7B0D" w14:textId="77777777" w:rsidR="00A15690" w:rsidRPr="006C1DFA" w:rsidRDefault="006D452C">
      <w:pPr>
        <w:spacing w:line="360" w:lineRule="auto"/>
        <w:jc w:val="center"/>
        <w:rPr>
          <w:rFonts w:ascii="宋体" w:hAnsi="宋体"/>
          <w:b/>
          <w:sz w:val="44"/>
          <w:szCs w:val="44"/>
        </w:rPr>
      </w:pPr>
      <w:r w:rsidRPr="006C1DFA">
        <w:rPr>
          <w:rFonts w:ascii="宋体" w:hAnsi="宋体" w:hint="eastAsia"/>
          <w:b/>
          <w:sz w:val="44"/>
          <w:szCs w:val="44"/>
        </w:rPr>
        <w:t>（专用册）</w:t>
      </w:r>
    </w:p>
    <w:p w14:paraId="518C8B85" w14:textId="77777777" w:rsidR="00A15690" w:rsidRPr="006C1DFA" w:rsidRDefault="00A15690">
      <w:pPr>
        <w:spacing w:line="360" w:lineRule="auto"/>
        <w:jc w:val="center"/>
        <w:rPr>
          <w:rFonts w:ascii="宋体" w:hAnsi="宋体"/>
          <w:b/>
          <w:sz w:val="30"/>
          <w:szCs w:val="30"/>
        </w:rPr>
      </w:pPr>
    </w:p>
    <w:p w14:paraId="17D15971" w14:textId="77777777" w:rsidR="00A15690" w:rsidRPr="006C1DFA" w:rsidRDefault="006D452C">
      <w:pPr>
        <w:spacing w:line="360" w:lineRule="auto"/>
        <w:ind w:firstLineChars="600" w:firstLine="2168"/>
        <w:rPr>
          <w:b/>
          <w:sz w:val="32"/>
          <w:u w:val="single"/>
        </w:rPr>
      </w:pPr>
      <w:r w:rsidRPr="006C1DFA">
        <w:rPr>
          <w:rFonts w:ascii="宋体" w:hAnsi="宋体" w:hint="eastAsia"/>
          <w:b/>
          <w:sz w:val="36"/>
          <w:szCs w:val="36"/>
        </w:rPr>
        <w:t>招标编号：</w:t>
      </w:r>
      <w:r w:rsidRPr="006C1DFA">
        <w:rPr>
          <w:rFonts w:ascii="宋体" w:hAnsi="宋体" w:hint="eastAsia"/>
          <w:b/>
          <w:sz w:val="36"/>
          <w:szCs w:val="36"/>
          <w:u w:val="single"/>
        </w:rPr>
        <w:t>OITC-G210301508</w:t>
      </w:r>
    </w:p>
    <w:p w14:paraId="5560FBA6" w14:textId="77777777" w:rsidR="00A15690" w:rsidRPr="006C1DFA" w:rsidRDefault="00A15690">
      <w:pPr>
        <w:spacing w:line="360" w:lineRule="auto"/>
        <w:jc w:val="center"/>
        <w:rPr>
          <w:b/>
          <w:sz w:val="32"/>
        </w:rPr>
      </w:pPr>
    </w:p>
    <w:p w14:paraId="04A2E09B" w14:textId="77777777" w:rsidR="00A15690" w:rsidRPr="006C1DFA" w:rsidRDefault="00A15690">
      <w:pPr>
        <w:spacing w:line="360" w:lineRule="auto"/>
        <w:jc w:val="center"/>
        <w:rPr>
          <w:b/>
          <w:sz w:val="32"/>
        </w:rPr>
      </w:pPr>
    </w:p>
    <w:p w14:paraId="778F50DA" w14:textId="77777777" w:rsidR="00A15690" w:rsidRPr="006C1DFA" w:rsidRDefault="006D452C">
      <w:pPr>
        <w:adjustRightInd w:val="0"/>
        <w:snapToGrid w:val="0"/>
        <w:spacing w:before="120"/>
        <w:jc w:val="center"/>
        <w:rPr>
          <w:rFonts w:ascii="宋体" w:hAnsi="宋体"/>
          <w:b/>
          <w:bCs/>
          <w:snapToGrid w:val="0"/>
          <w:spacing w:val="20"/>
          <w:sz w:val="36"/>
          <w:szCs w:val="36"/>
        </w:rPr>
      </w:pPr>
      <w:r w:rsidRPr="006C1DFA">
        <w:rPr>
          <w:rFonts w:ascii="宋体" w:hAnsi="宋体" w:hint="eastAsia"/>
          <w:b/>
          <w:bCs/>
          <w:snapToGrid w:val="0"/>
          <w:spacing w:val="20"/>
          <w:sz w:val="36"/>
          <w:szCs w:val="36"/>
        </w:rPr>
        <w:t>东方国际招标有限责任公司</w:t>
      </w:r>
    </w:p>
    <w:p w14:paraId="501DC463" w14:textId="77777777" w:rsidR="00A15690" w:rsidRPr="006C1DFA" w:rsidRDefault="00A15690">
      <w:pPr>
        <w:adjustRightInd w:val="0"/>
        <w:snapToGrid w:val="0"/>
        <w:jc w:val="center"/>
        <w:rPr>
          <w:rFonts w:ascii="宋体" w:hAnsi="宋体"/>
          <w:b/>
          <w:snapToGrid w:val="0"/>
          <w:sz w:val="36"/>
          <w:szCs w:val="36"/>
        </w:rPr>
      </w:pPr>
    </w:p>
    <w:p w14:paraId="2103FA49" w14:textId="77777777" w:rsidR="00A15690" w:rsidRPr="006C1DFA" w:rsidRDefault="006D452C">
      <w:pPr>
        <w:adjustRightInd w:val="0"/>
        <w:snapToGrid w:val="0"/>
        <w:jc w:val="center"/>
        <w:rPr>
          <w:rFonts w:ascii="宋体" w:hAnsi="宋体"/>
          <w:b/>
          <w:snapToGrid w:val="0"/>
          <w:sz w:val="36"/>
          <w:szCs w:val="36"/>
        </w:rPr>
      </w:pPr>
      <w:r w:rsidRPr="006C1DFA">
        <w:rPr>
          <w:rFonts w:ascii="宋体" w:hAnsi="宋体" w:hint="eastAsia"/>
          <w:b/>
          <w:snapToGrid w:val="0"/>
          <w:sz w:val="36"/>
          <w:szCs w:val="36"/>
        </w:rPr>
        <w:t>中国 · 北京</w:t>
      </w:r>
    </w:p>
    <w:p w14:paraId="30A580B6" w14:textId="77777777" w:rsidR="00A15690" w:rsidRPr="006C1DFA" w:rsidRDefault="00A15690">
      <w:pPr>
        <w:adjustRightInd w:val="0"/>
        <w:snapToGrid w:val="0"/>
        <w:jc w:val="center"/>
        <w:rPr>
          <w:rFonts w:ascii="宋体" w:hAnsi="宋体"/>
          <w:b/>
          <w:snapToGrid w:val="0"/>
          <w:sz w:val="36"/>
          <w:szCs w:val="36"/>
        </w:rPr>
      </w:pPr>
    </w:p>
    <w:p w14:paraId="584796D0" w14:textId="77777777" w:rsidR="00A15690" w:rsidRPr="006C1DFA" w:rsidRDefault="006D452C">
      <w:pPr>
        <w:adjustRightInd w:val="0"/>
        <w:snapToGrid w:val="0"/>
        <w:jc w:val="center"/>
        <w:rPr>
          <w:rFonts w:ascii="宋体" w:hAnsi="宋体"/>
          <w:b/>
          <w:sz w:val="32"/>
          <w:szCs w:val="32"/>
        </w:rPr>
      </w:pPr>
      <w:r w:rsidRPr="006C1DFA">
        <w:rPr>
          <w:rFonts w:ascii="宋体" w:hAnsi="宋体" w:hint="eastAsia"/>
          <w:b/>
          <w:snapToGrid w:val="0"/>
          <w:sz w:val="36"/>
          <w:szCs w:val="36"/>
        </w:rPr>
        <w:t>2021年11月</w:t>
      </w:r>
    </w:p>
    <w:p w14:paraId="37780082" w14:textId="77777777" w:rsidR="00A15690" w:rsidRPr="006C1DFA" w:rsidRDefault="00A15690">
      <w:pPr>
        <w:adjustRightInd w:val="0"/>
        <w:snapToGrid w:val="0"/>
        <w:jc w:val="center"/>
        <w:rPr>
          <w:rFonts w:ascii="宋体" w:hAnsi="宋体"/>
          <w:b/>
          <w:sz w:val="24"/>
        </w:rPr>
      </w:pPr>
      <w:bookmarkStart w:id="0" w:name="_Toc512937852"/>
    </w:p>
    <w:p w14:paraId="11B84017" w14:textId="77777777" w:rsidR="00A15690" w:rsidRPr="006C1DFA" w:rsidRDefault="006D452C" w:rsidP="00BF04CA">
      <w:pPr>
        <w:adjustRightInd w:val="0"/>
        <w:snapToGrid w:val="0"/>
        <w:spacing w:beforeLines="300" w:before="936"/>
        <w:jc w:val="center"/>
        <w:rPr>
          <w:rFonts w:ascii="黑体" w:eastAsia="黑体"/>
          <w:b/>
          <w:kern w:val="44"/>
          <w:sz w:val="48"/>
          <w:szCs w:val="20"/>
        </w:rPr>
      </w:pPr>
      <w:r w:rsidRPr="006C1DFA">
        <w:rPr>
          <w:rFonts w:ascii="黑体" w:eastAsia="黑体" w:hint="eastAsia"/>
          <w:b/>
          <w:kern w:val="44"/>
          <w:sz w:val="48"/>
          <w:szCs w:val="20"/>
        </w:rPr>
        <w:t>第八部分  技术部分</w:t>
      </w:r>
      <w:r w:rsidRPr="006C1DFA">
        <w:rPr>
          <w:rFonts w:ascii="黑体" w:eastAsia="黑体"/>
          <w:b/>
          <w:kern w:val="44"/>
          <w:sz w:val="48"/>
          <w:szCs w:val="20"/>
        </w:rPr>
        <w:br w:type="page"/>
      </w:r>
    </w:p>
    <w:bookmarkEnd w:id="0"/>
    <w:p w14:paraId="647F630F" w14:textId="77777777" w:rsidR="00A15690" w:rsidRPr="006C1DFA" w:rsidRDefault="006D452C">
      <w:pPr>
        <w:numPr>
          <w:ilvl w:val="2"/>
          <w:numId w:val="1"/>
        </w:numPr>
        <w:adjustRightInd w:val="0"/>
        <w:snapToGrid w:val="0"/>
        <w:jc w:val="center"/>
        <w:rPr>
          <w:rFonts w:ascii="宋体" w:hAnsi="宋体"/>
          <w:b/>
          <w:sz w:val="30"/>
          <w:szCs w:val="30"/>
        </w:rPr>
      </w:pPr>
      <w:r w:rsidRPr="006C1DFA">
        <w:rPr>
          <w:rFonts w:ascii="宋体" w:hAnsi="宋体" w:hint="eastAsia"/>
          <w:b/>
          <w:sz w:val="30"/>
          <w:szCs w:val="30"/>
        </w:rPr>
        <w:lastRenderedPageBreak/>
        <w:t>货物需求一览表</w:t>
      </w:r>
    </w:p>
    <w:p w14:paraId="060812D7" w14:textId="77777777" w:rsidR="00A15690" w:rsidRPr="006C1DFA" w:rsidRDefault="00A15690">
      <w:pPr>
        <w:adjustRightInd w:val="0"/>
        <w:snapToGrid w:val="0"/>
        <w:jc w:val="center"/>
        <w:rPr>
          <w:rFonts w:ascii="宋体" w:hAnsi="宋体"/>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62"/>
        <w:gridCol w:w="2640"/>
        <w:gridCol w:w="635"/>
        <w:gridCol w:w="1320"/>
        <w:gridCol w:w="1765"/>
        <w:gridCol w:w="2520"/>
      </w:tblGrid>
      <w:tr w:rsidR="006C1DFA" w:rsidRPr="006C1DFA" w14:paraId="5356283B" w14:textId="77777777">
        <w:trPr>
          <w:trHeight w:val="602"/>
          <w:jc w:val="center"/>
        </w:trPr>
        <w:tc>
          <w:tcPr>
            <w:tcW w:w="762" w:type="dxa"/>
            <w:vAlign w:val="center"/>
          </w:tcPr>
          <w:p w14:paraId="7EC77427" w14:textId="77777777" w:rsidR="00A15690" w:rsidRPr="006C1DFA" w:rsidRDefault="006D452C">
            <w:pPr>
              <w:jc w:val="center"/>
              <w:rPr>
                <w:rFonts w:ascii="宋体" w:hAnsi="Bookman Old Style"/>
                <w:sz w:val="24"/>
              </w:rPr>
            </w:pPr>
            <w:proofErr w:type="gramStart"/>
            <w:r w:rsidRPr="006C1DFA">
              <w:rPr>
                <w:rFonts w:ascii="宋体" w:hAnsi="Bookman Old Style" w:hint="eastAsia"/>
                <w:sz w:val="24"/>
              </w:rPr>
              <w:t>包号</w:t>
            </w:r>
            <w:proofErr w:type="gramEnd"/>
          </w:p>
        </w:tc>
        <w:tc>
          <w:tcPr>
            <w:tcW w:w="2640" w:type="dxa"/>
            <w:vAlign w:val="center"/>
          </w:tcPr>
          <w:p w14:paraId="44C00942" w14:textId="77777777" w:rsidR="00A15690" w:rsidRPr="006C1DFA" w:rsidRDefault="006D452C">
            <w:pPr>
              <w:jc w:val="center"/>
              <w:rPr>
                <w:rFonts w:ascii="宋体" w:hAnsi="Bookman Old Style"/>
                <w:sz w:val="24"/>
              </w:rPr>
            </w:pPr>
            <w:r w:rsidRPr="006C1DFA">
              <w:rPr>
                <w:rFonts w:ascii="宋体" w:hAnsi="Bookman Old Style" w:hint="eastAsia"/>
                <w:sz w:val="24"/>
              </w:rPr>
              <w:t>货物名称</w:t>
            </w:r>
          </w:p>
        </w:tc>
        <w:tc>
          <w:tcPr>
            <w:tcW w:w="635" w:type="dxa"/>
            <w:vAlign w:val="center"/>
          </w:tcPr>
          <w:p w14:paraId="16300404" w14:textId="77777777" w:rsidR="00A15690" w:rsidRPr="006C1DFA" w:rsidRDefault="006D452C">
            <w:pPr>
              <w:jc w:val="center"/>
              <w:rPr>
                <w:rFonts w:ascii="宋体" w:hAnsi="Bookman Old Style"/>
                <w:sz w:val="24"/>
              </w:rPr>
            </w:pPr>
            <w:r w:rsidRPr="006C1DFA">
              <w:rPr>
                <w:rFonts w:ascii="宋体" w:hAnsi="Bookman Old Style" w:hint="eastAsia"/>
                <w:sz w:val="24"/>
              </w:rPr>
              <w:t>数量</w:t>
            </w:r>
          </w:p>
        </w:tc>
        <w:tc>
          <w:tcPr>
            <w:tcW w:w="1320" w:type="dxa"/>
            <w:vAlign w:val="center"/>
          </w:tcPr>
          <w:p w14:paraId="4B16DB87" w14:textId="77777777" w:rsidR="00A15690" w:rsidRPr="006C1DFA" w:rsidRDefault="006D452C">
            <w:pPr>
              <w:jc w:val="center"/>
              <w:rPr>
                <w:rFonts w:ascii="宋体" w:hAnsi="Bookman Old Style"/>
                <w:sz w:val="24"/>
              </w:rPr>
            </w:pPr>
            <w:r w:rsidRPr="006C1DFA">
              <w:rPr>
                <w:rFonts w:ascii="宋体" w:hAnsi="Bookman Old Style" w:hint="eastAsia"/>
                <w:sz w:val="24"/>
              </w:rPr>
              <w:t>交货期</w:t>
            </w:r>
          </w:p>
        </w:tc>
        <w:tc>
          <w:tcPr>
            <w:tcW w:w="1765" w:type="dxa"/>
            <w:vAlign w:val="center"/>
          </w:tcPr>
          <w:p w14:paraId="46F0AE39" w14:textId="77777777" w:rsidR="00A15690" w:rsidRPr="006C1DFA" w:rsidRDefault="006D452C">
            <w:pPr>
              <w:jc w:val="center"/>
              <w:rPr>
                <w:rFonts w:ascii="宋体" w:hAnsi="Bookman Old Style"/>
                <w:sz w:val="24"/>
              </w:rPr>
            </w:pPr>
            <w:r w:rsidRPr="006C1DFA">
              <w:rPr>
                <w:rFonts w:ascii="宋体" w:hAnsi="Bookman Old Style" w:hint="eastAsia"/>
                <w:sz w:val="24"/>
              </w:rPr>
              <w:t>指定到货港</w:t>
            </w:r>
          </w:p>
        </w:tc>
        <w:tc>
          <w:tcPr>
            <w:tcW w:w="2520" w:type="dxa"/>
            <w:vAlign w:val="center"/>
          </w:tcPr>
          <w:p w14:paraId="1A5894EE" w14:textId="77777777" w:rsidR="00A15690" w:rsidRPr="006C1DFA" w:rsidRDefault="006D452C">
            <w:pPr>
              <w:jc w:val="center"/>
              <w:rPr>
                <w:rFonts w:ascii="宋体" w:hAnsi="Bookman Old Style"/>
                <w:sz w:val="24"/>
                <w:shd w:val="pct10" w:color="auto" w:fill="FFFFFF"/>
              </w:rPr>
            </w:pPr>
            <w:r w:rsidRPr="006C1DFA">
              <w:rPr>
                <w:rFonts w:ascii="宋体" w:hAnsi="Bookman Old Style" w:hint="eastAsia"/>
                <w:sz w:val="24"/>
              </w:rPr>
              <w:t>项目现场（交货地点）</w:t>
            </w:r>
          </w:p>
        </w:tc>
      </w:tr>
      <w:tr w:rsidR="00A15690" w:rsidRPr="006C1DFA" w14:paraId="07B39456" w14:textId="77777777">
        <w:trPr>
          <w:trHeight w:val="963"/>
          <w:jc w:val="center"/>
        </w:trPr>
        <w:tc>
          <w:tcPr>
            <w:tcW w:w="762" w:type="dxa"/>
            <w:vAlign w:val="center"/>
          </w:tcPr>
          <w:p w14:paraId="2B523AFF" w14:textId="77777777" w:rsidR="00A15690" w:rsidRPr="006C1DFA" w:rsidRDefault="006D452C">
            <w:pPr>
              <w:jc w:val="center"/>
              <w:rPr>
                <w:rFonts w:ascii="宋体"/>
                <w:sz w:val="24"/>
              </w:rPr>
            </w:pPr>
            <w:r w:rsidRPr="006C1DFA">
              <w:rPr>
                <w:rFonts w:ascii="宋体" w:hint="eastAsia"/>
                <w:sz w:val="24"/>
              </w:rPr>
              <w:t>1</w:t>
            </w:r>
          </w:p>
        </w:tc>
        <w:tc>
          <w:tcPr>
            <w:tcW w:w="2640" w:type="dxa"/>
            <w:vAlign w:val="center"/>
          </w:tcPr>
          <w:p w14:paraId="0CAE2121" w14:textId="77777777" w:rsidR="00A15690" w:rsidRPr="006C1DFA" w:rsidRDefault="006D452C">
            <w:pPr>
              <w:jc w:val="center"/>
              <w:rPr>
                <w:rFonts w:ascii="Bookman Old Style" w:hAnsi="Bookman Old Style"/>
                <w:sz w:val="24"/>
              </w:rPr>
            </w:pPr>
            <w:r w:rsidRPr="006C1DFA">
              <w:rPr>
                <w:rFonts w:ascii="Bookman Old Style" w:hAnsi="Bookman Old Style" w:hint="eastAsia"/>
                <w:sz w:val="24"/>
              </w:rPr>
              <w:t>高分辨率高速活细胞成像系统</w:t>
            </w:r>
          </w:p>
        </w:tc>
        <w:tc>
          <w:tcPr>
            <w:tcW w:w="635" w:type="dxa"/>
            <w:vAlign w:val="center"/>
          </w:tcPr>
          <w:p w14:paraId="0F39B653" w14:textId="77777777" w:rsidR="00A15690" w:rsidRPr="006C1DFA" w:rsidRDefault="006D452C">
            <w:pPr>
              <w:jc w:val="center"/>
              <w:rPr>
                <w:rFonts w:ascii="宋体" w:hAnsi="Bookman Old Style"/>
                <w:sz w:val="24"/>
              </w:rPr>
            </w:pPr>
            <w:r w:rsidRPr="006C1DFA">
              <w:rPr>
                <w:rFonts w:ascii="宋体" w:hAnsi="Bookman Old Style" w:hint="eastAsia"/>
                <w:sz w:val="24"/>
              </w:rPr>
              <w:t>1套</w:t>
            </w:r>
          </w:p>
        </w:tc>
        <w:tc>
          <w:tcPr>
            <w:tcW w:w="5605" w:type="dxa"/>
            <w:gridSpan w:val="3"/>
            <w:vAlign w:val="center"/>
          </w:tcPr>
          <w:p w14:paraId="34143EA2" w14:textId="77777777" w:rsidR="00A15690" w:rsidRPr="006C1DFA" w:rsidRDefault="006D452C">
            <w:pPr>
              <w:jc w:val="center"/>
              <w:rPr>
                <w:rFonts w:ascii="宋体" w:hAnsi="Bookman Old Style"/>
                <w:sz w:val="24"/>
              </w:rPr>
            </w:pPr>
            <w:r w:rsidRPr="006C1DFA">
              <w:rPr>
                <w:rFonts w:ascii="宋体" w:hAnsi="Bookman Old Style" w:hint="eastAsia"/>
                <w:sz w:val="24"/>
              </w:rPr>
              <w:t>详见具体技术规格</w:t>
            </w:r>
          </w:p>
        </w:tc>
      </w:tr>
    </w:tbl>
    <w:p w14:paraId="0F4E65A9" w14:textId="77777777" w:rsidR="00A15690" w:rsidRPr="006C1DFA" w:rsidRDefault="00A15690">
      <w:pPr>
        <w:adjustRightInd w:val="0"/>
        <w:snapToGrid w:val="0"/>
        <w:jc w:val="center"/>
        <w:rPr>
          <w:rFonts w:ascii="宋体" w:hAnsi="宋体"/>
          <w:b/>
          <w:sz w:val="30"/>
          <w:szCs w:val="30"/>
        </w:rPr>
      </w:pPr>
    </w:p>
    <w:p w14:paraId="4D9EC3A2" w14:textId="77777777" w:rsidR="00A15690" w:rsidRPr="006C1DFA" w:rsidRDefault="00A15690">
      <w:pPr>
        <w:adjustRightInd w:val="0"/>
        <w:snapToGrid w:val="0"/>
        <w:jc w:val="center"/>
        <w:rPr>
          <w:rFonts w:ascii="宋体" w:hAnsi="宋体"/>
          <w:b/>
          <w:sz w:val="30"/>
          <w:szCs w:val="30"/>
        </w:rPr>
      </w:pPr>
    </w:p>
    <w:p w14:paraId="5EC40361" w14:textId="77777777" w:rsidR="00A15690" w:rsidRPr="006C1DFA" w:rsidRDefault="00A15690">
      <w:pPr>
        <w:adjustRightInd w:val="0"/>
        <w:snapToGrid w:val="0"/>
        <w:jc w:val="center"/>
        <w:rPr>
          <w:rFonts w:ascii="宋体" w:hAnsi="宋体"/>
          <w:b/>
          <w:sz w:val="30"/>
          <w:szCs w:val="30"/>
        </w:rPr>
      </w:pPr>
    </w:p>
    <w:p w14:paraId="20C27ECD" w14:textId="77777777" w:rsidR="00A15690" w:rsidRPr="006C1DFA" w:rsidRDefault="006D452C">
      <w:pPr>
        <w:rPr>
          <w:rFonts w:ascii="Bookman Old Style" w:hAnsi="Bookman Old Style"/>
          <w:sz w:val="24"/>
        </w:rPr>
      </w:pPr>
      <w:r w:rsidRPr="006C1DFA">
        <w:rPr>
          <w:rFonts w:hint="eastAsia"/>
          <w:sz w:val="24"/>
        </w:rPr>
        <w:t>注：投标人须对上述投标内容中完整的一包或几包进行投标，</w:t>
      </w:r>
      <w:r w:rsidRPr="006C1DFA">
        <w:rPr>
          <w:rFonts w:ascii="Bookman Old Style" w:hAnsi="Bookman Old Style" w:hint="eastAsia"/>
          <w:sz w:val="24"/>
        </w:rPr>
        <w:t>不完整的投标将视为非响应性投标予以拒绝。</w:t>
      </w:r>
    </w:p>
    <w:p w14:paraId="60873ACA" w14:textId="77777777" w:rsidR="00A15690" w:rsidRPr="006C1DFA" w:rsidRDefault="00A15690">
      <w:pPr>
        <w:adjustRightInd w:val="0"/>
        <w:snapToGrid w:val="0"/>
        <w:rPr>
          <w:rFonts w:ascii="宋体" w:hAnsi="宋体"/>
          <w:szCs w:val="21"/>
        </w:rPr>
      </w:pPr>
    </w:p>
    <w:p w14:paraId="3EE739B0" w14:textId="77777777" w:rsidR="00A15690" w:rsidRPr="006C1DFA" w:rsidRDefault="00A15690">
      <w:pPr>
        <w:adjustRightInd w:val="0"/>
        <w:snapToGrid w:val="0"/>
        <w:rPr>
          <w:rFonts w:ascii="宋体" w:hAnsi="宋体"/>
          <w:szCs w:val="21"/>
        </w:rPr>
      </w:pPr>
    </w:p>
    <w:p w14:paraId="479CFAC4" w14:textId="77777777" w:rsidR="00A15690" w:rsidRPr="006C1DFA" w:rsidRDefault="00A15690">
      <w:pPr>
        <w:adjustRightInd w:val="0"/>
        <w:snapToGrid w:val="0"/>
        <w:rPr>
          <w:rFonts w:ascii="宋体" w:hAnsi="宋体"/>
          <w:szCs w:val="21"/>
        </w:rPr>
      </w:pPr>
    </w:p>
    <w:p w14:paraId="6C4D0545" w14:textId="77777777" w:rsidR="00A15690" w:rsidRPr="006C1DFA" w:rsidRDefault="00A15690">
      <w:pPr>
        <w:adjustRightInd w:val="0"/>
        <w:snapToGrid w:val="0"/>
        <w:rPr>
          <w:rFonts w:ascii="宋体" w:hAnsi="宋体"/>
          <w:szCs w:val="21"/>
        </w:rPr>
      </w:pPr>
    </w:p>
    <w:p w14:paraId="61D020A0" w14:textId="77777777" w:rsidR="00A15690" w:rsidRPr="006C1DFA" w:rsidRDefault="00A15690">
      <w:pPr>
        <w:adjustRightInd w:val="0"/>
        <w:snapToGrid w:val="0"/>
        <w:rPr>
          <w:rFonts w:ascii="宋体" w:hAnsi="宋体"/>
          <w:szCs w:val="21"/>
        </w:rPr>
      </w:pPr>
    </w:p>
    <w:p w14:paraId="08807E02" w14:textId="77777777" w:rsidR="00A15690" w:rsidRPr="006C1DFA" w:rsidRDefault="00A15690">
      <w:pPr>
        <w:adjustRightInd w:val="0"/>
        <w:snapToGrid w:val="0"/>
        <w:rPr>
          <w:rFonts w:ascii="宋体" w:hAnsi="宋体"/>
          <w:szCs w:val="21"/>
        </w:rPr>
      </w:pPr>
    </w:p>
    <w:p w14:paraId="446ECB13" w14:textId="77777777" w:rsidR="00A15690" w:rsidRPr="006C1DFA" w:rsidRDefault="00A15690">
      <w:pPr>
        <w:adjustRightInd w:val="0"/>
        <w:snapToGrid w:val="0"/>
        <w:rPr>
          <w:rFonts w:ascii="宋体" w:hAnsi="宋体"/>
          <w:szCs w:val="21"/>
        </w:rPr>
      </w:pPr>
    </w:p>
    <w:p w14:paraId="69716227" w14:textId="77777777" w:rsidR="00A15690" w:rsidRPr="006C1DFA" w:rsidRDefault="00A15690">
      <w:pPr>
        <w:adjustRightInd w:val="0"/>
        <w:snapToGrid w:val="0"/>
        <w:rPr>
          <w:rFonts w:ascii="宋体" w:hAnsi="宋体"/>
          <w:szCs w:val="21"/>
        </w:rPr>
      </w:pPr>
    </w:p>
    <w:p w14:paraId="3DCF7298" w14:textId="77777777" w:rsidR="00A15690" w:rsidRPr="006C1DFA" w:rsidRDefault="00A15690">
      <w:pPr>
        <w:adjustRightInd w:val="0"/>
        <w:snapToGrid w:val="0"/>
        <w:rPr>
          <w:rFonts w:ascii="宋体" w:hAnsi="宋体"/>
          <w:szCs w:val="21"/>
        </w:rPr>
      </w:pPr>
    </w:p>
    <w:p w14:paraId="5A6C17CB" w14:textId="77777777" w:rsidR="00A15690" w:rsidRPr="006C1DFA" w:rsidRDefault="00A15690">
      <w:pPr>
        <w:adjustRightInd w:val="0"/>
        <w:snapToGrid w:val="0"/>
        <w:rPr>
          <w:rFonts w:ascii="宋体" w:hAnsi="宋体"/>
          <w:szCs w:val="21"/>
        </w:rPr>
      </w:pPr>
    </w:p>
    <w:p w14:paraId="7FD9BA22" w14:textId="77777777" w:rsidR="00A15690" w:rsidRPr="006C1DFA" w:rsidRDefault="00A15690">
      <w:pPr>
        <w:adjustRightInd w:val="0"/>
        <w:snapToGrid w:val="0"/>
        <w:rPr>
          <w:rFonts w:ascii="宋体" w:hAnsi="宋体"/>
          <w:szCs w:val="21"/>
        </w:rPr>
      </w:pPr>
    </w:p>
    <w:p w14:paraId="5EC6A010" w14:textId="77777777" w:rsidR="00A15690" w:rsidRPr="006C1DFA" w:rsidRDefault="00A15690">
      <w:pPr>
        <w:adjustRightInd w:val="0"/>
        <w:snapToGrid w:val="0"/>
        <w:rPr>
          <w:rFonts w:ascii="宋体" w:hAnsi="宋体"/>
          <w:szCs w:val="21"/>
        </w:rPr>
      </w:pPr>
    </w:p>
    <w:p w14:paraId="04F76D71" w14:textId="77777777" w:rsidR="00A15690" w:rsidRPr="006C1DFA" w:rsidRDefault="006D452C">
      <w:pPr>
        <w:adjustRightInd w:val="0"/>
        <w:snapToGrid w:val="0"/>
        <w:rPr>
          <w:rFonts w:ascii="宋体" w:hAnsi="宋体"/>
          <w:b/>
          <w:sz w:val="30"/>
          <w:szCs w:val="30"/>
        </w:rPr>
      </w:pPr>
      <w:r w:rsidRPr="006C1DFA">
        <w:rPr>
          <w:rFonts w:ascii="宋体" w:hAnsi="宋体"/>
          <w:b/>
          <w:sz w:val="30"/>
          <w:szCs w:val="30"/>
        </w:rPr>
        <w:br w:type="page"/>
      </w:r>
    </w:p>
    <w:p w14:paraId="232E438C" w14:textId="77777777" w:rsidR="00A15690" w:rsidRPr="006C1DFA" w:rsidRDefault="006D452C">
      <w:pPr>
        <w:numPr>
          <w:ilvl w:val="2"/>
          <w:numId w:val="1"/>
        </w:numPr>
        <w:tabs>
          <w:tab w:val="clear" w:pos="1560"/>
          <w:tab w:val="left" w:pos="720"/>
        </w:tabs>
        <w:adjustRightInd w:val="0"/>
        <w:snapToGrid w:val="0"/>
        <w:ind w:hanging="1560"/>
        <w:jc w:val="center"/>
        <w:rPr>
          <w:rFonts w:ascii="宋体" w:hAnsi="宋体"/>
          <w:b/>
          <w:sz w:val="30"/>
          <w:szCs w:val="30"/>
        </w:rPr>
      </w:pPr>
      <w:r w:rsidRPr="006C1DFA">
        <w:rPr>
          <w:rFonts w:ascii="宋体" w:hAnsi="宋体" w:hint="eastAsia"/>
          <w:b/>
          <w:sz w:val="30"/>
          <w:szCs w:val="30"/>
        </w:rPr>
        <w:lastRenderedPageBreak/>
        <w:t>技术规格</w:t>
      </w:r>
    </w:p>
    <w:p w14:paraId="40E20DE1" w14:textId="77777777" w:rsidR="00A15690" w:rsidRPr="006C1DFA" w:rsidRDefault="006D452C">
      <w:pPr>
        <w:spacing w:line="360" w:lineRule="auto"/>
        <w:ind w:left="600" w:hanging="600"/>
        <w:rPr>
          <w:rFonts w:ascii="宋体" w:hAnsi="宋体"/>
          <w:b/>
          <w:sz w:val="30"/>
          <w:szCs w:val="30"/>
        </w:rPr>
      </w:pPr>
      <w:r w:rsidRPr="006C1DFA">
        <w:rPr>
          <w:rFonts w:ascii="宋体" w:hAnsi="宋体" w:hint="eastAsia"/>
          <w:b/>
          <w:sz w:val="30"/>
          <w:szCs w:val="30"/>
        </w:rPr>
        <w:t>一、总</w:t>
      </w:r>
      <w:r w:rsidRPr="006C1DFA">
        <w:rPr>
          <w:rFonts w:ascii="宋体" w:hAnsi="宋体"/>
          <w:b/>
          <w:sz w:val="30"/>
          <w:szCs w:val="30"/>
        </w:rPr>
        <w:t xml:space="preserve">  </w:t>
      </w:r>
      <w:r w:rsidRPr="006C1DFA">
        <w:rPr>
          <w:rFonts w:ascii="宋体" w:hAnsi="宋体" w:hint="eastAsia"/>
          <w:b/>
          <w:sz w:val="30"/>
          <w:szCs w:val="30"/>
        </w:rPr>
        <w:t>则</w:t>
      </w:r>
    </w:p>
    <w:p w14:paraId="3B3B372C" w14:textId="77777777" w:rsidR="00A15690" w:rsidRPr="006C1DFA" w:rsidRDefault="006D452C" w:rsidP="00BF04CA">
      <w:pPr>
        <w:spacing w:beforeLines="50" w:before="156" w:afterLines="50" w:after="156" w:line="360" w:lineRule="auto"/>
        <w:ind w:left="601" w:hanging="601"/>
        <w:rPr>
          <w:rFonts w:ascii="宋体" w:hAnsi="宋体"/>
          <w:b/>
          <w:sz w:val="28"/>
        </w:rPr>
      </w:pPr>
      <w:r w:rsidRPr="006C1DFA">
        <w:rPr>
          <w:rFonts w:ascii="宋体" w:hAnsi="宋体"/>
          <w:b/>
          <w:sz w:val="28"/>
        </w:rPr>
        <w:t>1</w:t>
      </w:r>
      <w:r w:rsidRPr="006C1DFA">
        <w:rPr>
          <w:rFonts w:ascii="宋体" w:hAnsi="宋体" w:hint="eastAsia"/>
          <w:b/>
          <w:sz w:val="28"/>
        </w:rPr>
        <w:t>、投标要求</w:t>
      </w:r>
    </w:p>
    <w:p w14:paraId="69C062EE" w14:textId="77777777" w:rsidR="00A15690" w:rsidRPr="006C1DFA" w:rsidRDefault="006D452C">
      <w:pPr>
        <w:spacing w:line="360" w:lineRule="auto"/>
        <w:ind w:left="554" w:hangingChars="231" w:hanging="554"/>
        <w:rPr>
          <w:rFonts w:ascii="宋体" w:hAnsi="宋体"/>
          <w:sz w:val="24"/>
        </w:rPr>
      </w:pPr>
      <w:r w:rsidRPr="006C1DFA">
        <w:rPr>
          <w:rFonts w:ascii="宋体" w:hAnsi="宋体"/>
          <w:sz w:val="24"/>
        </w:rPr>
        <w:t xml:space="preserve">1.1 </w:t>
      </w:r>
      <w:r w:rsidRPr="006C1DFA">
        <w:rPr>
          <w:rFonts w:ascii="宋体" w:hAnsi="宋体" w:hint="eastAsia"/>
          <w:sz w:val="24"/>
        </w:rPr>
        <w:t xml:space="preserve"> 投标人在准备投标书时，务必在所提供的商品的技术规格文件中，标明型号、商标名称、目录号。</w:t>
      </w:r>
    </w:p>
    <w:p w14:paraId="14A03D66"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62602BF9"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 xml:space="preserve">1.3  </w:t>
      </w:r>
      <w:r w:rsidRPr="006C1DFA">
        <w:rPr>
          <w:rFonts w:hint="eastAsia"/>
          <w:sz w:val="24"/>
        </w:rPr>
        <w:t>投标人提供的</w:t>
      </w:r>
      <w:r w:rsidRPr="006C1DFA">
        <w:rPr>
          <w:rFonts w:ascii="宋体" w:hint="eastAsia"/>
          <w:sz w:val="24"/>
        </w:rPr>
        <w:t>产品</w:t>
      </w:r>
      <w:r w:rsidRPr="006C1DFA">
        <w:rPr>
          <w:rFonts w:hint="eastAsia"/>
          <w:sz w:val="24"/>
        </w:rPr>
        <w:t>样本，必须是“原件”而非复印件，</w:t>
      </w:r>
      <w:r w:rsidRPr="006C1DFA">
        <w:rPr>
          <w:rFonts w:ascii="宋体" w:hint="eastAsia"/>
          <w:sz w:val="24"/>
        </w:rPr>
        <w:t>图表、简图、电路图以及印刷电路板图等都应</w:t>
      </w:r>
      <w:r w:rsidRPr="006C1DFA">
        <w:rPr>
          <w:rFonts w:hint="eastAsia"/>
          <w:sz w:val="24"/>
        </w:rPr>
        <w:t>清晰易读。买方有权</w:t>
      </w:r>
      <w:r w:rsidRPr="006C1DFA">
        <w:rPr>
          <w:rFonts w:ascii="宋体" w:hint="eastAsia"/>
          <w:sz w:val="24"/>
        </w:rPr>
        <w:t>不付任何附加费用</w:t>
      </w:r>
      <w:r w:rsidRPr="006C1DFA">
        <w:rPr>
          <w:rFonts w:hint="eastAsia"/>
          <w:sz w:val="24"/>
        </w:rPr>
        <w:t>复制这些资料</w:t>
      </w:r>
      <w:r w:rsidRPr="006C1DFA">
        <w:rPr>
          <w:rFonts w:ascii="宋体" w:hint="eastAsia"/>
          <w:sz w:val="24"/>
        </w:rPr>
        <w:t>以供参考。</w:t>
      </w:r>
    </w:p>
    <w:p w14:paraId="1E83D8F5" w14:textId="77777777" w:rsidR="00A15690" w:rsidRPr="006C1DFA" w:rsidRDefault="006D452C" w:rsidP="00BF04CA">
      <w:pPr>
        <w:spacing w:beforeLines="50" w:before="156" w:afterLines="50" w:after="156" w:line="360" w:lineRule="auto"/>
        <w:ind w:left="601" w:hanging="601"/>
        <w:rPr>
          <w:rFonts w:ascii="宋体" w:hAnsi="宋体"/>
          <w:b/>
          <w:sz w:val="28"/>
        </w:rPr>
      </w:pPr>
      <w:r w:rsidRPr="006C1DFA">
        <w:rPr>
          <w:rFonts w:ascii="宋体" w:hAnsi="宋体" w:hint="eastAsia"/>
          <w:b/>
          <w:sz w:val="28"/>
        </w:rPr>
        <w:t>2、评标标准</w:t>
      </w:r>
    </w:p>
    <w:p w14:paraId="4326FF41" w14:textId="77777777" w:rsidR="00A15690" w:rsidRPr="006C1DFA" w:rsidRDefault="006D452C">
      <w:pPr>
        <w:spacing w:line="360" w:lineRule="auto"/>
        <w:ind w:left="554" w:hangingChars="231" w:hanging="554"/>
        <w:rPr>
          <w:rFonts w:ascii="宋体"/>
          <w:sz w:val="24"/>
        </w:rPr>
      </w:pPr>
      <w:r w:rsidRPr="006C1DFA">
        <w:rPr>
          <w:rFonts w:ascii="宋体" w:hAnsi="宋体"/>
          <w:sz w:val="24"/>
        </w:rPr>
        <w:t>2.</w:t>
      </w:r>
      <w:r w:rsidRPr="006C1DFA">
        <w:rPr>
          <w:rFonts w:ascii="宋体" w:hAnsi="宋体" w:hint="eastAsia"/>
          <w:sz w:val="24"/>
        </w:rPr>
        <w:t xml:space="preserve">1  </w:t>
      </w:r>
      <w:r w:rsidRPr="006C1DFA">
        <w:rPr>
          <w:rFonts w:hint="eastAsia"/>
          <w:sz w:val="24"/>
        </w:rPr>
        <w:t>除招标文件中指定的附件和专用工具外，</w:t>
      </w:r>
      <w:r w:rsidRPr="006C1DFA">
        <w:rPr>
          <w:rFonts w:ascii="宋体" w:hint="eastAsia"/>
          <w:sz w:val="24"/>
        </w:rPr>
        <w:t>投标人应提供仪器设备的正常运行和常规保养所需的全套标准附件、专用工具</w:t>
      </w:r>
      <w:r w:rsidRPr="006C1DFA">
        <w:rPr>
          <w:rFonts w:hint="eastAsia"/>
          <w:sz w:val="24"/>
        </w:rPr>
        <w:t>和消耗品</w:t>
      </w:r>
      <w:r w:rsidRPr="006C1DFA">
        <w:rPr>
          <w:rFonts w:ascii="宋体" w:hint="eastAsia"/>
          <w:sz w:val="24"/>
        </w:rPr>
        <w:t>。投标人在投标书中需列出这些附件和工具的数量和单价的清单，这些附件和工具的报价的总值需计入投标价中。</w:t>
      </w:r>
    </w:p>
    <w:p w14:paraId="4A1B28B2" w14:textId="77777777" w:rsidR="00A15690" w:rsidRPr="006C1DFA" w:rsidRDefault="006D452C">
      <w:pPr>
        <w:spacing w:line="360" w:lineRule="auto"/>
        <w:ind w:left="554" w:hangingChars="231" w:hanging="554"/>
        <w:rPr>
          <w:sz w:val="24"/>
        </w:rPr>
      </w:pPr>
      <w:r w:rsidRPr="006C1DFA">
        <w:rPr>
          <w:rFonts w:ascii="宋体" w:hAnsi="宋体" w:hint="eastAsia"/>
          <w:sz w:val="24"/>
        </w:rPr>
        <w:t xml:space="preserve">2.2  </w:t>
      </w:r>
      <w:r w:rsidRPr="006C1DFA">
        <w:rPr>
          <w:rFonts w:hint="eastAsia"/>
          <w:sz w:val="24"/>
        </w:rPr>
        <w:t>对于标书</w:t>
      </w:r>
      <w:r w:rsidRPr="006C1DFA">
        <w:rPr>
          <w:rFonts w:ascii="宋体" w:hint="eastAsia"/>
          <w:sz w:val="24"/>
        </w:rPr>
        <w:t>技术规范中已列</w:t>
      </w:r>
      <w:r w:rsidRPr="006C1DFA">
        <w:rPr>
          <w:rFonts w:hint="eastAsia"/>
          <w:sz w:val="24"/>
        </w:rPr>
        <w:t>出的作为查询选件的附件、零配件、专用工具和消耗品，投标书中</w:t>
      </w:r>
      <w:r w:rsidRPr="006C1DFA">
        <w:rPr>
          <w:rFonts w:ascii="宋体" w:hint="eastAsia"/>
          <w:sz w:val="24"/>
        </w:rPr>
        <w:t>应列明其数量、单价、总价供买方参考。投标人也可推荐买方没有要求的附件或专用工具作为选件，并列明其数量、单价、总价供买方参考。选件价格不计入评标价中。</w:t>
      </w:r>
      <w:r w:rsidRPr="006C1DFA">
        <w:rPr>
          <w:rFonts w:hint="eastAsia"/>
          <w:sz w:val="24"/>
        </w:rPr>
        <w:t>选件一旦为用户接受，其费用将加入合同价中。</w:t>
      </w:r>
    </w:p>
    <w:p w14:paraId="0EF50477"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2.3  为便于用户进行接收仪器的准备工作，卖方应在合同生效后</w:t>
      </w:r>
      <w:r w:rsidRPr="006C1DFA">
        <w:rPr>
          <w:rFonts w:ascii="宋体" w:hAnsi="宋体" w:hint="eastAsia"/>
          <w:b/>
          <w:sz w:val="24"/>
        </w:rPr>
        <w:t>60</w:t>
      </w:r>
      <w:r w:rsidRPr="006C1DFA">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68B90DDD"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2</w:t>
      </w:r>
      <w:r w:rsidRPr="006C1DFA">
        <w:rPr>
          <w:rFonts w:ascii="宋体" w:hAnsi="宋体"/>
          <w:sz w:val="24"/>
        </w:rPr>
        <w:t>.</w:t>
      </w:r>
      <w:r w:rsidRPr="006C1DFA">
        <w:rPr>
          <w:rFonts w:ascii="宋体" w:hAnsi="宋体" w:hint="eastAsia"/>
          <w:sz w:val="24"/>
        </w:rPr>
        <w:t>4</w:t>
      </w:r>
      <w:r w:rsidRPr="006C1DFA">
        <w:rPr>
          <w:rFonts w:ascii="宋体" w:hAnsi="宋体"/>
          <w:sz w:val="24"/>
        </w:rPr>
        <w:t xml:space="preserve"> </w:t>
      </w:r>
      <w:r w:rsidRPr="006C1DFA">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1E55BFD0" w14:textId="77777777" w:rsidR="00A15690" w:rsidRPr="006C1DFA" w:rsidRDefault="006D452C">
      <w:pPr>
        <w:spacing w:line="360" w:lineRule="auto"/>
        <w:ind w:left="554" w:hangingChars="231" w:hanging="554"/>
        <w:rPr>
          <w:rFonts w:ascii="宋体" w:hAnsi="宋体"/>
          <w:sz w:val="24"/>
        </w:rPr>
      </w:pPr>
      <w:r w:rsidRPr="006C1DFA">
        <w:rPr>
          <w:rFonts w:ascii="宋体" w:hAnsi="宋体"/>
          <w:sz w:val="24"/>
        </w:rPr>
        <w:t>2.</w:t>
      </w:r>
      <w:r w:rsidRPr="006C1DFA">
        <w:rPr>
          <w:rFonts w:ascii="宋体" w:hAnsi="宋体" w:hint="eastAsia"/>
          <w:sz w:val="24"/>
        </w:rPr>
        <w:t>5  制造厂家提供的培训指的是涉及货物的基本原理、操作使用和保养维修等有关内</w:t>
      </w:r>
      <w:r w:rsidRPr="006C1DFA">
        <w:rPr>
          <w:rFonts w:ascii="宋体" w:hAnsi="宋体" w:hint="eastAsia"/>
          <w:sz w:val="24"/>
        </w:rPr>
        <w:lastRenderedPageBreak/>
        <w:t>容的培训。培训教员的培训费、旅费、食宿费等费用和培训场地费及培训资料费均应由卖方支付。</w:t>
      </w:r>
    </w:p>
    <w:p w14:paraId="5AAC50F3"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2</w:t>
      </w:r>
      <w:r w:rsidRPr="006C1DFA">
        <w:rPr>
          <w:rFonts w:ascii="宋体" w:hAnsi="宋体"/>
          <w:sz w:val="24"/>
        </w:rPr>
        <w:t>.</w:t>
      </w:r>
      <w:r w:rsidRPr="006C1DFA">
        <w:rPr>
          <w:rFonts w:ascii="宋体" w:hAnsi="宋体" w:hint="eastAsia"/>
          <w:sz w:val="24"/>
        </w:rPr>
        <w:t xml:space="preserve">6  </w:t>
      </w:r>
      <w:r w:rsidRPr="006C1DFA">
        <w:rPr>
          <w:rFonts w:hint="eastAsia"/>
          <w:sz w:val="24"/>
        </w:rPr>
        <w:t>在评标过程中，买方有权向投标人索取任何与评标有关的资料，投标人务必在接到此类要求后，在规定时间内予以答复。对于无答复的投标人，买方有权拒绝其投标。</w:t>
      </w:r>
    </w:p>
    <w:p w14:paraId="1FAA5192" w14:textId="77777777" w:rsidR="00A15690" w:rsidRPr="006C1DFA" w:rsidRDefault="006D452C" w:rsidP="00BF04CA">
      <w:pPr>
        <w:spacing w:beforeLines="50" w:before="156" w:afterLines="50" w:after="156" w:line="360" w:lineRule="auto"/>
        <w:ind w:left="601" w:hanging="601"/>
        <w:rPr>
          <w:rFonts w:ascii="宋体" w:hAnsi="宋体"/>
          <w:b/>
          <w:sz w:val="28"/>
        </w:rPr>
      </w:pPr>
      <w:r w:rsidRPr="006C1DFA">
        <w:rPr>
          <w:rFonts w:ascii="宋体" w:hAnsi="宋体" w:hint="eastAsia"/>
          <w:b/>
          <w:sz w:val="28"/>
        </w:rPr>
        <w:t>3、工作条件</w:t>
      </w:r>
    </w:p>
    <w:p w14:paraId="640818F7" w14:textId="77777777" w:rsidR="00BF04CA" w:rsidRPr="006C1DFA" w:rsidRDefault="006D452C" w:rsidP="00D37FE5">
      <w:pPr>
        <w:spacing w:afterLines="100" w:after="312" w:line="360" w:lineRule="auto"/>
        <w:rPr>
          <w:rFonts w:ascii="宋体" w:hAnsi="宋体"/>
          <w:sz w:val="24"/>
        </w:rPr>
      </w:pPr>
      <w:r w:rsidRPr="006C1DFA">
        <w:rPr>
          <w:rFonts w:ascii="宋体" w:hAnsi="宋体" w:hint="eastAsia"/>
          <w:sz w:val="24"/>
        </w:rPr>
        <w:t>除非在技术规格中另有说明，所有仪器、设备和系统都应符合下列要求：</w:t>
      </w:r>
      <w:r w:rsidRPr="006C1DFA">
        <w:rPr>
          <w:rFonts w:ascii="宋体" w:hAnsi="宋体"/>
          <w:sz w:val="24"/>
        </w:rPr>
        <w:t xml:space="preserve"> </w:t>
      </w:r>
    </w:p>
    <w:p w14:paraId="25B2AE26"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3.1  适于在气温为摄氏</w:t>
      </w:r>
      <w:r w:rsidRPr="006C1DFA">
        <w:rPr>
          <w:rFonts w:ascii="宋体" w:hAnsi="宋体"/>
          <w:b/>
          <w:sz w:val="24"/>
        </w:rPr>
        <w:t>-40</w:t>
      </w:r>
      <w:r w:rsidRPr="006C1DFA">
        <w:rPr>
          <w:rFonts w:ascii="宋体" w:hAnsi="宋体" w:hint="eastAsia"/>
          <w:b/>
          <w:sz w:val="24"/>
        </w:rPr>
        <w:t>℃～＋</w:t>
      </w:r>
      <w:r w:rsidRPr="006C1DFA">
        <w:rPr>
          <w:rFonts w:ascii="宋体" w:hAnsi="宋体"/>
          <w:b/>
          <w:sz w:val="24"/>
        </w:rPr>
        <w:t>50</w:t>
      </w:r>
      <w:r w:rsidRPr="006C1DFA">
        <w:rPr>
          <w:rFonts w:ascii="宋体" w:hAnsi="宋体" w:hint="eastAsia"/>
          <w:b/>
          <w:sz w:val="24"/>
        </w:rPr>
        <w:t>℃</w:t>
      </w:r>
      <w:r w:rsidRPr="006C1DFA">
        <w:rPr>
          <w:rFonts w:ascii="宋体" w:hAnsi="宋体" w:hint="eastAsia"/>
          <w:sz w:val="24"/>
        </w:rPr>
        <w:t>和相对湿度为</w:t>
      </w:r>
      <w:r w:rsidRPr="006C1DFA">
        <w:rPr>
          <w:rFonts w:ascii="宋体" w:hAnsi="宋体"/>
          <w:b/>
          <w:sz w:val="24"/>
        </w:rPr>
        <w:t>90</w:t>
      </w:r>
      <w:r w:rsidRPr="006C1DFA">
        <w:rPr>
          <w:rFonts w:ascii="宋体" w:hAnsi="宋体" w:hint="eastAsia"/>
          <w:b/>
          <w:sz w:val="24"/>
        </w:rPr>
        <w:t>％</w:t>
      </w:r>
      <w:r w:rsidRPr="006C1DFA">
        <w:rPr>
          <w:rFonts w:ascii="宋体" w:hAnsi="宋体" w:hint="eastAsia"/>
          <w:sz w:val="24"/>
        </w:rPr>
        <w:t>的环境条件下运输和贮存。</w:t>
      </w:r>
    </w:p>
    <w:p w14:paraId="52CFA94B"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3.2  适于在电源</w:t>
      </w:r>
      <w:r w:rsidRPr="006C1DFA">
        <w:rPr>
          <w:rFonts w:ascii="宋体" w:hAnsi="宋体"/>
          <w:b/>
          <w:sz w:val="24"/>
        </w:rPr>
        <w:t>220V</w:t>
      </w:r>
      <w:r w:rsidRPr="006C1DFA">
        <w:rPr>
          <w:rFonts w:ascii="宋体" w:hAnsi="宋体" w:hint="eastAsia"/>
          <w:b/>
          <w:sz w:val="24"/>
        </w:rPr>
        <w:t>（</w:t>
      </w:r>
      <w:r w:rsidRPr="006C1DFA">
        <w:rPr>
          <w:rFonts w:ascii="宋体" w:hAnsi="宋体"/>
          <w:b/>
          <w:sz w:val="24"/>
        </w:rPr>
        <w:sym w:font="Symbol" w:char="F0B1"/>
      </w:r>
      <w:r w:rsidRPr="006C1DFA">
        <w:rPr>
          <w:rFonts w:ascii="宋体" w:hAnsi="宋体"/>
          <w:b/>
          <w:sz w:val="24"/>
        </w:rPr>
        <w:t>10</w:t>
      </w:r>
      <w:r w:rsidRPr="006C1DFA">
        <w:rPr>
          <w:rFonts w:ascii="宋体" w:hAnsi="宋体" w:hint="eastAsia"/>
          <w:b/>
          <w:sz w:val="24"/>
        </w:rPr>
        <w:t>％）</w:t>
      </w:r>
      <w:r w:rsidRPr="006C1DFA">
        <w:rPr>
          <w:rFonts w:ascii="宋体" w:hAnsi="宋体"/>
          <w:b/>
          <w:sz w:val="24"/>
        </w:rPr>
        <w:t>/50Hz</w:t>
      </w:r>
      <w:r w:rsidRPr="006C1DFA">
        <w:rPr>
          <w:rFonts w:ascii="宋体" w:hAnsi="宋体" w:hint="eastAsia"/>
          <w:sz w:val="24"/>
        </w:rPr>
        <w:t>、气温摄氏</w:t>
      </w:r>
      <w:r w:rsidRPr="006C1DFA">
        <w:rPr>
          <w:rFonts w:ascii="宋体" w:hAnsi="宋体" w:hint="eastAsia"/>
          <w:b/>
          <w:sz w:val="24"/>
        </w:rPr>
        <w:t>+1</w:t>
      </w:r>
      <w:r w:rsidRPr="006C1DFA">
        <w:rPr>
          <w:rFonts w:ascii="宋体" w:hAnsi="宋体"/>
          <w:b/>
          <w:sz w:val="24"/>
        </w:rPr>
        <w:t>5</w:t>
      </w:r>
      <w:r w:rsidRPr="006C1DFA">
        <w:rPr>
          <w:rFonts w:ascii="宋体" w:hAnsi="宋体" w:hint="eastAsia"/>
          <w:b/>
          <w:sz w:val="24"/>
        </w:rPr>
        <w:t>℃～＋3</w:t>
      </w:r>
      <w:r w:rsidRPr="006C1DFA">
        <w:rPr>
          <w:rFonts w:ascii="宋体" w:hAnsi="宋体"/>
          <w:b/>
          <w:sz w:val="24"/>
        </w:rPr>
        <w:t>0</w:t>
      </w:r>
      <w:r w:rsidRPr="006C1DFA">
        <w:rPr>
          <w:rFonts w:ascii="宋体" w:hAnsi="宋体" w:hint="eastAsia"/>
          <w:b/>
          <w:sz w:val="24"/>
        </w:rPr>
        <w:t>℃</w:t>
      </w:r>
      <w:r w:rsidRPr="006C1DFA">
        <w:rPr>
          <w:rFonts w:ascii="宋体" w:hAnsi="宋体" w:hint="eastAsia"/>
          <w:sz w:val="24"/>
        </w:rPr>
        <w:t>和相对湿度小于</w:t>
      </w:r>
      <w:r w:rsidRPr="006C1DFA">
        <w:rPr>
          <w:rFonts w:ascii="宋体" w:hAnsi="宋体"/>
          <w:b/>
          <w:sz w:val="24"/>
        </w:rPr>
        <w:t>8</w:t>
      </w:r>
      <w:r w:rsidRPr="006C1DFA">
        <w:rPr>
          <w:rFonts w:ascii="宋体" w:hAnsi="宋体" w:hint="eastAsia"/>
          <w:b/>
          <w:sz w:val="24"/>
        </w:rPr>
        <w:t>0％</w:t>
      </w:r>
      <w:r w:rsidRPr="006C1DFA">
        <w:rPr>
          <w:rFonts w:ascii="宋体" w:hAnsi="宋体" w:hint="eastAsia"/>
          <w:sz w:val="24"/>
        </w:rPr>
        <w:t>的环境条件下运行。</w:t>
      </w:r>
      <w:r w:rsidRPr="006C1DFA">
        <w:rPr>
          <w:rFonts w:ascii="宋体" w:hAnsi="宋体" w:hint="eastAsia"/>
          <w:b/>
          <w:sz w:val="24"/>
        </w:rPr>
        <w:t>能够连续正常工作。</w:t>
      </w:r>
    </w:p>
    <w:p w14:paraId="039E72A6"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3.3  配置符合中国有关标准要求的插头，如果没有这样的插头，则需</w:t>
      </w:r>
      <w:r w:rsidRPr="006C1DFA">
        <w:rPr>
          <w:rFonts w:ascii="宋体" w:hint="eastAsia"/>
          <w:sz w:val="24"/>
        </w:rPr>
        <w:t>提供适当的转</w:t>
      </w:r>
      <w:r w:rsidRPr="006C1DFA">
        <w:rPr>
          <w:rFonts w:ascii="宋体" w:hAnsi="宋体" w:hint="eastAsia"/>
          <w:sz w:val="24"/>
        </w:rPr>
        <w:t>换插座。</w:t>
      </w:r>
    </w:p>
    <w:p w14:paraId="70A0F9F5"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3.4  如产品达不到上述要求，投标人应注明其偏差。如仪器设备需要特殊工作条件（如水、电源、磁场强度、温度、湿度、动强度等）投标人应在投标书中加以说明。</w:t>
      </w:r>
    </w:p>
    <w:p w14:paraId="6AA219EC" w14:textId="77777777" w:rsidR="00A15690" w:rsidRPr="006C1DFA" w:rsidRDefault="00A15690">
      <w:pPr>
        <w:rPr>
          <w:rFonts w:eastAsia="黑体"/>
          <w:b/>
          <w:bCs/>
          <w:kern w:val="44"/>
          <w:sz w:val="24"/>
        </w:rPr>
      </w:pPr>
    </w:p>
    <w:p w14:paraId="67C95E8E" w14:textId="77777777" w:rsidR="00A15690" w:rsidRPr="006C1DFA" w:rsidRDefault="006D452C" w:rsidP="00BF04CA">
      <w:pPr>
        <w:spacing w:beforeLines="50" w:before="156" w:afterLines="50" w:after="156" w:line="360" w:lineRule="auto"/>
        <w:ind w:left="601" w:hanging="601"/>
        <w:rPr>
          <w:rFonts w:ascii="宋体" w:hAnsi="宋体"/>
          <w:b/>
          <w:sz w:val="28"/>
        </w:rPr>
      </w:pPr>
      <w:r w:rsidRPr="006C1DFA">
        <w:rPr>
          <w:rFonts w:ascii="宋体" w:hAnsi="宋体" w:hint="eastAsia"/>
          <w:b/>
          <w:sz w:val="28"/>
        </w:rPr>
        <w:t>4、验收标准</w:t>
      </w:r>
    </w:p>
    <w:p w14:paraId="333D5609" w14:textId="77777777" w:rsidR="00BF04CA" w:rsidRPr="006C1DFA" w:rsidRDefault="006D452C" w:rsidP="00D37FE5">
      <w:pPr>
        <w:spacing w:afterLines="100" w:after="312" w:line="360" w:lineRule="auto"/>
        <w:rPr>
          <w:rFonts w:ascii="宋体" w:hAnsi="宋体"/>
          <w:sz w:val="24"/>
        </w:rPr>
      </w:pPr>
      <w:r w:rsidRPr="006C1DFA">
        <w:rPr>
          <w:rFonts w:ascii="宋体" w:hAnsi="宋体" w:hint="eastAsia"/>
          <w:sz w:val="24"/>
        </w:rPr>
        <w:t>除非在技术规格中另有说明，所有仪器、设备和系统按下列要求进行验收：</w:t>
      </w:r>
      <w:r w:rsidRPr="006C1DFA">
        <w:rPr>
          <w:rFonts w:ascii="宋体" w:hAnsi="宋体"/>
          <w:sz w:val="24"/>
        </w:rPr>
        <w:t xml:space="preserve"> </w:t>
      </w:r>
    </w:p>
    <w:p w14:paraId="531A790D"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4.1  仪器设备运抵安装现场后，买方将与卖方共同开箱验收</w:t>
      </w:r>
      <w:r w:rsidRPr="006C1DFA">
        <w:rPr>
          <w:rFonts w:ascii="宋体" w:hAnsi="宋体"/>
          <w:sz w:val="24"/>
        </w:rPr>
        <w:t xml:space="preserve">, </w:t>
      </w:r>
      <w:r w:rsidRPr="006C1DFA">
        <w:rPr>
          <w:rFonts w:ascii="宋体" w:hAnsi="宋体" w:hint="eastAsia"/>
          <w:sz w:val="24"/>
        </w:rPr>
        <w:t>如卖方届时不派人来</w:t>
      </w:r>
      <w:r w:rsidRPr="006C1DFA">
        <w:rPr>
          <w:rFonts w:ascii="宋体" w:hAnsi="宋体"/>
          <w:sz w:val="24"/>
        </w:rPr>
        <w:t xml:space="preserve">, </w:t>
      </w:r>
      <w:r w:rsidRPr="006C1DFA">
        <w:rPr>
          <w:rFonts w:ascii="宋体" w:hAnsi="宋体" w:hint="eastAsia"/>
          <w:sz w:val="24"/>
        </w:rPr>
        <w:t>则验收结果应以买方的验收报告为最终验收结果。验收时发现短缺、破损</w:t>
      </w:r>
      <w:r w:rsidRPr="006C1DFA">
        <w:rPr>
          <w:rFonts w:ascii="宋体" w:hAnsi="宋体"/>
          <w:sz w:val="24"/>
        </w:rPr>
        <w:t xml:space="preserve">, </w:t>
      </w:r>
      <w:r w:rsidRPr="006C1DFA">
        <w:rPr>
          <w:rFonts w:ascii="宋体" w:hAnsi="宋体" w:hint="eastAsia"/>
          <w:sz w:val="24"/>
        </w:rPr>
        <w:t>买方有权要求卖方负责更换。</w:t>
      </w:r>
    </w:p>
    <w:p w14:paraId="39A2C323"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 xml:space="preserve">4.2  </w:t>
      </w:r>
      <w:r w:rsidRPr="006C1DFA">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3424E045" w14:textId="77777777" w:rsidR="00A15690" w:rsidRPr="006C1DFA" w:rsidRDefault="006D452C">
      <w:pPr>
        <w:spacing w:line="360" w:lineRule="auto"/>
        <w:ind w:left="554" w:hangingChars="231" w:hanging="554"/>
        <w:rPr>
          <w:rFonts w:ascii="宋体" w:hAnsi="宋体"/>
          <w:sz w:val="24"/>
        </w:rPr>
      </w:pPr>
      <w:r w:rsidRPr="006C1DFA">
        <w:rPr>
          <w:rFonts w:ascii="宋体" w:hAnsi="宋体" w:hint="eastAsia"/>
          <w:sz w:val="24"/>
        </w:rPr>
        <w:t xml:space="preserve">4.3  </w:t>
      </w:r>
      <w:r w:rsidRPr="006C1DFA">
        <w:rPr>
          <w:rFonts w:ascii="宋体" w:hAnsi="宋体"/>
          <w:sz w:val="24"/>
        </w:rPr>
        <w:t>验收由采购人、中标人及相关人员依国家有关标准、合同及有关附件要求进行，验收完毕由采购人及中标人在验收报告上签名。</w:t>
      </w:r>
    </w:p>
    <w:p w14:paraId="05BC86A5" w14:textId="77777777" w:rsidR="00A15690" w:rsidRPr="006C1DFA" w:rsidRDefault="00A15690">
      <w:pPr>
        <w:pStyle w:val="a4"/>
        <w:spacing w:line="360" w:lineRule="auto"/>
        <w:ind w:left="410" w:hangingChars="170" w:hanging="410"/>
        <w:rPr>
          <w:rFonts w:hAnsi="宋体"/>
          <w:b/>
          <w:sz w:val="24"/>
          <w:szCs w:val="24"/>
        </w:rPr>
      </w:pPr>
    </w:p>
    <w:p w14:paraId="2C8617AC" w14:textId="77777777" w:rsidR="00A15690" w:rsidRPr="006C1DFA" w:rsidRDefault="006D452C">
      <w:pPr>
        <w:pStyle w:val="a4"/>
        <w:spacing w:line="360" w:lineRule="auto"/>
        <w:ind w:left="410" w:hangingChars="170" w:hanging="410"/>
        <w:rPr>
          <w:rFonts w:hAnsi="宋体"/>
          <w:b/>
          <w:sz w:val="24"/>
          <w:szCs w:val="24"/>
        </w:rPr>
      </w:pPr>
      <w:r w:rsidRPr="006C1DFA">
        <w:rPr>
          <w:rFonts w:hAnsi="宋体" w:hint="eastAsia"/>
          <w:b/>
          <w:sz w:val="24"/>
          <w:szCs w:val="24"/>
        </w:rPr>
        <w:t>5、本技术规格书中标注“*”号的为关键技术参数，对这些关键技术参数的任何负偏离</w:t>
      </w:r>
      <w:r w:rsidRPr="006C1DFA">
        <w:rPr>
          <w:rFonts w:hAnsi="宋体" w:hint="eastAsia"/>
          <w:b/>
          <w:sz w:val="24"/>
          <w:szCs w:val="24"/>
        </w:rPr>
        <w:lastRenderedPageBreak/>
        <w:t>将导致废标。</w:t>
      </w:r>
    </w:p>
    <w:p w14:paraId="2F46F003" w14:textId="77777777" w:rsidR="00A15690" w:rsidRPr="006C1DFA" w:rsidRDefault="00A15690">
      <w:pPr>
        <w:pStyle w:val="a4"/>
        <w:spacing w:line="360" w:lineRule="auto"/>
        <w:rPr>
          <w:rFonts w:hAnsi="宋体"/>
          <w:b/>
          <w:sz w:val="24"/>
          <w:szCs w:val="24"/>
        </w:rPr>
      </w:pPr>
    </w:p>
    <w:p w14:paraId="4F72645A" w14:textId="77777777" w:rsidR="00A15690" w:rsidRPr="006C1DFA" w:rsidRDefault="006D452C">
      <w:pPr>
        <w:pStyle w:val="a4"/>
        <w:spacing w:line="360" w:lineRule="auto"/>
        <w:rPr>
          <w:rFonts w:hAnsi="宋体"/>
          <w:b/>
          <w:sz w:val="24"/>
          <w:szCs w:val="24"/>
        </w:rPr>
      </w:pPr>
      <w:r w:rsidRPr="006C1DFA">
        <w:rPr>
          <w:rFonts w:hAnsi="宋体" w:hint="eastAsia"/>
          <w:b/>
          <w:sz w:val="24"/>
          <w:szCs w:val="24"/>
        </w:rPr>
        <w:t>6、如在具体技术规格中有本总则不一致之处，以具体技术规格中的要求为准。</w:t>
      </w:r>
    </w:p>
    <w:p w14:paraId="7280B28D" w14:textId="77777777" w:rsidR="00A15690" w:rsidRPr="006C1DFA" w:rsidRDefault="006D452C" w:rsidP="00BF04CA">
      <w:pPr>
        <w:spacing w:afterLines="50" w:after="156"/>
        <w:ind w:left="601" w:hanging="601"/>
        <w:rPr>
          <w:rFonts w:ascii="宋体" w:hAnsi="宋体"/>
          <w:b/>
          <w:sz w:val="28"/>
        </w:rPr>
      </w:pPr>
      <w:r w:rsidRPr="006C1DFA">
        <w:rPr>
          <w:rFonts w:ascii="宋体" w:hAnsi="宋体"/>
          <w:b/>
          <w:sz w:val="28"/>
        </w:rPr>
        <w:br w:type="page"/>
      </w:r>
      <w:r w:rsidRPr="006C1DFA">
        <w:rPr>
          <w:rFonts w:ascii="宋体" w:hAnsi="宋体" w:hint="eastAsia"/>
          <w:b/>
          <w:sz w:val="28"/>
        </w:rPr>
        <w:lastRenderedPageBreak/>
        <w:t>二、具体技术规格</w:t>
      </w:r>
    </w:p>
    <w:p w14:paraId="4E4EAD9A" w14:textId="77777777" w:rsidR="00A15690" w:rsidRPr="006C1DFA" w:rsidRDefault="00A15690">
      <w:pPr>
        <w:rPr>
          <w:sz w:val="24"/>
        </w:rPr>
      </w:pPr>
    </w:p>
    <w:p w14:paraId="3B66D9D1" w14:textId="77777777" w:rsidR="00A15690" w:rsidRPr="006C1DFA" w:rsidRDefault="006D452C">
      <w:pPr>
        <w:jc w:val="center"/>
        <w:rPr>
          <w:b/>
          <w:sz w:val="24"/>
        </w:rPr>
      </w:pPr>
      <w:r w:rsidRPr="006C1DFA">
        <w:rPr>
          <w:rFonts w:hint="eastAsia"/>
          <w:b/>
          <w:sz w:val="24"/>
        </w:rPr>
        <w:t>高分辨率高速活细胞成像系统</w:t>
      </w:r>
    </w:p>
    <w:p w14:paraId="73BEFDD7" w14:textId="77777777" w:rsidR="00A15690" w:rsidRPr="006C1DFA" w:rsidRDefault="00A15690" w:rsidP="00BF04CA">
      <w:pPr>
        <w:spacing w:afterLines="50" w:after="156"/>
        <w:ind w:left="601" w:hanging="601"/>
        <w:rPr>
          <w:rFonts w:ascii="宋体" w:hAnsi="宋体"/>
        </w:rPr>
      </w:pPr>
    </w:p>
    <w:p w14:paraId="011D15EC" w14:textId="77777777" w:rsidR="00A15690" w:rsidRPr="006C1DFA" w:rsidRDefault="006D452C">
      <w:pPr>
        <w:spacing w:line="360" w:lineRule="auto"/>
        <w:rPr>
          <w:rFonts w:ascii="宋体" w:hAnsi="宋体" w:cs="宋体"/>
          <w:b/>
          <w:sz w:val="24"/>
        </w:rPr>
      </w:pPr>
      <w:r w:rsidRPr="006C1DFA">
        <w:rPr>
          <w:rFonts w:ascii="宋体" w:hAnsi="宋体" w:cs="宋体" w:hint="eastAsia"/>
          <w:b/>
          <w:sz w:val="24"/>
        </w:rPr>
        <w:t>1、工作条件：</w:t>
      </w:r>
    </w:p>
    <w:p w14:paraId="53DEB91A"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1.1工作温度:22到28度；</w:t>
      </w:r>
    </w:p>
    <w:p w14:paraId="22700765"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1.2工作相对湿度:低于70%，无凝露；</w:t>
      </w:r>
    </w:p>
    <w:p w14:paraId="3ED870A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1.3电源要求220V，接地线和零线小于5V。</w:t>
      </w:r>
    </w:p>
    <w:p w14:paraId="10678587" w14:textId="77777777" w:rsidR="00A15690" w:rsidRPr="006C1DFA" w:rsidRDefault="00A15690">
      <w:pPr>
        <w:spacing w:line="360" w:lineRule="auto"/>
        <w:rPr>
          <w:rFonts w:ascii="宋体" w:hAnsi="宋体" w:cs="宋体"/>
          <w:sz w:val="24"/>
        </w:rPr>
      </w:pPr>
    </w:p>
    <w:p w14:paraId="6E7A3600" w14:textId="77777777" w:rsidR="00A15690" w:rsidRPr="006C1DFA" w:rsidRDefault="006D452C">
      <w:pPr>
        <w:spacing w:line="360" w:lineRule="auto"/>
        <w:rPr>
          <w:rFonts w:ascii="宋体" w:hAnsi="宋体" w:cs="宋体"/>
          <w:b/>
          <w:sz w:val="24"/>
        </w:rPr>
      </w:pPr>
      <w:r w:rsidRPr="006C1DFA">
        <w:rPr>
          <w:rFonts w:ascii="宋体" w:hAnsi="宋体" w:cs="宋体" w:hint="eastAsia"/>
          <w:b/>
          <w:sz w:val="24"/>
        </w:rPr>
        <w:t>2、设备用途：</w:t>
      </w:r>
    </w:p>
    <w:p w14:paraId="61769369" w14:textId="77777777" w:rsidR="00A15690" w:rsidRPr="006C1DFA" w:rsidRDefault="006D452C">
      <w:pPr>
        <w:spacing w:line="360" w:lineRule="auto"/>
        <w:ind w:firstLineChars="200" w:firstLine="480"/>
        <w:rPr>
          <w:rFonts w:ascii="宋体" w:hAnsi="宋体" w:cs="宋体"/>
          <w:sz w:val="24"/>
        </w:rPr>
      </w:pPr>
      <w:r w:rsidRPr="006C1DFA">
        <w:rPr>
          <w:rFonts w:ascii="宋体" w:hAnsi="宋体" w:cs="宋体" w:hint="eastAsia"/>
          <w:sz w:val="24"/>
        </w:rPr>
        <w:t>该设备具备2D和3D超高分辨率荧光显微成像功能，能高速获取活细胞高分辨率荧光图像，能够</w:t>
      </w:r>
      <w:proofErr w:type="gramStart"/>
      <w:r w:rsidRPr="006C1DFA">
        <w:rPr>
          <w:rFonts w:ascii="宋体" w:hAnsi="宋体" w:cs="宋体" w:hint="eastAsia"/>
          <w:sz w:val="24"/>
        </w:rPr>
        <w:t>完成低</w:t>
      </w:r>
      <w:proofErr w:type="gramEnd"/>
      <w:r w:rsidRPr="006C1DFA">
        <w:rPr>
          <w:rFonts w:ascii="宋体" w:hAnsi="宋体" w:cs="宋体" w:hint="eastAsia"/>
          <w:sz w:val="24"/>
        </w:rPr>
        <w:t>光漂白、低光毒性、多波长的连续高速超分辨成像，能够长时间稳定焦平面，长时间维持活细胞状态，从而保障</w:t>
      </w:r>
      <w:proofErr w:type="gramStart"/>
      <w:r w:rsidRPr="006C1DFA">
        <w:rPr>
          <w:rFonts w:ascii="宋体" w:hAnsi="宋体" w:cs="宋体" w:hint="eastAsia"/>
          <w:sz w:val="24"/>
        </w:rPr>
        <w:t>长时程活细胞</w:t>
      </w:r>
      <w:proofErr w:type="gramEnd"/>
      <w:r w:rsidRPr="006C1DFA">
        <w:rPr>
          <w:rFonts w:ascii="宋体" w:hAnsi="宋体" w:cs="宋体" w:hint="eastAsia"/>
          <w:sz w:val="24"/>
        </w:rPr>
        <w:t>成像质量。能对图像进行重构、定性及定量分析。应用于细胞生命活动如细胞增殖、运动、分化、凋亡和信号传递等研究。</w:t>
      </w:r>
    </w:p>
    <w:p w14:paraId="1D021543" w14:textId="77777777" w:rsidR="00A15690" w:rsidRPr="006C1DFA" w:rsidRDefault="00A15690">
      <w:pPr>
        <w:spacing w:line="360" w:lineRule="auto"/>
        <w:rPr>
          <w:rFonts w:ascii="宋体" w:hAnsi="宋体" w:cs="宋体"/>
          <w:sz w:val="24"/>
        </w:rPr>
      </w:pPr>
    </w:p>
    <w:p w14:paraId="73F67750" w14:textId="77777777" w:rsidR="00A15690" w:rsidRPr="006C1DFA" w:rsidRDefault="006D452C">
      <w:pPr>
        <w:spacing w:line="360" w:lineRule="auto"/>
        <w:rPr>
          <w:rFonts w:ascii="宋体" w:hAnsi="宋体" w:cs="宋体"/>
          <w:b/>
          <w:sz w:val="24"/>
        </w:rPr>
      </w:pPr>
      <w:r w:rsidRPr="006C1DFA">
        <w:rPr>
          <w:rFonts w:ascii="宋体" w:hAnsi="宋体" w:cs="宋体" w:hint="eastAsia"/>
          <w:b/>
          <w:sz w:val="24"/>
        </w:rPr>
        <w:t>3、技术规格：</w:t>
      </w:r>
    </w:p>
    <w:p w14:paraId="514C3F4F" w14:textId="77777777" w:rsidR="00A15690" w:rsidRPr="006C1DFA" w:rsidRDefault="006D452C">
      <w:pPr>
        <w:spacing w:line="360" w:lineRule="auto"/>
        <w:jc w:val="left"/>
        <w:rPr>
          <w:rFonts w:ascii="宋体" w:hAnsi="宋体" w:cs="宋体"/>
          <w:b/>
          <w:kern w:val="0"/>
          <w:sz w:val="24"/>
        </w:rPr>
      </w:pPr>
      <w:r w:rsidRPr="006C1DFA">
        <w:rPr>
          <w:rFonts w:ascii="宋体" w:hAnsi="宋体" w:cs="宋体" w:hint="eastAsia"/>
          <w:b/>
          <w:kern w:val="0"/>
          <w:sz w:val="24"/>
        </w:rPr>
        <w:t>3.1超高分辨激光光源</w:t>
      </w:r>
    </w:p>
    <w:p w14:paraId="75258E4A"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3.1.1 紫色半导体激光器：405nm，功率≥300mW；</w:t>
      </w:r>
    </w:p>
    <w:p w14:paraId="3CD0AFDC"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3.1.2 蓝色半导体激光器：488nm，功率≥300mW；</w:t>
      </w:r>
    </w:p>
    <w:p w14:paraId="2CF751E1"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3.1.3 绿色固体激光器：561nm，功率≥300mW；</w:t>
      </w:r>
    </w:p>
    <w:p w14:paraId="270CFF1B"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3.1.4 红色固体激光器：638nm，功率≥300mW；</w:t>
      </w:r>
    </w:p>
    <w:p w14:paraId="38A36488"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#3.1.5开放式和一体化的激光耦合器，通过单独一根宽光谱、高透过率光纤导出，近紫外到红光区域一体化色差校正，无须调节光纤中心；</w:t>
      </w:r>
    </w:p>
    <w:p w14:paraId="6F54984F"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3.1.6配置实时同步控制系统，激光强度调节范围：0.1%-100%，最小调节步进精度0.1%，独立激光，超快速激光开关控制和强度控制。</w:t>
      </w:r>
    </w:p>
    <w:p w14:paraId="1B6405EA"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3.2.超高分辨检测系统</w:t>
      </w:r>
    </w:p>
    <w:p w14:paraId="6743952F"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3.2.1 高</w:t>
      </w:r>
      <w:proofErr w:type="gramStart"/>
      <w:r w:rsidRPr="006C1DFA">
        <w:rPr>
          <w:rFonts w:ascii="宋体" w:hAnsi="宋体" w:cs="宋体" w:hint="eastAsia"/>
          <w:sz w:val="24"/>
        </w:rPr>
        <w:t>灵敏度大靶面</w:t>
      </w:r>
      <w:proofErr w:type="spellStart"/>
      <w:proofErr w:type="gramEnd"/>
      <w:r w:rsidRPr="006C1DFA">
        <w:rPr>
          <w:rFonts w:ascii="宋体" w:hAnsi="宋体" w:cs="宋体" w:hint="eastAsia"/>
          <w:sz w:val="24"/>
        </w:rPr>
        <w:t>sCMOS</w:t>
      </w:r>
      <w:proofErr w:type="spellEnd"/>
      <w:r w:rsidRPr="006C1DFA">
        <w:rPr>
          <w:rFonts w:ascii="宋体" w:hAnsi="宋体" w:cs="宋体" w:hint="eastAsia"/>
          <w:sz w:val="24"/>
        </w:rPr>
        <w:t>；</w:t>
      </w:r>
    </w:p>
    <w:p w14:paraId="26BF083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3.2.2像素：≥530</w:t>
      </w:r>
      <w:proofErr w:type="gramStart"/>
      <w:r w:rsidRPr="006C1DFA">
        <w:rPr>
          <w:rFonts w:ascii="宋体" w:hAnsi="宋体" w:cs="宋体" w:hint="eastAsia"/>
          <w:sz w:val="24"/>
        </w:rPr>
        <w:t>万像</w:t>
      </w:r>
      <w:proofErr w:type="gramEnd"/>
      <w:r w:rsidRPr="006C1DFA">
        <w:rPr>
          <w:rFonts w:ascii="宋体" w:hAnsi="宋体" w:cs="宋体" w:hint="eastAsia"/>
          <w:sz w:val="24"/>
        </w:rPr>
        <w:t>素；</w:t>
      </w:r>
    </w:p>
    <w:p w14:paraId="09ABCFA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3.2.3分辨率：2304×2304；</w:t>
      </w:r>
    </w:p>
    <w:p w14:paraId="1F4AC637"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lastRenderedPageBreak/>
        <w:t>3.2.4单像素大小：≥6.5×6.5μm；</w:t>
      </w:r>
    </w:p>
    <w:p w14:paraId="12A2DF76"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3.2.5制冷温度：室温下制冷至-15℃；</w:t>
      </w:r>
    </w:p>
    <w:p w14:paraId="0D635D2E"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3.2.6</w:t>
      </w:r>
      <w:proofErr w:type="gramStart"/>
      <w:r w:rsidRPr="006C1DFA">
        <w:rPr>
          <w:rFonts w:ascii="宋体" w:hAnsi="宋体" w:cs="宋体" w:hint="eastAsia"/>
          <w:sz w:val="24"/>
        </w:rPr>
        <w:t>大靶面</w:t>
      </w:r>
      <w:proofErr w:type="gramEnd"/>
      <w:r w:rsidRPr="006C1DFA">
        <w:rPr>
          <w:rFonts w:ascii="宋体" w:hAnsi="宋体" w:cs="宋体" w:hint="eastAsia"/>
          <w:sz w:val="24"/>
        </w:rPr>
        <w:t>感光芯片≥14.976mm×14.976mm；</w:t>
      </w:r>
    </w:p>
    <w:p w14:paraId="37FA60B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3.2.7高速成像分辨率在全分辨率时，帧速≥89.1frame/s；</w:t>
      </w:r>
    </w:p>
    <w:p w14:paraId="1B5E00E3"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3.2.8高量子效率，峰值QE≥95% @ 550nm；</w:t>
      </w:r>
    </w:p>
    <w:p w14:paraId="0054D039"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3.2.9高动态范围成像≥16bit；</w:t>
      </w:r>
    </w:p>
    <w:p w14:paraId="50C4C052"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3.2.10滤光片转轮：配四色滤光片转轮。</w:t>
      </w:r>
    </w:p>
    <w:p w14:paraId="2712EAAD" w14:textId="77777777" w:rsidR="00A15690" w:rsidRPr="006C1DFA" w:rsidRDefault="006D452C">
      <w:pPr>
        <w:spacing w:line="360" w:lineRule="auto"/>
        <w:jc w:val="left"/>
        <w:rPr>
          <w:rFonts w:ascii="宋体" w:hAnsi="宋体" w:cs="宋体"/>
          <w:b/>
          <w:kern w:val="0"/>
          <w:sz w:val="24"/>
        </w:rPr>
      </w:pPr>
      <w:r w:rsidRPr="006C1DFA">
        <w:rPr>
          <w:rFonts w:ascii="宋体" w:hAnsi="宋体" w:cs="宋体" w:hint="eastAsia"/>
          <w:b/>
          <w:sz w:val="24"/>
        </w:rPr>
        <w:t>3.3.</w:t>
      </w:r>
      <w:r w:rsidRPr="006C1DFA">
        <w:rPr>
          <w:rFonts w:ascii="宋体" w:hAnsi="宋体" w:cs="宋体" w:hint="eastAsia"/>
          <w:b/>
          <w:kern w:val="0"/>
          <w:sz w:val="24"/>
        </w:rPr>
        <w:t>超高分辨成像系统</w:t>
      </w:r>
    </w:p>
    <w:p w14:paraId="1BC1AB64"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#3.3.1同时具备多照明角度可调的TIRF-SIM与2D-SIM成像模式，横向分辨率均≤ 60nm同时时间分辨率≥10Hz；</w:t>
      </w:r>
    </w:p>
    <w:p w14:paraId="6FD8EC2C"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3.3.2 具备3D-SIM与Slice 3D-SIM模式，横向分辨率均 ≤ 60nm，轴向分辨率≤300nm；</w:t>
      </w:r>
    </w:p>
    <w:p w14:paraId="6FE953CF"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3.3.3采用纯光调制的结构光照明成像，无需电动移位即可获取超高分辨率图像；</w:t>
      </w:r>
    </w:p>
    <w:p w14:paraId="654127E7" w14:textId="77777777" w:rsidR="00A15690" w:rsidRPr="006C1DFA" w:rsidRDefault="006D452C">
      <w:pPr>
        <w:spacing w:line="360" w:lineRule="auto"/>
        <w:rPr>
          <w:rFonts w:ascii="宋体" w:hAnsi="宋体" w:cs="宋体"/>
          <w:sz w:val="24"/>
        </w:rPr>
      </w:pPr>
      <w:bookmarkStart w:id="1" w:name="_Hlk535831642"/>
      <w:r w:rsidRPr="006C1DFA">
        <w:rPr>
          <w:rFonts w:ascii="宋体" w:hAnsi="宋体" w:cs="宋体" w:hint="eastAsia"/>
          <w:sz w:val="24"/>
        </w:rPr>
        <w:t>3.3.4 横向分辨率60nm条件下，单幅图像视野范围不小于66.56μm×66.56μm；</w:t>
      </w:r>
    </w:p>
    <w:p w14:paraId="0FA4C4E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3.3.5 60倍</w:t>
      </w:r>
      <w:proofErr w:type="gramStart"/>
      <w:r w:rsidRPr="006C1DFA">
        <w:rPr>
          <w:rFonts w:ascii="宋体" w:hAnsi="宋体" w:cs="宋体" w:hint="eastAsia"/>
          <w:sz w:val="24"/>
        </w:rPr>
        <w:t>物镜超</w:t>
      </w:r>
      <w:proofErr w:type="gramEnd"/>
      <w:r w:rsidRPr="006C1DFA">
        <w:rPr>
          <w:rFonts w:ascii="宋体" w:hAnsi="宋体" w:cs="宋体" w:hint="eastAsia"/>
          <w:sz w:val="24"/>
        </w:rPr>
        <w:t>分辨：单幅图像视野范围不小于110μm×110μm；</w:t>
      </w:r>
    </w:p>
    <w:bookmarkEnd w:id="1"/>
    <w:p w14:paraId="3F23832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#3.3.6在2048×2048像素条件下，超高分辨率图像成像速度不小于65.6幅/秒，超高分辨率图像最快不小于564幅/秒；</w:t>
      </w:r>
    </w:p>
    <w:p w14:paraId="506C2F56"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#3.3.7高速超高分辨实时重建，实时显示超高分辨图像，刷新速度不小于10幅/秒。</w:t>
      </w:r>
    </w:p>
    <w:p w14:paraId="6160D5D9"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3.4. 全电动倒置显微镜系统</w:t>
      </w:r>
    </w:p>
    <w:p w14:paraId="5AF8DD57"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3.4.1 双层光路，后部连接超分辨成像系统，预留显微镜两侧空间用于功能扩展，机身闭环结构设计，高刚性和稳定性；</w:t>
      </w:r>
    </w:p>
    <w:p w14:paraId="185047F2"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3.4.2 电动控制Z轴，最小Z</w:t>
      </w:r>
      <w:proofErr w:type="gramStart"/>
      <w:r w:rsidRPr="006C1DFA">
        <w:rPr>
          <w:rFonts w:ascii="宋体" w:hAnsi="宋体" w:cs="宋体" w:hint="eastAsia"/>
          <w:sz w:val="24"/>
        </w:rPr>
        <w:t>轴步进</w:t>
      </w:r>
      <w:proofErr w:type="gramEnd"/>
      <w:r w:rsidRPr="006C1DFA">
        <w:rPr>
          <w:rFonts w:ascii="宋体" w:hAnsi="宋体" w:cs="宋体" w:hint="eastAsia"/>
          <w:sz w:val="24"/>
        </w:rPr>
        <w:t>精度≤10nm；电动</w:t>
      </w:r>
      <w:proofErr w:type="gramStart"/>
      <w:r w:rsidRPr="006C1DFA">
        <w:rPr>
          <w:rFonts w:ascii="宋体" w:hAnsi="宋体" w:cs="宋体" w:hint="eastAsia"/>
          <w:sz w:val="24"/>
        </w:rPr>
        <w:t>光路切转与</w:t>
      </w:r>
      <w:proofErr w:type="gramEnd"/>
      <w:r w:rsidRPr="006C1DFA">
        <w:rPr>
          <w:rFonts w:ascii="宋体" w:hAnsi="宋体" w:cs="宋体" w:hint="eastAsia"/>
          <w:sz w:val="24"/>
        </w:rPr>
        <w:t>调节，可通过电容式触摸屏控制器、软件、手动三种方式控制功能，包括Z轴、物镜转盘、聚光镜、激发块转盘、电动DIC棱镜切换等；</w:t>
      </w:r>
    </w:p>
    <w:p w14:paraId="5AE4D39F"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3.4.3压电Z轴，行程≥150um，Z</w:t>
      </w:r>
      <w:proofErr w:type="gramStart"/>
      <w:r w:rsidRPr="006C1DFA">
        <w:rPr>
          <w:rFonts w:ascii="宋体" w:hAnsi="宋体" w:cs="宋体" w:hint="eastAsia"/>
          <w:sz w:val="24"/>
        </w:rPr>
        <w:t>轴步进</w:t>
      </w:r>
      <w:proofErr w:type="gramEnd"/>
      <w:r w:rsidRPr="006C1DFA">
        <w:rPr>
          <w:rFonts w:ascii="宋体" w:hAnsi="宋体" w:cs="宋体" w:hint="eastAsia"/>
          <w:sz w:val="24"/>
        </w:rPr>
        <w:t>精度≤0.8nm，线性误差≤0.2%；</w:t>
      </w:r>
    </w:p>
    <w:p w14:paraId="17976A42"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3.4.4 电动激发块转盘≥8孔，激发块切换速度≤0.5sec；无需拆卸更换激发块，内置电动光闸，防水设计；荧光激发</w:t>
      </w:r>
      <w:proofErr w:type="gramStart"/>
      <w:r w:rsidRPr="006C1DFA">
        <w:rPr>
          <w:rFonts w:ascii="宋体" w:hAnsi="宋体" w:cs="宋体" w:hint="eastAsia"/>
          <w:sz w:val="24"/>
        </w:rPr>
        <w:t>块至少</w:t>
      </w:r>
      <w:proofErr w:type="gramEnd"/>
      <w:r w:rsidRPr="006C1DFA">
        <w:rPr>
          <w:rFonts w:ascii="宋体" w:hAnsi="宋体" w:cs="宋体" w:hint="eastAsia"/>
          <w:sz w:val="24"/>
        </w:rPr>
        <w:t>同时安装6个荧光激发块，适配DAPI、CFP、GFP、YFP、RFP、cy5等荧光观察；</w:t>
      </w:r>
    </w:p>
    <w:p w14:paraId="26D4243E"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3.4.5长工</w:t>
      </w:r>
      <w:proofErr w:type="gramStart"/>
      <w:r w:rsidRPr="006C1DFA">
        <w:rPr>
          <w:rFonts w:ascii="宋体" w:hAnsi="宋体" w:cs="宋体" w:hint="eastAsia"/>
          <w:sz w:val="24"/>
        </w:rPr>
        <w:t>作距离</w:t>
      </w:r>
      <w:proofErr w:type="gramEnd"/>
      <w:r w:rsidRPr="006C1DFA">
        <w:rPr>
          <w:rFonts w:ascii="宋体" w:hAnsi="宋体" w:cs="宋体" w:hint="eastAsia"/>
          <w:sz w:val="24"/>
        </w:rPr>
        <w:t>万能聚光镜：数值孔径N.A.≥0.3，工作距离W.D.≥27mm；</w:t>
      </w:r>
    </w:p>
    <w:p w14:paraId="337F3631"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3.4.6 透射光源：长寿命LED冷光源；</w:t>
      </w:r>
    </w:p>
    <w:p w14:paraId="324EBD35"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3.4.7 超分辨专用万能平场超级复消色差系列物镜：</w:t>
      </w:r>
    </w:p>
    <w:p w14:paraId="11BD7811"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lastRenderedPageBreak/>
        <w:t>3.4.7.1 100×复消色差TIRF物镜，数值孔径NA≥1.50，工作距离WD≥0.12mm；</w:t>
      </w:r>
    </w:p>
    <w:p w14:paraId="2CB3E78A"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#3.4.7.2 100×复消色差TIRF物镜，数值孔径NA≥1.70，工作距离WD≥0.08mm；</w:t>
      </w:r>
    </w:p>
    <w:p w14:paraId="0CC657E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3.4.7.3 60×复消色差TIRF物镜，数值孔径NA≥1.50，工作距离WD≥0.11mm；</w:t>
      </w:r>
    </w:p>
    <w:p w14:paraId="3027DAD1"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3.4.7.4 20×复消色差物镜，数值孔径NA≥0.8，工作距离WD≥0.6mm</w:t>
      </w:r>
    </w:p>
    <w:p w14:paraId="040254DA"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3.4.8电动载物台，XY精度≤0.1μm，重复精度≤0.7μm，同时配有扫描</w:t>
      </w:r>
      <w:proofErr w:type="gramStart"/>
      <w:r w:rsidRPr="006C1DFA">
        <w:rPr>
          <w:rFonts w:ascii="宋体" w:hAnsi="宋体" w:cs="宋体" w:hint="eastAsia"/>
          <w:sz w:val="24"/>
        </w:rPr>
        <w:t>台控制</w:t>
      </w:r>
      <w:proofErr w:type="gramEnd"/>
      <w:r w:rsidRPr="006C1DFA">
        <w:rPr>
          <w:rFonts w:ascii="宋体" w:hAnsi="宋体" w:cs="宋体" w:hint="eastAsia"/>
          <w:sz w:val="24"/>
        </w:rPr>
        <w:t>手柄，适配35mm培养皿和切片等专用样品夹适配器。</w:t>
      </w:r>
    </w:p>
    <w:p w14:paraId="687DE943"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3.4.9 LED荧光光源，用于目镜观察。</w:t>
      </w:r>
    </w:p>
    <w:p w14:paraId="416AA6C7"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#3.4.10 折射率≥1.7</w:t>
      </w:r>
      <w:proofErr w:type="gramStart"/>
      <w:r w:rsidRPr="006C1DFA">
        <w:rPr>
          <w:rFonts w:ascii="宋体" w:hAnsi="宋体" w:cs="宋体" w:hint="eastAsia"/>
          <w:sz w:val="24"/>
        </w:rPr>
        <w:t>玻</w:t>
      </w:r>
      <w:proofErr w:type="gramEnd"/>
      <w:r w:rsidRPr="006C1DFA">
        <w:rPr>
          <w:rFonts w:ascii="宋体" w:hAnsi="宋体" w:cs="宋体" w:hint="eastAsia"/>
          <w:sz w:val="24"/>
        </w:rPr>
        <w:t>片：500张。</w:t>
      </w:r>
    </w:p>
    <w:p w14:paraId="338CE84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*3.4.11 可编程双流向注射微处理器：精确度与准确度均≥0.5%，双向注射容积0.5ul-10ml，双向注射速度1.38pl/min-24.99pl/min，步进分辨率≤0.07um/步，通讯接口  RS-485/</w:t>
      </w:r>
      <w:proofErr w:type="spellStart"/>
      <w:r w:rsidRPr="006C1DFA">
        <w:rPr>
          <w:rFonts w:ascii="宋体" w:hAnsi="宋体" w:cs="宋体" w:hint="eastAsia"/>
          <w:sz w:val="24"/>
        </w:rPr>
        <w:t>usb</w:t>
      </w:r>
      <w:proofErr w:type="spellEnd"/>
      <w:r w:rsidRPr="006C1DFA">
        <w:rPr>
          <w:rFonts w:ascii="宋体" w:hAnsi="宋体" w:cs="宋体" w:hint="eastAsia"/>
          <w:sz w:val="24"/>
        </w:rPr>
        <w:t>/IO&amp;TTL，4.3TFT彩色触屏。</w:t>
      </w:r>
    </w:p>
    <w:p w14:paraId="3FB89ACE"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3.5.  Z</w:t>
      </w:r>
      <w:proofErr w:type="gramStart"/>
      <w:r w:rsidRPr="006C1DFA">
        <w:rPr>
          <w:rFonts w:ascii="宋体" w:hAnsi="宋体" w:cs="宋体" w:hint="eastAsia"/>
          <w:b/>
          <w:kern w:val="0"/>
          <w:sz w:val="24"/>
        </w:rPr>
        <w:t>轴防漂移</w:t>
      </w:r>
      <w:proofErr w:type="gramEnd"/>
      <w:r w:rsidRPr="006C1DFA">
        <w:rPr>
          <w:rFonts w:ascii="宋体" w:hAnsi="宋体" w:cs="宋体" w:hint="eastAsia"/>
          <w:b/>
          <w:kern w:val="0"/>
          <w:sz w:val="24"/>
        </w:rPr>
        <w:t>系统</w:t>
      </w:r>
    </w:p>
    <w:p w14:paraId="28179998"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3.5.1 使用低细胞光毒性的极弱红外激光监控，可在各种观察方式下自动对共聚焦小</w:t>
      </w:r>
      <w:proofErr w:type="gramStart"/>
      <w:r w:rsidRPr="006C1DFA">
        <w:rPr>
          <w:rFonts w:ascii="宋体" w:hAnsi="宋体" w:cs="宋体" w:hint="eastAsia"/>
          <w:sz w:val="24"/>
        </w:rPr>
        <w:t>皿</w:t>
      </w:r>
      <w:proofErr w:type="gramEnd"/>
      <w:r w:rsidRPr="006C1DFA">
        <w:rPr>
          <w:rFonts w:ascii="宋体" w:hAnsi="宋体" w:cs="宋体" w:hint="eastAsia"/>
          <w:sz w:val="24"/>
        </w:rPr>
        <w:t>或</w:t>
      </w:r>
      <w:proofErr w:type="gramStart"/>
      <w:r w:rsidRPr="006C1DFA">
        <w:rPr>
          <w:rFonts w:ascii="宋体" w:hAnsi="宋体" w:cs="宋体" w:hint="eastAsia"/>
          <w:sz w:val="24"/>
        </w:rPr>
        <w:t>玻</w:t>
      </w:r>
      <w:proofErr w:type="gramEnd"/>
      <w:r w:rsidRPr="006C1DFA">
        <w:rPr>
          <w:rFonts w:ascii="宋体" w:hAnsi="宋体" w:cs="宋体" w:hint="eastAsia"/>
          <w:sz w:val="24"/>
        </w:rPr>
        <w:t>片样品进行自动聚焦，硬件聚焦，非软件聚焦；</w:t>
      </w:r>
    </w:p>
    <w:p w14:paraId="2C6C1E02"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3.5.2 具有一键式触发自动找焦，one shot自动锁焦功能，连续实时锁定三种模式，锁焦频率为200Hz。</w:t>
      </w:r>
    </w:p>
    <w:p w14:paraId="4AC7F8A2"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3.6. 活细胞培养系统：</w:t>
      </w:r>
    </w:p>
    <w:p w14:paraId="749A4ABF"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3.6.1</w:t>
      </w:r>
      <w:proofErr w:type="gramStart"/>
      <w:r w:rsidRPr="006C1DFA">
        <w:rPr>
          <w:rFonts w:ascii="宋体" w:hAnsi="宋体" w:cs="宋体" w:hint="eastAsia"/>
          <w:sz w:val="24"/>
        </w:rPr>
        <w:t>四</w:t>
      </w:r>
      <w:proofErr w:type="gramEnd"/>
      <w:r w:rsidRPr="006C1DFA">
        <w:rPr>
          <w:rFonts w:ascii="宋体" w:hAnsi="宋体" w:cs="宋体" w:hint="eastAsia"/>
          <w:sz w:val="24"/>
        </w:rPr>
        <w:t>层加热，温度设定精度0.1℃，带有物镜加温功能和温度反馈功能；通用型CO</w:t>
      </w:r>
      <w:r w:rsidRPr="006C1DFA">
        <w:rPr>
          <w:rFonts w:ascii="宋体" w:hAnsi="宋体" w:cs="宋体" w:hint="eastAsia"/>
          <w:sz w:val="24"/>
          <w:vertAlign w:val="subscript"/>
        </w:rPr>
        <w:t>2</w:t>
      </w:r>
      <w:r w:rsidRPr="006C1DFA">
        <w:rPr>
          <w:rFonts w:ascii="宋体" w:hAnsi="宋体" w:cs="宋体" w:hint="eastAsia"/>
          <w:sz w:val="24"/>
        </w:rPr>
        <w:t>培养箱，有NECO和负反馈，内置数字气体混和器。</w:t>
      </w:r>
    </w:p>
    <w:p w14:paraId="5E3270CE"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 xml:space="preserve">3.7. 软件　</w:t>
      </w:r>
    </w:p>
    <w:p w14:paraId="501E6C92"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 xml:space="preserve">#3.7.1 成像软件：采用通用软件开发范式，使用C/C++程序语言构建面向操作系统、高效的软硬件控制系统，无需预装任何存在版权收费、部分约束、甚至禁用风险的软件运行环境；，SIM重建时间512*512像素 20个loops超分辨图像重建时间≤3.5秒。 </w:t>
      </w:r>
    </w:p>
    <w:p w14:paraId="3A37FFCC"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3.7.2 成像软件充分挖掘了高性能GPU的计算潜力，提供了快速稳定的批量重建功能，同时也可扩展适用于深度学习图像处理及分析任务。</w:t>
      </w:r>
    </w:p>
    <w:p w14:paraId="115CF806"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#3.7.3 通用超分辨重建软件：基于高性能GPU的算力，能够胜任各模态大批量数据的超分辨重建，支持用户自定义参数调优，通过去卷积算法提升图像分辨率，SIM图像分辨率提升到≤60nm前提下，1024*1024像素20个loops重建时间≤15秒  共6套。</w:t>
      </w:r>
    </w:p>
    <w:p w14:paraId="36A3B986"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3.8. 电脑工作站及相关配件</w:t>
      </w:r>
    </w:p>
    <w:p w14:paraId="42111E20"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3.8.1 CPU Intel i9 10920X或更高；内存≥128GB；硬盘1≥1TB SSD，硬盘2≥4T机</w:t>
      </w:r>
      <w:r w:rsidRPr="006C1DFA">
        <w:rPr>
          <w:rFonts w:ascii="宋体" w:hAnsi="宋体" w:cs="宋体" w:hint="eastAsia"/>
          <w:sz w:val="24"/>
        </w:rPr>
        <w:lastRenderedPageBreak/>
        <w:t>械硬盘；显卡NVIDIA GeForce RTX 3090 24GB或更高；DVD writer；操作系统Windows 10 Professional 64bit 两套；</w:t>
      </w:r>
    </w:p>
    <w:p w14:paraId="25BD804D"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3.8.2 4K曲面显示屏：3840×1600pixel，99% sRGB，高对比度，</w:t>
      </w:r>
      <w:proofErr w:type="gramStart"/>
      <w:r w:rsidRPr="006C1DFA">
        <w:rPr>
          <w:rFonts w:ascii="宋体" w:hAnsi="宋体" w:cs="宋体" w:hint="eastAsia"/>
          <w:sz w:val="24"/>
        </w:rPr>
        <w:t>高色域</w:t>
      </w:r>
      <w:proofErr w:type="gramEnd"/>
      <w:r w:rsidRPr="006C1DFA">
        <w:rPr>
          <w:rFonts w:ascii="宋体" w:hAnsi="宋体" w:cs="宋体" w:hint="eastAsia"/>
          <w:sz w:val="24"/>
        </w:rPr>
        <w:t xml:space="preserve">  两套；</w:t>
      </w:r>
    </w:p>
    <w:p w14:paraId="71EFD92B"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3.8.3 专用气垫式防震工作台；</w:t>
      </w:r>
    </w:p>
    <w:p w14:paraId="196B469A"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3.8.4 电脑桌及仪器架</w:t>
      </w:r>
    </w:p>
    <w:p w14:paraId="43803EB6"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3.8.5 配备6KV UPS 。</w:t>
      </w:r>
    </w:p>
    <w:p w14:paraId="29F2B1DF" w14:textId="77777777" w:rsidR="00A15690" w:rsidRPr="006C1DFA" w:rsidRDefault="00A15690">
      <w:pPr>
        <w:spacing w:line="360" w:lineRule="auto"/>
        <w:rPr>
          <w:rFonts w:ascii="宋体" w:hAnsi="宋体" w:cs="宋体"/>
          <w:sz w:val="24"/>
        </w:rPr>
      </w:pPr>
    </w:p>
    <w:p w14:paraId="5E9E851D" w14:textId="77777777" w:rsidR="00A15690" w:rsidRPr="006C1DFA" w:rsidRDefault="006D452C">
      <w:pPr>
        <w:spacing w:line="360" w:lineRule="auto"/>
        <w:rPr>
          <w:rFonts w:ascii="宋体" w:hAnsi="宋体" w:cs="宋体"/>
          <w:b/>
          <w:kern w:val="0"/>
          <w:sz w:val="24"/>
        </w:rPr>
      </w:pPr>
      <w:r w:rsidRPr="006C1DFA">
        <w:rPr>
          <w:rFonts w:ascii="宋体" w:hAnsi="宋体" w:cs="宋体" w:hint="eastAsia"/>
          <w:b/>
          <w:kern w:val="0"/>
          <w:sz w:val="24"/>
        </w:rPr>
        <w:t>4、售后技术服务：</w:t>
      </w:r>
    </w:p>
    <w:p w14:paraId="02657FDB"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4.1 在合同签订后3个月内到货，交货地点：上海市岳阳路320号用户实验室，卖方</w:t>
      </w:r>
      <w:r w:rsidR="00E37D2C" w:rsidRPr="006C1DFA">
        <w:rPr>
          <w:rFonts w:ascii="宋体" w:hAnsi="宋体" w:cs="宋体" w:hint="eastAsia"/>
          <w:sz w:val="24"/>
        </w:rPr>
        <w:t>承担</w:t>
      </w:r>
      <w:r w:rsidRPr="006C1DFA">
        <w:rPr>
          <w:rFonts w:ascii="宋体" w:hAnsi="宋体" w:cs="宋体" w:hint="eastAsia"/>
          <w:sz w:val="24"/>
        </w:rPr>
        <w:t>运费、保险至用户实验室。</w:t>
      </w:r>
    </w:p>
    <w:p w14:paraId="0AE6B1A1"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4.2 货物到达用户指定交货地点后，根据用户的时间安排，由仪器制造商在接到用户通知后两周内派专业工程师到现场负责清点、安装和调试，确保达到验收标准，并承担由此发生的一切费用。</w:t>
      </w:r>
    </w:p>
    <w:p w14:paraId="4F392264"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4.3 仪器安装调试合格后，仪器制造商负责对用户技术人员（2-3人）进行为期2周以上的免费现场培训，培训内容包括仪器的性能、技术原理、操作、样品制备、数据处理、问题解答、疑难数据分析、保养和基本维护等，培训日程视实际情况另定。在后续的使用过程中，保证在用户遇到疑难操作问题时及时提供技术咨询服务。</w:t>
      </w:r>
    </w:p>
    <w:p w14:paraId="5DE929F0"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4.4 维修响应：仪器制造商有专职维修工程师，在用户提出维修要求后，应在2小时内</w:t>
      </w:r>
      <w:proofErr w:type="gramStart"/>
      <w:r w:rsidRPr="006C1DFA">
        <w:rPr>
          <w:rFonts w:ascii="宋体" w:hAnsi="宋体" w:cs="宋体" w:hint="eastAsia"/>
          <w:sz w:val="24"/>
        </w:rPr>
        <w:t>作出</w:t>
      </w:r>
      <w:proofErr w:type="gramEnd"/>
      <w:r w:rsidRPr="006C1DFA">
        <w:rPr>
          <w:rFonts w:ascii="宋体" w:hAnsi="宋体" w:cs="宋体" w:hint="eastAsia"/>
          <w:sz w:val="24"/>
        </w:rPr>
        <w:t>响应，1个工作日内到达用户现场维修，一般故障应在24小时内修复，重大问题或其它无法立刻解决的问题应在一周内解决或提出明确的解决方案，如因卖方原因不能及时修复，保修期将相应顺延。</w:t>
      </w:r>
    </w:p>
    <w:p w14:paraId="54FAC204"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4.5 设备保修期满前1个月，卖方免费负责一次全面的检查、维护，并写出正式报告，如发现潜在问题，应负责排除。</w:t>
      </w:r>
    </w:p>
    <w:p w14:paraId="32F1E786" w14:textId="147532FD" w:rsidR="00A15690" w:rsidRPr="006C1DFA" w:rsidRDefault="006D452C">
      <w:pPr>
        <w:spacing w:line="360" w:lineRule="auto"/>
        <w:rPr>
          <w:rFonts w:ascii="宋体" w:hAnsi="宋体" w:cs="宋体"/>
          <w:sz w:val="24"/>
        </w:rPr>
      </w:pPr>
      <w:r w:rsidRPr="006C1DFA">
        <w:rPr>
          <w:rFonts w:ascii="宋体" w:hAnsi="宋体" w:cs="宋体" w:hint="eastAsia"/>
          <w:sz w:val="24"/>
        </w:rPr>
        <w:t>#4.6</w:t>
      </w:r>
      <w:r w:rsidR="00BF04CA" w:rsidRPr="006C1DFA">
        <w:rPr>
          <w:rFonts w:ascii="宋体" w:hAnsi="宋体" w:cs="宋体" w:hint="eastAsia"/>
          <w:sz w:val="24"/>
        </w:rPr>
        <w:t>卖方保证货物是用最好材料上等工艺制作的、全新的、未使用的,</w:t>
      </w:r>
      <w:r w:rsidR="00BF04CA" w:rsidRPr="006C1DFA">
        <w:rPr>
          <w:rFonts w:ascii="宋体" w:hAnsi="宋体" w:cs="宋体"/>
          <w:sz w:val="24"/>
        </w:rPr>
        <w:t xml:space="preserve"> </w:t>
      </w:r>
      <w:r w:rsidR="00BF04CA" w:rsidRPr="006C1DFA">
        <w:rPr>
          <w:rFonts w:ascii="宋体" w:hAnsi="宋体" w:cs="宋体" w:hint="eastAsia"/>
          <w:sz w:val="24"/>
        </w:rPr>
        <w:t>其质量、规格和性能与</w:t>
      </w:r>
      <w:r w:rsidR="00CE3FAE" w:rsidRPr="006C1DFA">
        <w:rPr>
          <w:rFonts w:ascii="宋体" w:hAnsi="宋体" w:cs="宋体" w:hint="eastAsia"/>
          <w:sz w:val="24"/>
        </w:rPr>
        <w:t>本</w:t>
      </w:r>
      <w:r w:rsidR="009479E6" w:rsidRPr="006C1DFA">
        <w:rPr>
          <w:rFonts w:ascii="宋体" w:hAnsi="宋体" w:cs="宋体" w:hint="eastAsia"/>
          <w:sz w:val="24"/>
        </w:rPr>
        <w:t>招标文件技术要求</w:t>
      </w:r>
      <w:r w:rsidR="00BF04CA" w:rsidRPr="006C1DFA">
        <w:rPr>
          <w:rFonts w:ascii="宋体" w:hAnsi="宋体" w:cs="宋体" w:hint="eastAsia"/>
          <w:sz w:val="24"/>
        </w:rPr>
        <w:t>相符。</w:t>
      </w:r>
      <w:r w:rsidRPr="006C1DFA">
        <w:rPr>
          <w:rFonts w:ascii="宋体" w:hAnsi="宋体" w:cs="宋体" w:hint="eastAsia"/>
          <w:sz w:val="24"/>
        </w:rPr>
        <w:t>保修期为原厂整机保修5年，保修期内免费更换零部件。保修期自用户在仪器验收报告签字</w:t>
      </w:r>
      <w:r w:rsidR="002A1ACF" w:rsidRPr="006C1DFA">
        <w:rPr>
          <w:rFonts w:ascii="宋体" w:hAnsi="宋体" w:cs="宋体" w:hint="eastAsia"/>
          <w:sz w:val="24"/>
        </w:rPr>
        <w:t>盖章</w:t>
      </w:r>
      <w:r w:rsidRPr="006C1DFA">
        <w:rPr>
          <w:rFonts w:ascii="宋体" w:hAnsi="宋体" w:cs="宋体" w:hint="eastAsia"/>
          <w:sz w:val="24"/>
        </w:rPr>
        <w:t>之日起计算。</w:t>
      </w:r>
    </w:p>
    <w:p w14:paraId="054BD1E1"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4.7 保修期过后，仪器制造商对仪器提供终身免人工费维修服务，提供每年一次免费保养维护。保证提供仪器运行10年内所需的备品、备件和试剂耗材，质保期后零部件费用享受优惠价格。</w:t>
      </w:r>
    </w:p>
    <w:p w14:paraId="48BF622E"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4.8 仪器制造商终身免费提供应用咨询及技术帮助，在硬件支持的前提下，提供软件终</w:t>
      </w:r>
      <w:r w:rsidRPr="006C1DFA">
        <w:rPr>
          <w:rFonts w:ascii="宋体" w:hAnsi="宋体" w:cs="宋体" w:hint="eastAsia"/>
          <w:sz w:val="24"/>
        </w:rPr>
        <w:lastRenderedPageBreak/>
        <w:t>身免费升级。</w:t>
      </w:r>
    </w:p>
    <w:p w14:paraId="222A3CEC" w14:textId="77777777" w:rsidR="0037219E" w:rsidRDefault="0037219E">
      <w:pPr>
        <w:spacing w:line="360" w:lineRule="auto"/>
        <w:ind w:left="964" w:hangingChars="400" w:hanging="964"/>
        <w:rPr>
          <w:rFonts w:ascii="宋体" w:hAnsi="宋体" w:cs="宋体"/>
          <w:b/>
          <w:sz w:val="24"/>
        </w:rPr>
      </w:pPr>
    </w:p>
    <w:p w14:paraId="71265673" w14:textId="382C9A5A" w:rsidR="00A15690" w:rsidRPr="006C1DFA" w:rsidRDefault="006D452C">
      <w:pPr>
        <w:spacing w:line="360" w:lineRule="auto"/>
        <w:ind w:left="964" w:hangingChars="400" w:hanging="964"/>
        <w:rPr>
          <w:rFonts w:ascii="宋体" w:hAnsi="宋体" w:cs="宋体"/>
          <w:b/>
          <w:sz w:val="24"/>
        </w:rPr>
      </w:pPr>
      <w:r w:rsidRPr="006C1DFA">
        <w:rPr>
          <w:rFonts w:ascii="宋体" w:hAnsi="宋体" w:cs="宋体" w:hint="eastAsia"/>
          <w:b/>
          <w:sz w:val="24"/>
        </w:rPr>
        <w:t>5、商务条款</w:t>
      </w:r>
    </w:p>
    <w:p w14:paraId="66CF6E83"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5.1 投标报价不得超出采购预算（即最高限价），否则投标将被拒绝。</w:t>
      </w:r>
    </w:p>
    <w:p w14:paraId="3ECF97CB"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5.2付款方式：</w:t>
      </w:r>
    </w:p>
    <w:p w14:paraId="3CFF186B"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对于国产产品，凭合同复印件和等额银行保函支付100%，银行保函有效期为：验收报告签字盖章后60天。若设备验收测试不符合招标文件参数要求，则银行保函有效期应相应延长。</w:t>
      </w:r>
    </w:p>
    <w:p w14:paraId="21589A43"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5.3 运输方式：空运、海运或陆运。中标人承担运输、卸货及保险过程中的一切费用至用户实验室。</w:t>
      </w:r>
    </w:p>
    <w:p w14:paraId="5F22CA90" w14:textId="77777777" w:rsidR="00A15690" w:rsidRPr="006C1DFA" w:rsidRDefault="006D452C">
      <w:pPr>
        <w:spacing w:line="360" w:lineRule="auto"/>
        <w:rPr>
          <w:rFonts w:ascii="宋体" w:hAnsi="宋体" w:cs="宋体"/>
          <w:sz w:val="24"/>
        </w:rPr>
      </w:pPr>
      <w:r w:rsidRPr="006C1DFA">
        <w:rPr>
          <w:rFonts w:ascii="宋体" w:hAnsi="宋体" w:cs="宋体" w:hint="eastAsia"/>
          <w:sz w:val="24"/>
        </w:rPr>
        <w:t>5.4 设备验收合格后开具全额增值税专用发票。</w:t>
      </w:r>
    </w:p>
    <w:p w14:paraId="54C1E86D" w14:textId="77777777" w:rsidR="00A15690" w:rsidRPr="006C1DFA" w:rsidRDefault="00A15690">
      <w:pPr>
        <w:widowControl/>
        <w:spacing w:line="360" w:lineRule="atLeast"/>
        <w:rPr>
          <w:rFonts w:ascii="宋体" w:hAnsi="宋体" w:cs="宋体"/>
          <w:b/>
          <w:sz w:val="24"/>
        </w:rPr>
      </w:pPr>
    </w:p>
    <w:p w14:paraId="2DFE8FF1" w14:textId="77777777" w:rsidR="00A15690" w:rsidRPr="006C1DFA" w:rsidRDefault="00A15690"/>
    <w:sectPr w:rsidR="00A15690" w:rsidRPr="006C1DFA" w:rsidSect="00A15690">
      <w:headerReference w:type="default" r:id="rId9"/>
      <w:footerReference w:type="default" r:id="rId10"/>
      <w:footerReference w:type="first" r:id="rId11"/>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EDFA" w14:textId="77777777" w:rsidR="00F8327F" w:rsidRDefault="00F8327F" w:rsidP="00A15690">
      <w:r>
        <w:separator/>
      </w:r>
    </w:p>
  </w:endnote>
  <w:endnote w:type="continuationSeparator" w:id="0">
    <w:p w14:paraId="41A246E8" w14:textId="77777777" w:rsidR="00F8327F" w:rsidRDefault="00F8327F" w:rsidP="00A1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13E6" w14:textId="77777777" w:rsidR="00BF04CA" w:rsidRDefault="004B103D">
    <w:pPr>
      <w:pStyle w:val="a5"/>
      <w:jc w:val="center"/>
    </w:pPr>
    <w:r>
      <w:fldChar w:fldCharType="begin"/>
    </w:r>
    <w:r>
      <w:instrText>PAGE   \* MERGEFORMAT</w:instrText>
    </w:r>
    <w:r>
      <w:fldChar w:fldCharType="separate"/>
    </w:r>
    <w:r w:rsidR="00F23E8B" w:rsidRPr="00F23E8B">
      <w:rPr>
        <w:noProof/>
        <w:lang w:val="zh-CN"/>
      </w:rPr>
      <w:t>17</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8772" w14:textId="77777777" w:rsidR="00BF04CA" w:rsidRDefault="00BF04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B48F" w14:textId="77777777" w:rsidR="00F8327F" w:rsidRDefault="00F8327F" w:rsidP="00A15690">
      <w:r>
        <w:separator/>
      </w:r>
    </w:p>
  </w:footnote>
  <w:footnote w:type="continuationSeparator" w:id="0">
    <w:p w14:paraId="476349E2" w14:textId="77777777" w:rsidR="00F8327F" w:rsidRDefault="00F8327F" w:rsidP="00A1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7283" w14:textId="77777777" w:rsidR="00BF04CA" w:rsidRDefault="00BF04CA">
    <w:pPr>
      <w:pStyle w:val="a6"/>
      <w:jc w:val="both"/>
    </w:pPr>
    <w:r>
      <w:rPr>
        <w:rFonts w:hint="eastAsia"/>
        <w:i/>
      </w:rPr>
      <w:t>东方国际招标有限责任公司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C59BA3"/>
    <w:multiLevelType w:val="singleLevel"/>
    <w:tmpl w:val="F1C59BA3"/>
    <w:lvl w:ilvl="0">
      <w:start w:val="1"/>
      <w:numFmt w:val="decimal"/>
      <w:suff w:val="nothing"/>
      <w:lvlText w:val="%1、"/>
      <w:lvlJc w:val="left"/>
    </w:lvl>
  </w:abstractNum>
  <w:abstractNum w:abstractNumId="1" w15:restartNumberingAfterBreak="0">
    <w:nsid w:val="006C5431"/>
    <w:multiLevelType w:val="multilevel"/>
    <w:tmpl w:val="006C5431"/>
    <w:lvl w:ilvl="0">
      <w:start w:val="1"/>
      <w:numFmt w:val="decimal"/>
      <w:lvlText w:val="（%1)"/>
      <w:lvlJc w:val="left"/>
      <w:pPr>
        <w:tabs>
          <w:tab w:val="left" w:pos="420"/>
        </w:tabs>
        <w:ind w:left="420" w:hanging="420"/>
      </w:pPr>
      <w:rPr>
        <w:rFonts w:hint="eastAsia"/>
      </w:rPr>
    </w:lvl>
    <w:lvl w:ilvl="1">
      <w:start w:val="4"/>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5E06713"/>
    <w:multiLevelType w:val="multilevel"/>
    <w:tmpl w:val="15E0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962514"/>
    <w:multiLevelType w:val="multilevel"/>
    <w:tmpl w:val="2C962514"/>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8F84946"/>
    <w:multiLevelType w:val="multilevel"/>
    <w:tmpl w:val="68F84946"/>
    <w:lvl w:ilvl="0">
      <w:start w:val="1"/>
      <w:numFmt w:val="decimal"/>
      <w:lvlText w:val="%1）"/>
      <w:lvlJc w:val="left"/>
      <w:pPr>
        <w:tabs>
          <w:tab w:val="left" w:pos="1896"/>
        </w:tabs>
        <w:ind w:left="1896" w:hanging="396"/>
      </w:pPr>
      <w:rPr>
        <w:rFonts w:eastAsia="仿宋_GB2312" w:hint="eastAsia"/>
        <w:b w:val="0"/>
        <w:i w:val="0"/>
        <w:color w:val="auto"/>
      </w:rPr>
    </w:lvl>
    <w:lvl w:ilvl="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5690"/>
    <w:rsid w:val="00007EA3"/>
    <w:rsid w:val="000115B4"/>
    <w:rsid w:val="000E20BC"/>
    <w:rsid w:val="00100B32"/>
    <w:rsid w:val="0010307C"/>
    <w:rsid w:val="002A1ACF"/>
    <w:rsid w:val="0037219E"/>
    <w:rsid w:val="00387422"/>
    <w:rsid w:val="004402C1"/>
    <w:rsid w:val="004B103D"/>
    <w:rsid w:val="004D6318"/>
    <w:rsid w:val="006B3455"/>
    <w:rsid w:val="006C1DFA"/>
    <w:rsid w:val="006D452C"/>
    <w:rsid w:val="007E6EB3"/>
    <w:rsid w:val="0084386E"/>
    <w:rsid w:val="00921E46"/>
    <w:rsid w:val="009479E6"/>
    <w:rsid w:val="00953575"/>
    <w:rsid w:val="009D0B0B"/>
    <w:rsid w:val="009E3888"/>
    <w:rsid w:val="00A15690"/>
    <w:rsid w:val="00B654A6"/>
    <w:rsid w:val="00BF04CA"/>
    <w:rsid w:val="00C67571"/>
    <w:rsid w:val="00CE3FAE"/>
    <w:rsid w:val="00D37FE5"/>
    <w:rsid w:val="00D95319"/>
    <w:rsid w:val="00E37D2C"/>
    <w:rsid w:val="00EC212E"/>
    <w:rsid w:val="00F23E8B"/>
    <w:rsid w:val="00F8327F"/>
    <w:rsid w:val="4C37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544F5"/>
  <w15:docId w15:val="{F4E7D134-82E3-4B36-A771-E3378476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690"/>
    <w:pPr>
      <w:widowControl w:val="0"/>
      <w:jc w:val="both"/>
    </w:pPr>
    <w:rPr>
      <w:rFonts w:ascii="Times New Roman" w:eastAsia="宋体" w:hAnsi="Times New Roman" w:cs="Times New Roman"/>
      <w:kern w:val="2"/>
      <w:sz w:val="21"/>
      <w:szCs w:val="24"/>
    </w:rPr>
  </w:style>
  <w:style w:type="paragraph" w:styleId="1">
    <w:name w:val="heading 1"/>
    <w:next w:val="a"/>
    <w:qFormat/>
    <w:rsid w:val="00A15690"/>
    <w:pPr>
      <w:keepNext/>
      <w:keepLines/>
      <w:widowControl w:val="0"/>
      <w:autoSpaceDE w:val="0"/>
      <w:autoSpaceDN w:val="0"/>
      <w:adjustRightInd w:val="0"/>
      <w:spacing w:before="240" w:after="120" w:line="300" w:lineRule="auto"/>
      <w:jc w:val="center"/>
      <w:outlineLvl w:val="0"/>
    </w:pPr>
    <w:rPr>
      <w:rFonts w:ascii="宋体" w:eastAsia="宋体" w:hAnsi="Times New Roman" w:cs="Times New Roman"/>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rsid w:val="00A15690"/>
    <w:pPr>
      <w:widowControl w:val="0"/>
    </w:pPr>
    <w:rPr>
      <w:rFonts w:ascii="Times New Roman" w:eastAsia="宋体" w:hAnsi="Times New Roman" w:cs="Times New Roman"/>
      <w:kern w:val="2"/>
      <w:sz w:val="21"/>
      <w:szCs w:val="24"/>
    </w:rPr>
  </w:style>
  <w:style w:type="paragraph" w:styleId="a4">
    <w:name w:val="Plain Text"/>
    <w:rsid w:val="00A15690"/>
    <w:pPr>
      <w:widowControl w:val="0"/>
      <w:jc w:val="both"/>
    </w:pPr>
    <w:rPr>
      <w:rFonts w:ascii="宋体" w:eastAsia="宋体" w:hAnsi="Courier New" w:cs="Times New Roman"/>
      <w:kern w:val="2"/>
      <w:sz w:val="21"/>
    </w:rPr>
  </w:style>
  <w:style w:type="paragraph" w:styleId="a5">
    <w:name w:val="footer"/>
    <w:rsid w:val="00A15690"/>
    <w:pPr>
      <w:widowControl w:val="0"/>
      <w:tabs>
        <w:tab w:val="center" w:pos="4153"/>
        <w:tab w:val="right" w:pos="8306"/>
      </w:tabs>
      <w:snapToGrid w:val="0"/>
    </w:pPr>
    <w:rPr>
      <w:rFonts w:ascii="Times New Roman" w:eastAsia="宋体" w:hAnsi="Times New Roman" w:cs="Times New Roman"/>
      <w:kern w:val="2"/>
      <w:sz w:val="18"/>
      <w:szCs w:val="18"/>
    </w:rPr>
  </w:style>
  <w:style w:type="paragraph" w:styleId="a6">
    <w:name w:val="header"/>
    <w:rsid w:val="00A15690"/>
    <w:pPr>
      <w:widowControl w:val="0"/>
      <w:pBdr>
        <w:bottom w:val="single" w:sz="6" w:space="1" w:color="auto"/>
      </w:pBdr>
      <w:tabs>
        <w:tab w:val="center" w:pos="4153"/>
        <w:tab w:val="right" w:pos="8306"/>
      </w:tabs>
      <w:snapToGrid w:val="0"/>
      <w:jc w:val="center"/>
    </w:pPr>
    <w:rPr>
      <w:rFonts w:ascii="Times New Roman" w:eastAsia="宋体" w:hAnsi="Times New Roman" w:cs="Times New Roman"/>
      <w:kern w:val="2"/>
      <w:sz w:val="18"/>
      <w:szCs w:val="18"/>
    </w:rPr>
  </w:style>
  <w:style w:type="character" w:styleId="a7">
    <w:name w:val="Strong"/>
    <w:uiPriority w:val="22"/>
    <w:qFormat/>
    <w:rsid w:val="00A15690"/>
    <w:rPr>
      <w:b/>
      <w:bCs/>
    </w:rPr>
  </w:style>
  <w:style w:type="paragraph" w:customStyle="1" w:styleId="21">
    <w:name w:val="正文文本 21"/>
    <w:rsid w:val="00A15690"/>
    <w:pPr>
      <w:widowControl w:val="0"/>
      <w:adjustRightInd w:val="0"/>
      <w:spacing w:before="120" w:line="360" w:lineRule="auto"/>
      <w:ind w:firstLine="480"/>
      <w:jc w:val="both"/>
      <w:textAlignment w:val="baseline"/>
    </w:pPr>
    <w:rPr>
      <w:rFonts w:ascii="Times New Roman" w:eastAsia="宋体" w:hAnsi="Times New Roman" w:cs="Times New Roman"/>
      <w:kern w:val="2"/>
      <w:sz w:val="24"/>
    </w:rPr>
  </w:style>
  <w:style w:type="character" w:styleId="a8">
    <w:name w:val="annotation reference"/>
    <w:basedOn w:val="a0"/>
    <w:rsid w:val="00A15690"/>
    <w:rPr>
      <w:sz w:val="21"/>
      <w:szCs w:val="21"/>
    </w:rPr>
  </w:style>
  <w:style w:type="paragraph" w:styleId="a9">
    <w:name w:val="Balloon Text"/>
    <w:basedOn w:val="a"/>
    <w:link w:val="aa"/>
    <w:rsid w:val="00C67571"/>
    <w:rPr>
      <w:sz w:val="18"/>
      <w:szCs w:val="18"/>
    </w:rPr>
  </w:style>
  <w:style w:type="character" w:customStyle="1" w:styleId="aa">
    <w:name w:val="批注框文本 字符"/>
    <w:basedOn w:val="a0"/>
    <w:link w:val="a9"/>
    <w:rsid w:val="00C6757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swwan</dc:creator>
  <cp:lastModifiedBy>任 伟松</cp:lastModifiedBy>
  <cp:revision>3</cp:revision>
  <dcterms:created xsi:type="dcterms:W3CDTF">2021-11-18T12:55:00Z</dcterms:created>
  <dcterms:modified xsi:type="dcterms:W3CDTF">2021-11-18T12:56:00Z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FFD83BE473CD44199589842830E70A9F</vt:lpwstr>
  </property>
</Properties>
</file>