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Cs/>
          <w:szCs w:val="32"/>
        </w:rPr>
      </w:pPr>
      <w:r>
        <w:rPr>
          <w:rFonts w:hint="eastAsia"/>
          <w:b/>
          <w:sz w:val="44"/>
        </w:rPr>
        <w:drawing>
          <wp:anchor distT="0" distB="0" distL="114300" distR="114300" simplePos="0" relativeHeight="251659264" behindDoc="1" locked="0" layoutInCell="1" allowOverlap="1">
            <wp:simplePos x="0" y="0"/>
            <wp:positionH relativeFrom="column">
              <wp:posOffset>4242435</wp:posOffset>
            </wp:positionH>
            <wp:positionV relativeFrom="paragraph">
              <wp:posOffset>31115</wp:posOffset>
            </wp:positionV>
            <wp:extent cx="1628775" cy="600075"/>
            <wp:effectExtent l="0" t="0" r="9525" b="9525"/>
            <wp:wrapTight wrapText="bothSides">
              <wp:wrapPolygon>
                <wp:start x="0" y="0"/>
                <wp:lineTo x="0" y="21029"/>
                <wp:lineTo x="21389" y="21029"/>
                <wp:lineTo x="21389" y="0"/>
                <wp:lineTo x="0" y="0"/>
              </wp:wrapPolygon>
            </wp:wrapTight>
            <wp:docPr id="1" name="图片 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无标题"/>
                    <pic:cNvPicPr>
                      <a:picLocks noChangeAspect="1"/>
                    </pic:cNvPicPr>
                  </pic:nvPicPr>
                  <pic:blipFill>
                    <a:blip r:embed="rId7"/>
                    <a:stretch>
                      <a:fillRect/>
                    </a:stretch>
                  </pic:blipFill>
                  <pic:spPr>
                    <a:xfrm>
                      <a:off x="0" y="0"/>
                      <a:ext cx="1628775" cy="600075"/>
                    </a:xfrm>
                    <a:prstGeom prst="rect">
                      <a:avLst/>
                    </a:prstGeom>
                    <a:noFill/>
                    <a:ln>
                      <a:noFill/>
                    </a:ln>
                  </pic:spPr>
                </pic:pic>
              </a:graphicData>
            </a:graphic>
          </wp:anchor>
        </w:drawing>
      </w:r>
      <w:r>
        <w:rPr>
          <w:rFonts w:hint="eastAsia" w:ascii="宋体" w:hAnsi="宋体"/>
          <w:b/>
          <w:sz w:val="32"/>
          <w:szCs w:val="32"/>
        </w:rPr>
        <w:t xml:space="preserve">                                           </w:t>
      </w:r>
    </w:p>
    <w:p>
      <w:pPr>
        <w:ind w:right="-281"/>
        <w:jc w:val="right"/>
        <w:rPr>
          <w:rFonts w:ascii="Bookman Old Style" w:hAnsi="Bookman Old Style"/>
          <w:b/>
          <w:sz w:val="28"/>
        </w:rPr>
      </w:pPr>
    </w:p>
    <w:p>
      <w:pPr>
        <w:spacing w:after="312" w:afterLines="100" w:line="500" w:lineRule="exact"/>
        <w:jc w:val="center"/>
        <w:rPr>
          <w:b/>
          <w:sz w:val="44"/>
          <w:szCs w:val="44"/>
        </w:rPr>
      </w:pPr>
    </w:p>
    <w:p>
      <w:pPr>
        <w:spacing w:after="312" w:afterLines="100" w:line="500" w:lineRule="exact"/>
        <w:jc w:val="center"/>
        <w:rPr>
          <w:b/>
          <w:sz w:val="52"/>
          <w:szCs w:val="52"/>
        </w:rPr>
      </w:pPr>
    </w:p>
    <w:p>
      <w:pPr>
        <w:spacing w:after="312" w:afterLines="100" w:line="500" w:lineRule="exact"/>
        <w:jc w:val="center"/>
        <w:rPr>
          <w:b/>
          <w:sz w:val="52"/>
          <w:szCs w:val="52"/>
        </w:rPr>
      </w:pPr>
      <w:r>
        <w:rPr>
          <w:rFonts w:hint="eastAsia"/>
          <w:b/>
          <w:sz w:val="52"/>
          <w:szCs w:val="52"/>
        </w:rPr>
        <w:t>中国科学院上海巴斯德研究所</w:t>
      </w:r>
    </w:p>
    <w:p>
      <w:pPr>
        <w:spacing w:after="312" w:afterLines="100"/>
        <w:jc w:val="center"/>
        <w:rPr>
          <w:b/>
          <w:sz w:val="52"/>
          <w:szCs w:val="52"/>
          <w:u w:val="single"/>
        </w:rPr>
      </w:pPr>
      <w:r>
        <w:rPr>
          <w:rFonts w:hint="eastAsia"/>
          <w:b/>
          <w:sz w:val="52"/>
          <w:szCs w:val="52"/>
          <w:u w:val="single"/>
        </w:rPr>
        <w:t>小动物活体显微断层扫描成像系统</w:t>
      </w:r>
    </w:p>
    <w:p>
      <w:pPr>
        <w:spacing w:after="312" w:afterLines="100"/>
        <w:jc w:val="center"/>
        <w:rPr>
          <w:b/>
          <w:sz w:val="52"/>
          <w:szCs w:val="52"/>
        </w:rPr>
      </w:pPr>
      <w:r>
        <w:rPr>
          <w:rFonts w:hint="eastAsia"/>
          <w:b/>
          <w:sz w:val="52"/>
          <w:szCs w:val="52"/>
        </w:rPr>
        <w:t>采购项目</w:t>
      </w:r>
    </w:p>
    <w:p>
      <w:pPr>
        <w:spacing w:line="360" w:lineRule="auto"/>
        <w:rPr>
          <w:b/>
          <w:sz w:val="44"/>
        </w:rPr>
      </w:pPr>
    </w:p>
    <w:p>
      <w:pPr>
        <w:spacing w:line="360" w:lineRule="auto"/>
        <w:jc w:val="center"/>
        <w:rPr>
          <w:rFonts w:ascii="宋体" w:hAnsi="宋体"/>
          <w:b/>
          <w:szCs w:val="21"/>
        </w:rPr>
      </w:pPr>
      <w:r>
        <w:rPr>
          <w:rFonts w:hint="eastAsia" w:ascii="宋体" w:hAnsi="宋体"/>
          <w:b/>
          <w:sz w:val="72"/>
          <w:szCs w:val="52"/>
        </w:rPr>
        <w:t>招</w:t>
      </w:r>
      <w:r>
        <w:rPr>
          <w:rFonts w:ascii="宋体" w:hAnsi="宋体"/>
          <w:b/>
          <w:sz w:val="72"/>
          <w:szCs w:val="52"/>
        </w:rPr>
        <w:t xml:space="preserve">  </w:t>
      </w:r>
      <w:r>
        <w:rPr>
          <w:rFonts w:hint="eastAsia" w:ascii="宋体" w:hAnsi="宋体"/>
          <w:b/>
          <w:sz w:val="72"/>
          <w:szCs w:val="52"/>
        </w:rPr>
        <w:t>标</w:t>
      </w:r>
      <w:r>
        <w:rPr>
          <w:rFonts w:ascii="宋体" w:hAnsi="宋体"/>
          <w:b/>
          <w:sz w:val="72"/>
          <w:szCs w:val="52"/>
        </w:rPr>
        <w:t xml:space="preserve">  </w:t>
      </w:r>
      <w:r>
        <w:rPr>
          <w:rFonts w:hint="eastAsia" w:ascii="宋体" w:hAnsi="宋体"/>
          <w:b/>
          <w:sz w:val="72"/>
          <w:szCs w:val="52"/>
        </w:rPr>
        <w:t>文</w:t>
      </w:r>
      <w:r>
        <w:rPr>
          <w:rFonts w:ascii="宋体" w:hAnsi="宋体"/>
          <w:b/>
          <w:sz w:val="72"/>
          <w:szCs w:val="52"/>
        </w:rPr>
        <w:t xml:space="preserve">  </w:t>
      </w:r>
      <w:r>
        <w:rPr>
          <w:rFonts w:hint="eastAsia" w:ascii="宋体" w:hAnsi="宋体"/>
          <w:b/>
          <w:sz w:val="72"/>
          <w:szCs w:val="52"/>
        </w:rPr>
        <w:t>件</w:t>
      </w:r>
    </w:p>
    <w:p>
      <w:pPr>
        <w:spacing w:line="360" w:lineRule="auto"/>
        <w:jc w:val="center"/>
        <w:rPr>
          <w:rFonts w:ascii="宋体" w:hAnsi="宋体"/>
          <w:b/>
          <w:sz w:val="32"/>
          <w:szCs w:val="32"/>
        </w:rPr>
      </w:pPr>
    </w:p>
    <w:p>
      <w:pPr>
        <w:spacing w:line="360" w:lineRule="auto"/>
        <w:jc w:val="center"/>
        <w:rPr>
          <w:rFonts w:ascii="宋体" w:hAnsi="宋体"/>
          <w:b/>
          <w:sz w:val="44"/>
          <w:szCs w:val="44"/>
        </w:rPr>
      </w:pPr>
      <w:r>
        <w:rPr>
          <w:rFonts w:hint="eastAsia" w:ascii="宋体" w:hAnsi="宋体"/>
          <w:b/>
          <w:sz w:val="44"/>
          <w:szCs w:val="44"/>
        </w:rPr>
        <w:t>第二册</w:t>
      </w:r>
    </w:p>
    <w:p>
      <w:pPr>
        <w:spacing w:line="360" w:lineRule="auto"/>
        <w:jc w:val="center"/>
        <w:rPr>
          <w:rFonts w:ascii="宋体" w:hAnsi="宋体"/>
          <w:b/>
          <w:sz w:val="44"/>
          <w:szCs w:val="44"/>
        </w:rPr>
      </w:pPr>
      <w:r>
        <w:rPr>
          <w:rFonts w:hint="eastAsia" w:ascii="宋体" w:hAnsi="宋体"/>
          <w:b/>
          <w:sz w:val="44"/>
          <w:szCs w:val="44"/>
        </w:rPr>
        <w:t>（专用册）</w:t>
      </w:r>
    </w:p>
    <w:p>
      <w:pPr>
        <w:spacing w:line="360" w:lineRule="auto"/>
        <w:jc w:val="center"/>
        <w:rPr>
          <w:rFonts w:ascii="宋体" w:hAnsi="宋体"/>
          <w:b/>
          <w:sz w:val="30"/>
          <w:szCs w:val="30"/>
        </w:rPr>
      </w:pPr>
    </w:p>
    <w:p>
      <w:pPr>
        <w:spacing w:line="360" w:lineRule="auto"/>
        <w:ind w:firstLine="2168" w:firstLineChars="600"/>
        <w:rPr>
          <w:b/>
          <w:sz w:val="32"/>
          <w:u w:val="single"/>
        </w:rPr>
      </w:pPr>
      <w:r>
        <w:rPr>
          <w:rFonts w:hint="eastAsia" w:ascii="宋体" w:hAnsi="宋体"/>
          <w:b/>
          <w:sz w:val="36"/>
          <w:szCs w:val="36"/>
        </w:rPr>
        <w:t>招标编号：</w:t>
      </w:r>
      <w:r>
        <w:rPr>
          <w:rFonts w:hint="eastAsia" w:ascii="宋体" w:hAnsi="宋体"/>
          <w:b/>
          <w:sz w:val="36"/>
          <w:szCs w:val="36"/>
          <w:u w:val="single"/>
        </w:rPr>
        <w:t>OITC-G210301500</w:t>
      </w:r>
    </w:p>
    <w:p>
      <w:pPr>
        <w:spacing w:line="360" w:lineRule="auto"/>
        <w:jc w:val="center"/>
        <w:rPr>
          <w:b/>
          <w:sz w:val="32"/>
        </w:rPr>
      </w:pPr>
    </w:p>
    <w:p>
      <w:pPr>
        <w:adjustRightInd w:val="0"/>
        <w:snapToGrid w:val="0"/>
        <w:spacing w:before="120"/>
        <w:jc w:val="center"/>
        <w:rPr>
          <w:rFonts w:ascii="宋体" w:hAnsi="宋体"/>
          <w:b/>
          <w:bCs/>
          <w:snapToGrid w:val="0"/>
          <w:spacing w:val="20"/>
          <w:sz w:val="36"/>
          <w:szCs w:val="36"/>
        </w:rPr>
      </w:pPr>
      <w:r>
        <w:rPr>
          <w:rFonts w:hint="eastAsia" w:ascii="宋体" w:hAnsi="宋体"/>
          <w:b/>
          <w:bCs/>
          <w:snapToGrid w:val="0"/>
          <w:spacing w:val="20"/>
          <w:sz w:val="36"/>
          <w:szCs w:val="36"/>
        </w:rPr>
        <w:t>东方国际招标有限责任公司</w:t>
      </w:r>
    </w:p>
    <w:p>
      <w:pPr>
        <w:adjustRightInd w:val="0"/>
        <w:snapToGrid w:val="0"/>
        <w:jc w:val="center"/>
        <w:rPr>
          <w:rFonts w:ascii="宋体" w:hAnsi="宋体"/>
          <w:b/>
          <w:snapToGrid w:val="0"/>
          <w:sz w:val="36"/>
          <w:szCs w:val="36"/>
        </w:rPr>
      </w:pPr>
    </w:p>
    <w:p>
      <w:pPr>
        <w:adjustRightInd w:val="0"/>
        <w:snapToGrid w:val="0"/>
        <w:jc w:val="center"/>
        <w:rPr>
          <w:rFonts w:ascii="宋体" w:hAnsi="宋体"/>
          <w:b/>
          <w:snapToGrid w:val="0"/>
          <w:sz w:val="36"/>
          <w:szCs w:val="36"/>
        </w:rPr>
      </w:pPr>
      <w:r>
        <w:rPr>
          <w:rFonts w:hint="eastAsia" w:ascii="宋体" w:hAnsi="宋体"/>
          <w:b/>
          <w:snapToGrid w:val="0"/>
          <w:sz w:val="36"/>
          <w:szCs w:val="36"/>
        </w:rPr>
        <w:t>中国 · 北京</w:t>
      </w:r>
    </w:p>
    <w:p>
      <w:pPr>
        <w:adjustRightInd w:val="0"/>
        <w:snapToGrid w:val="0"/>
        <w:jc w:val="center"/>
        <w:rPr>
          <w:rFonts w:ascii="宋体" w:hAnsi="宋体"/>
          <w:b/>
          <w:snapToGrid w:val="0"/>
          <w:sz w:val="36"/>
          <w:szCs w:val="36"/>
        </w:rPr>
      </w:pPr>
    </w:p>
    <w:p>
      <w:pPr>
        <w:adjustRightInd w:val="0"/>
        <w:snapToGrid w:val="0"/>
        <w:jc w:val="center"/>
        <w:rPr>
          <w:rFonts w:ascii="宋体" w:hAnsi="宋体"/>
          <w:b/>
          <w:sz w:val="32"/>
          <w:szCs w:val="32"/>
        </w:rPr>
      </w:pPr>
      <w:r>
        <w:rPr>
          <w:rFonts w:hint="eastAsia" w:ascii="宋体" w:hAnsi="宋体"/>
          <w:b/>
          <w:snapToGrid w:val="0"/>
          <w:sz w:val="36"/>
          <w:szCs w:val="36"/>
        </w:rPr>
        <w:t>2021年11月</w:t>
      </w:r>
    </w:p>
    <w:p>
      <w:pPr>
        <w:adjustRightInd w:val="0"/>
        <w:snapToGrid w:val="0"/>
        <w:jc w:val="center"/>
        <w:rPr>
          <w:rFonts w:ascii="宋体" w:hAnsi="宋体"/>
          <w:b/>
          <w:sz w:val="24"/>
        </w:rPr>
      </w:pPr>
      <w:bookmarkStart w:id="2" w:name="_GoBack"/>
      <w:bookmarkEnd w:id="2"/>
      <w:bookmarkStart w:id="0" w:name="_Toc512937852"/>
      <w:r>
        <w:rPr>
          <w:rFonts w:ascii="宋体" w:hAnsi="宋体"/>
          <w:b/>
          <w:sz w:val="24"/>
        </w:rPr>
        <w:br w:type="page"/>
      </w: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jc w:val="center"/>
        <w:rPr>
          <w:rFonts w:ascii="宋体" w:hAnsi="宋体"/>
          <w:b/>
          <w:sz w:val="24"/>
        </w:rPr>
      </w:pPr>
    </w:p>
    <w:p>
      <w:pPr>
        <w:adjustRightInd w:val="0"/>
        <w:snapToGrid w:val="0"/>
        <w:spacing w:before="936" w:beforeLines="300"/>
        <w:jc w:val="center"/>
        <w:rPr>
          <w:rFonts w:ascii="黑体" w:eastAsia="黑体"/>
          <w:b/>
          <w:kern w:val="44"/>
          <w:sz w:val="48"/>
          <w:szCs w:val="20"/>
        </w:rPr>
      </w:pPr>
      <w:r>
        <w:rPr>
          <w:rFonts w:hint="eastAsia" w:ascii="黑体" w:eastAsia="黑体"/>
          <w:b/>
          <w:kern w:val="44"/>
          <w:sz w:val="48"/>
          <w:szCs w:val="20"/>
        </w:rPr>
        <w:t>第八部分  技术部分</w:t>
      </w:r>
      <w:r>
        <w:rPr>
          <w:rFonts w:ascii="黑体" w:eastAsia="黑体"/>
          <w:b/>
          <w:kern w:val="44"/>
          <w:sz w:val="48"/>
          <w:szCs w:val="20"/>
        </w:rPr>
        <w:br w:type="page"/>
      </w:r>
    </w:p>
    <w:bookmarkEnd w:id="0"/>
    <w:p>
      <w:pPr>
        <w:numPr>
          <w:ilvl w:val="2"/>
          <w:numId w:val="1"/>
        </w:numPr>
        <w:adjustRightInd w:val="0"/>
        <w:snapToGrid w:val="0"/>
        <w:jc w:val="center"/>
        <w:rPr>
          <w:rFonts w:ascii="宋体" w:hAnsi="宋体"/>
          <w:b/>
          <w:sz w:val="30"/>
          <w:szCs w:val="30"/>
        </w:rPr>
      </w:pPr>
      <w:r>
        <w:rPr>
          <w:rFonts w:hint="eastAsia" w:ascii="宋体" w:hAnsi="宋体"/>
          <w:b/>
          <w:sz w:val="30"/>
          <w:szCs w:val="30"/>
        </w:rPr>
        <w:t>货物需求一览表</w:t>
      </w:r>
    </w:p>
    <w:p>
      <w:pPr>
        <w:adjustRightInd w:val="0"/>
        <w:snapToGrid w:val="0"/>
        <w:jc w:val="center"/>
        <w:rPr>
          <w:rFonts w:ascii="宋体" w:hAnsi="宋体"/>
          <w:b/>
          <w:sz w:val="30"/>
          <w:szCs w:val="30"/>
        </w:rPr>
      </w:pPr>
    </w:p>
    <w:tbl>
      <w:tblPr>
        <w:tblStyle w:val="9"/>
        <w:tblW w:w="96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62"/>
        <w:gridCol w:w="2640"/>
        <w:gridCol w:w="635"/>
        <w:gridCol w:w="1320"/>
        <w:gridCol w:w="1765"/>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2" w:hRule="atLeast"/>
          <w:jc w:val="center"/>
        </w:trPr>
        <w:tc>
          <w:tcPr>
            <w:tcW w:w="762" w:type="dxa"/>
            <w:vAlign w:val="center"/>
          </w:tcPr>
          <w:p>
            <w:pPr>
              <w:jc w:val="center"/>
              <w:rPr>
                <w:rFonts w:ascii="宋体" w:hAnsi="Bookman Old Style"/>
                <w:sz w:val="24"/>
              </w:rPr>
            </w:pPr>
            <w:r>
              <w:rPr>
                <w:rFonts w:hint="eastAsia" w:ascii="宋体" w:hAnsi="Bookman Old Style"/>
                <w:sz w:val="24"/>
              </w:rPr>
              <w:t>包号</w:t>
            </w:r>
          </w:p>
        </w:tc>
        <w:tc>
          <w:tcPr>
            <w:tcW w:w="2640" w:type="dxa"/>
            <w:vAlign w:val="center"/>
          </w:tcPr>
          <w:p>
            <w:pPr>
              <w:jc w:val="center"/>
              <w:rPr>
                <w:rFonts w:ascii="宋体" w:hAnsi="Bookman Old Style"/>
                <w:sz w:val="24"/>
              </w:rPr>
            </w:pPr>
            <w:r>
              <w:rPr>
                <w:rFonts w:hint="eastAsia" w:ascii="宋体" w:hAnsi="Bookman Old Style"/>
                <w:sz w:val="24"/>
              </w:rPr>
              <w:t>货物名称</w:t>
            </w:r>
          </w:p>
        </w:tc>
        <w:tc>
          <w:tcPr>
            <w:tcW w:w="635" w:type="dxa"/>
            <w:vAlign w:val="center"/>
          </w:tcPr>
          <w:p>
            <w:pPr>
              <w:jc w:val="center"/>
              <w:rPr>
                <w:rFonts w:ascii="宋体" w:hAnsi="Bookman Old Style"/>
                <w:sz w:val="24"/>
              </w:rPr>
            </w:pPr>
            <w:r>
              <w:rPr>
                <w:rFonts w:hint="eastAsia" w:ascii="宋体" w:hAnsi="Bookman Old Style"/>
                <w:sz w:val="24"/>
              </w:rPr>
              <w:t>数量</w:t>
            </w:r>
          </w:p>
        </w:tc>
        <w:tc>
          <w:tcPr>
            <w:tcW w:w="1320" w:type="dxa"/>
            <w:vAlign w:val="center"/>
          </w:tcPr>
          <w:p>
            <w:pPr>
              <w:jc w:val="center"/>
              <w:rPr>
                <w:rFonts w:ascii="宋体" w:hAnsi="Bookman Old Style"/>
                <w:sz w:val="24"/>
              </w:rPr>
            </w:pPr>
            <w:r>
              <w:rPr>
                <w:rFonts w:hint="eastAsia" w:ascii="宋体" w:hAnsi="Bookman Old Style"/>
                <w:sz w:val="24"/>
              </w:rPr>
              <w:t>交货期</w:t>
            </w:r>
          </w:p>
        </w:tc>
        <w:tc>
          <w:tcPr>
            <w:tcW w:w="1765" w:type="dxa"/>
            <w:vAlign w:val="center"/>
          </w:tcPr>
          <w:p>
            <w:pPr>
              <w:jc w:val="center"/>
              <w:rPr>
                <w:rFonts w:ascii="宋体" w:hAnsi="Bookman Old Style"/>
                <w:sz w:val="24"/>
              </w:rPr>
            </w:pPr>
            <w:r>
              <w:rPr>
                <w:rFonts w:hint="eastAsia" w:ascii="宋体" w:hAnsi="Bookman Old Style"/>
                <w:sz w:val="24"/>
              </w:rPr>
              <w:t>指定到货港</w:t>
            </w:r>
          </w:p>
        </w:tc>
        <w:tc>
          <w:tcPr>
            <w:tcW w:w="2520" w:type="dxa"/>
            <w:vAlign w:val="center"/>
          </w:tcPr>
          <w:p>
            <w:pPr>
              <w:jc w:val="center"/>
              <w:rPr>
                <w:rFonts w:ascii="宋体" w:hAnsi="Bookman Old Style"/>
                <w:sz w:val="24"/>
                <w:shd w:val="pct10" w:color="auto" w:fill="FFFFFF"/>
              </w:rPr>
            </w:pPr>
            <w:r>
              <w:rPr>
                <w:rFonts w:hint="eastAsia" w:ascii="宋体" w:hAnsi="Bookman Old Style"/>
                <w:sz w:val="24"/>
              </w:rPr>
              <w:t>项目现场（交货地点）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3" w:hRule="atLeast"/>
          <w:jc w:val="center"/>
        </w:trPr>
        <w:tc>
          <w:tcPr>
            <w:tcW w:w="762" w:type="dxa"/>
            <w:vAlign w:val="center"/>
          </w:tcPr>
          <w:p>
            <w:pPr>
              <w:jc w:val="center"/>
              <w:rPr>
                <w:rFonts w:ascii="宋体"/>
                <w:sz w:val="24"/>
              </w:rPr>
            </w:pPr>
            <w:r>
              <w:rPr>
                <w:rFonts w:hint="eastAsia" w:ascii="宋体"/>
                <w:sz w:val="24"/>
              </w:rPr>
              <w:t>1</w:t>
            </w:r>
          </w:p>
        </w:tc>
        <w:tc>
          <w:tcPr>
            <w:tcW w:w="2640" w:type="dxa"/>
            <w:vAlign w:val="center"/>
          </w:tcPr>
          <w:p>
            <w:pPr>
              <w:jc w:val="center"/>
              <w:rPr>
                <w:rFonts w:ascii="Bookman Old Style" w:hAnsi="Bookman Old Style"/>
                <w:sz w:val="24"/>
              </w:rPr>
            </w:pPr>
            <w:r>
              <w:rPr>
                <w:rFonts w:hint="eastAsia" w:ascii="Bookman Old Style" w:hAnsi="Bookman Old Style"/>
                <w:sz w:val="24"/>
              </w:rPr>
              <w:t>小动物活体显微断层扫描成像系统</w:t>
            </w:r>
          </w:p>
        </w:tc>
        <w:tc>
          <w:tcPr>
            <w:tcW w:w="635" w:type="dxa"/>
            <w:vAlign w:val="center"/>
          </w:tcPr>
          <w:p>
            <w:pPr>
              <w:jc w:val="center"/>
              <w:rPr>
                <w:rFonts w:ascii="宋体" w:hAnsi="Bookman Old Style"/>
                <w:sz w:val="24"/>
              </w:rPr>
            </w:pPr>
            <w:r>
              <w:rPr>
                <w:rFonts w:hint="eastAsia" w:ascii="宋体" w:hAnsi="Bookman Old Style"/>
                <w:sz w:val="24"/>
              </w:rPr>
              <w:t>1套</w:t>
            </w:r>
          </w:p>
        </w:tc>
        <w:tc>
          <w:tcPr>
            <w:tcW w:w="5605" w:type="dxa"/>
            <w:gridSpan w:val="3"/>
            <w:vAlign w:val="center"/>
          </w:tcPr>
          <w:p>
            <w:pPr>
              <w:jc w:val="center"/>
              <w:rPr>
                <w:rFonts w:ascii="宋体" w:hAnsi="Bookman Old Style"/>
                <w:sz w:val="24"/>
              </w:rPr>
            </w:pPr>
            <w:r>
              <w:rPr>
                <w:rFonts w:hint="eastAsia" w:ascii="宋体" w:hAnsi="Bookman Old Style"/>
                <w:sz w:val="24"/>
              </w:rPr>
              <w:t>详见具体技术规格</w:t>
            </w:r>
          </w:p>
        </w:tc>
      </w:tr>
    </w:tbl>
    <w:p>
      <w:pPr>
        <w:adjustRightInd w:val="0"/>
        <w:snapToGrid w:val="0"/>
        <w:jc w:val="center"/>
        <w:rPr>
          <w:rFonts w:ascii="宋体" w:hAnsi="宋体"/>
          <w:b/>
          <w:sz w:val="30"/>
          <w:szCs w:val="30"/>
        </w:rPr>
      </w:pPr>
    </w:p>
    <w:p>
      <w:pPr>
        <w:adjustRightInd w:val="0"/>
        <w:snapToGrid w:val="0"/>
        <w:jc w:val="center"/>
        <w:rPr>
          <w:rFonts w:ascii="宋体" w:hAnsi="宋体"/>
          <w:b/>
          <w:sz w:val="30"/>
          <w:szCs w:val="30"/>
        </w:rPr>
      </w:pPr>
    </w:p>
    <w:p>
      <w:pPr>
        <w:adjustRightInd w:val="0"/>
        <w:snapToGrid w:val="0"/>
        <w:jc w:val="center"/>
        <w:rPr>
          <w:rFonts w:ascii="宋体" w:hAnsi="宋体"/>
          <w:b/>
          <w:sz w:val="30"/>
          <w:szCs w:val="30"/>
        </w:rPr>
      </w:pPr>
    </w:p>
    <w:p>
      <w:pPr>
        <w:rPr>
          <w:rFonts w:ascii="Bookman Old Style" w:hAnsi="Bookman Old Style"/>
          <w:sz w:val="24"/>
        </w:rPr>
      </w:pPr>
      <w:r>
        <w:rPr>
          <w:rFonts w:hint="eastAsia"/>
          <w:sz w:val="24"/>
        </w:rPr>
        <w:t>注：投标人须对上述投标内容中完整的一包或几包进行投标，</w:t>
      </w:r>
      <w:r>
        <w:rPr>
          <w:rFonts w:hint="eastAsia" w:ascii="Bookman Old Style" w:hAnsi="Bookman Old Style"/>
          <w:sz w:val="24"/>
        </w:rPr>
        <w:t>不完整的投标将视为非响应性投标予以拒绝。</w:t>
      </w: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b/>
          <w:sz w:val="30"/>
          <w:szCs w:val="30"/>
        </w:rPr>
      </w:pPr>
      <w:r>
        <w:rPr>
          <w:rFonts w:ascii="宋体" w:hAnsi="宋体"/>
          <w:b/>
          <w:sz w:val="30"/>
          <w:szCs w:val="30"/>
        </w:rPr>
        <w:br w:type="page"/>
      </w:r>
    </w:p>
    <w:p>
      <w:pPr>
        <w:numPr>
          <w:ilvl w:val="2"/>
          <w:numId w:val="1"/>
        </w:numPr>
        <w:tabs>
          <w:tab w:val="left" w:pos="720"/>
          <w:tab w:val="clear" w:pos="1560"/>
        </w:tabs>
        <w:adjustRightInd w:val="0"/>
        <w:snapToGrid w:val="0"/>
        <w:ind w:hanging="1560"/>
        <w:jc w:val="center"/>
        <w:rPr>
          <w:rFonts w:ascii="宋体" w:hAnsi="宋体"/>
          <w:b/>
          <w:sz w:val="30"/>
          <w:szCs w:val="30"/>
        </w:rPr>
      </w:pPr>
      <w:r>
        <w:rPr>
          <w:rFonts w:hint="eastAsia" w:ascii="宋体" w:hAnsi="宋体"/>
          <w:b/>
          <w:sz w:val="30"/>
          <w:szCs w:val="30"/>
        </w:rPr>
        <w:t>技术规格</w:t>
      </w:r>
    </w:p>
    <w:p>
      <w:pPr>
        <w:spacing w:line="360" w:lineRule="auto"/>
        <w:ind w:left="600" w:hanging="600"/>
        <w:rPr>
          <w:rFonts w:ascii="宋体" w:hAnsi="宋体"/>
          <w:b/>
          <w:sz w:val="30"/>
          <w:szCs w:val="30"/>
        </w:rPr>
      </w:pPr>
      <w:r>
        <w:rPr>
          <w:rFonts w:hint="eastAsia" w:ascii="宋体" w:hAnsi="宋体"/>
          <w:b/>
          <w:sz w:val="30"/>
          <w:szCs w:val="30"/>
        </w:rPr>
        <w:t>一、总</w:t>
      </w:r>
      <w:r>
        <w:rPr>
          <w:rFonts w:ascii="宋体" w:hAnsi="宋体"/>
          <w:b/>
          <w:sz w:val="30"/>
          <w:szCs w:val="30"/>
        </w:rPr>
        <w:t xml:space="preserve">  </w:t>
      </w:r>
      <w:r>
        <w:rPr>
          <w:rFonts w:hint="eastAsia" w:ascii="宋体" w:hAnsi="宋体"/>
          <w:b/>
          <w:sz w:val="30"/>
          <w:szCs w:val="30"/>
        </w:rPr>
        <w:t>则</w:t>
      </w:r>
    </w:p>
    <w:p>
      <w:pPr>
        <w:spacing w:before="156" w:beforeLines="50" w:after="156" w:afterLines="50" w:line="360" w:lineRule="auto"/>
        <w:ind w:left="601" w:hanging="601"/>
        <w:rPr>
          <w:rFonts w:ascii="宋体" w:hAnsi="宋体"/>
          <w:b/>
          <w:sz w:val="28"/>
        </w:rPr>
      </w:pPr>
      <w:r>
        <w:rPr>
          <w:rFonts w:ascii="宋体" w:hAnsi="宋体"/>
          <w:b/>
          <w:sz w:val="28"/>
        </w:rPr>
        <w:t>1</w:t>
      </w:r>
      <w:r>
        <w:rPr>
          <w:rFonts w:hint="eastAsia" w:ascii="宋体" w:hAnsi="宋体"/>
          <w:b/>
          <w:sz w:val="28"/>
        </w:rPr>
        <w:t>、投标要求</w:t>
      </w:r>
    </w:p>
    <w:p>
      <w:pPr>
        <w:spacing w:line="360" w:lineRule="auto"/>
        <w:ind w:left="554" w:hanging="554" w:hangingChars="231"/>
        <w:rPr>
          <w:rFonts w:ascii="宋体" w:hAnsi="宋体"/>
          <w:sz w:val="24"/>
        </w:rPr>
      </w:pPr>
      <w:r>
        <w:rPr>
          <w:rFonts w:ascii="宋体" w:hAnsi="宋体"/>
          <w:sz w:val="24"/>
        </w:rPr>
        <w:t xml:space="preserve">1.1 </w:t>
      </w:r>
      <w:r>
        <w:rPr>
          <w:rFonts w:hint="eastAsia" w:ascii="宋体" w:hAnsi="宋体"/>
          <w:sz w:val="24"/>
        </w:rPr>
        <w:t xml:space="preserve"> 投标人在准备投标书时，务必在所提供的商品的技术规格文件中，标明型号、商标名称、目录号。</w:t>
      </w:r>
    </w:p>
    <w:p>
      <w:pPr>
        <w:spacing w:line="360" w:lineRule="auto"/>
        <w:ind w:left="554" w:hanging="554" w:hangingChars="231"/>
        <w:rPr>
          <w:rFonts w:ascii="宋体" w:hAnsi="宋体"/>
          <w:sz w:val="24"/>
        </w:rPr>
      </w:pPr>
      <w:r>
        <w:rPr>
          <w:rFonts w:hint="eastAsia" w:ascii="宋体" w:hAnsi="宋体"/>
          <w:sz w:val="24"/>
        </w:rPr>
        <w:t>1.2  投标人提供的货物须是成熟的全新的产品，其技术规格应符合招标文件的要求。如与招标文件的技术规格有偏差，应提供技术规格偏差的量值或说明（偏离表）。如投标人有意隐瞒对规格要求的偏差或在开标后提出新的偏差，买方有权扣留其投标保证金或/并拒绝其投标。</w:t>
      </w:r>
    </w:p>
    <w:p>
      <w:pPr>
        <w:spacing w:line="360" w:lineRule="auto"/>
        <w:ind w:left="554" w:hanging="554" w:hangingChars="231"/>
        <w:rPr>
          <w:rFonts w:ascii="宋体" w:hAnsi="宋体"/>
          <w:sz w:val="24"/>
        </w:rPr>
      </w:pPr>
      <w:r>
        <w:rPr>
          <w:rFonts w:hint="eastAsia" w:ascii="宋体" w:hAnsi="宋体"/>
          <w:sz w:val="24"/>
        </w:rPr>
        <w:t xml:space="preserve">1.3  </w:t>
      </w:r>
      <w:r>
        <w:rPr>
          <w:rFonts w:hint="eastAsia"/>
          <w:sz w:val="24"/>
        </w:rPr>
        <w:t>投标人提供的</w:t>
      </w:r>
      <w:r>
        <w:rPr>
          <w:rFonts w:hint="eastAsia" w:ascii="宋体"/>
          <w:sz w:val="24"/>
        </w:rPr>
        <w:t>产品</w:t>
      </w:r>
      <w:r>
        <w:rPr>
          <w:rFonts w:hint="eastAsia"/>
          <w:sz w:val="24"/>
        </w:rPr>
        <w:t>样本，必须是“原件”而非复印件，</w:t>
      </w:r>
      <w:r>
        <w:rPr>
          <w:rFonts w:hint="eastAsia" w:ascii="宋体"/>
          <w:sz w:val="24"/>
        </w:rPr>
        <w:t>图表、简图、电路图以及印刷电路板图等都应</w:t>
      </w:r>
      <w:r>
        <w:rPr>
          <w:rFonts w:hint="eastAsia"/>
          <w:sz w:val="24"/>
        </w:rPr>
        <w:t>清晰易读。买方有权</w:t>
      </w:r>
      <w:r>
        <w:rPr>
          <w:rFonts w:hint="eastAsia" w:ascii="宋体"/>
          <w:sz w:val="24"/>
        </w:rPr>
        <w:t>不付任何附加费用</w:t>
      </w:r>
      <w:r>
        <w:rPr>
          <w:rFonts w:hint="eastAsia"/>
          <w:sz w:val="24"/>
        </w:rPr>
        <w:t>复制这些资料</w:t>
      </w:r>
      <w:r>
        <w:rPr>
          <w:rFonts w:hint="eastAsia" w:ascii="宋体"/>
          <w:sz w:val="24"/>
        </w:rPr>
        <w:t>以供参考。</w:t>
      </w:r>
    </w:p>
    <w:p>
      <w:pPr>
        <w:spacing w:before="156" w:beforeLines="50" w:after="156" w:afterLines="50" w:line="360" w:lineRule="auto"/>
        <w:ind w:left="601" w:hanging="601"/>
        <w:rPr>
          <w:rFonts w:ascii="宋体" w:hAnsi="宋体"/>
          <w:b/>
          <w:sz w:val="28"/>
        </w:rPr>
      </w:pPr>
      <w:r>
        <w:rPr>
          <w:rFonts w:hint="eastAsia" w:ascii="宋体" w:hAnsi="宋体"/>
          <w:b/>
          <w:sz w:val="28"/>
        </w:rPr>
        <w:t>2、评标标准</w:t>
      </w:r>
    </w:p>
    <w:p>
      <w:pPr>
        <w:spacing w:line="360" w:lineRule="auto"/>
        <w:ind w:left="554" w:hanging="554" w:hangingChars="231"/>
        <w:rPr>
          <w:rFonts w:ascii="宋体"/>
          <w:sz w:val="24"/>
        </w:rPr>
      </w:pPr>
      <w:r>
        <w:rPr>
          <w:rFonts w:ascii="宋体" w:hAnsi="宋体"/>
          <w:sz w:val="24"/>
        </w:rPr>
        <w:t>2.</w:t>
      </w:r>
      <w:r>
        <w:rPr>
          <w:rFonts w:hint="eastAsia" w:ascii="宋体" w:hAnsi="宋体"/>
          <w:sz w:val="24"/>
        </w:rPr>
        <w:t xml:space="preserve">1  </w:t>
      </w:r>
      <w:r>
        <w:rPr>
          <w:rFonts w:hint="eastAsia"/>
          <w:sz w:val="24"/>
        </w:rPr>
        <w:t>除招标文件中指定的附件和专用工具外，</w:t>
      </w:r>
      <w:r>
        <w:rPr>
          <w:rFonts w:hint="eastAsia" w:ascii="宋体"/>
          <w:sz w:val="24"/>
        </w:rPr>
        <w:t>投标人应提供仪器设备的正常运行和常规保养所需的全套标准附件、专用工具</w:t>
      </w:r>
      <w:r>
        <w:rPr>
          <w:rFonts w:hint="eastAsia"/>
          <w:sz w:val="24"/>
        </w:rPr>
        <w:t>和消耗品</w:t>
      </w:r>
      <w:r>
        <w:rPr>
          <w:rFonts w:hint="eastAsia" w:ascii="宋体"/>
          <w:sz w:val="24"/>
        </w:rPr>
        <w:t>。投标人在投标书中需列出这些附件和工具的数量和单价的清单，这些附件和工具的报价的总值需计入投标价中。</w:t>
      </w:r>
    </w:p>
    <w:p>
      <w:pPr>
        <w:spacing w:line="360" w:lineRule="auto"/>
        <w:ind w:left="554" w:hanging="554" w:hangingChars="231"/>
        <w:rPr>
          <w:sz w:val="24"/>
        </w:rPr>
      </w:pPr>
      <w:r>
        <w:rPr>
          <w:rFonts w:hint="eastAsia" w:ascii="宋体" w:hAnsi="宋体"/>
          <w:sz w:val="24"/>
        </w:rPr>
        <w:t xml:space="preserve">2.2  </w:t>
      </w:r>
      <w:r>
        <w:rPr>
          <w:rFonts w:hint="eastAsia"/>
          <w:sz w:val="24"/>
        </w:rPr>
        <w:t>对于标书</w:t>
      </w:r>
      <w:r>
        <w:rPr>
          <w:rFonts w:hint="eastAsia" w:ascii="宋体"/>
          <w:sz w:val="24"/>
        </w:rPr>
        <w:t>技术规范中已列</w:t>
      </w:r>
      <w:r>
        <w:rPr>
          <w:rFonts w:hint="eastAsia"/>
          <w:sz w:val="24"/>
        </w:rPr>
        <w:t>出的作为查询选件的附件、零配件、专用工具和消耗品，投标书中</w:t>
      </w:r>
      <w:r>
        <w:rPr>
          <w:rFonts w:hint="eastAsia" w:ascii="宋体"/>
          <w:sz w:val="24"/>
        </w:rPr>
        <w:t>应列明其数量、单价、总价供买方参考。投标人也可推荐买方没有要求的附件或专用工具作为选件，并列明其数量、单价、总价供买方参考。选件价格不计入评标价中。</w:t>
      </w:r>
      <w:r>
        <w:rPr>
          <w:rFonts w:hint="eastAsia"/>
          <w:sz w:val="24"/>
        </w:rPr>
        <w:t>选件一旦为用户接受，其费用将加入合同价中。</w:t>
      </w:r>
    </w:p>
    <w:p>
      <w:pPr>
        <w:spacing w:line="360" w:lineRule="auto"/>
        <w:ind w:left="554" w:hanging="554" w:hangingChars="231"/>
        <w:rPr>
          <w:rFonts w:ascii="宋体" w:hAnsi="宋体"/>
          <w:sz w:val="24"/>
        </w:rPr>
      </w:pPr>
      <w:r>
        <w:rPr>
          <w:rFonts w:hint="eastAsia" w:ascii="宋体" w:hAnsi="宋体"/>
          <w:sz w:val="24"/>
        </w:rPr>
        <w:t>2.3  为便于用户进行接收仪器的准备工作，卖方应在合同生效后</w:t>
      </w:r>
      <w:r>
        <w:rPr>
          <w:rFonts w:hint="eastAsia" w:ascii="宋体" w:hAnsi="宋体"/>
          <w:b/>
          <w:sz w:val="24"/>
        </w:rPr>
        <w:t>60</w:t>
      </w:r>
      <w:r>
        <w:rPr>
          <w:rFonts w:hint="eastAsia" w:ascii="宋体" w:hAnsi="宋体"/>
          <w:sz w:val="24"/>
        </w:rPr>
        <w:t>天内向用户提供一套完整的使用说明书、操作手册、维修及安装说明等文件。另一套完整上述资料应在交货时随货包装提供给用户，这些费用应计入投标价中。</w:t>
      </w:r>
    </w:p>
    <w:p>
      <w:pPr>
        <w:spacing w:line="360" w:lineRule="auto"/>
        <w:ind w:left="554" w:hanging="554" w:hangingChars="231"/>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4</w:t>
      </w:r>
      <w:r>
        <w:rPr>
          <w:rFonts w:ascii="宋体" w:hAnsi="宋体"/>
          <w:sz w:val="24"/>
        </w:rPr>
        <w:t xml:space="preserve"> </w:t>
      </w:r>
      <w:r>
        <w:rPr>
          <w:rFonts w:hint="eastAsia" w:ascii="宋体" w:hAnsi="宋体"/>
          <w:sz w:val="24"/>
        </w:rPr>
        <w:t xml:space="preserve"> 关于设备的安装调试，如果有必要的安装准备条件，卖方应在合同生效后一个月内向买方提出详细的要求或计划。安装调试的费用应计入投标价中，并应单独列出，供评标使用。</w:t>
      </w:r>
    </w:p>
    <w:p>
      <w:pPr>
        <w:spacing w:line="360" w:lineRule="auto"/>
        <w:ind w:left="554" w:hanging="554" w:hangingChars="231"/>
        <w:rPr>
          <w:rFonts w:ascii="宋体" w:hAnsi="宋体"/>
          <w:sz w:val="24"/>
        </w:rPr>
      </w:pPr>
      <w:r>
        <w:rPr>
          <w:rFonts w:ascii="宋体" w:hAnsi="宋体"/>
          <w:sz w:val="24"/>
        </w:rPr>
        <w:t>2.</w:t>
      </w:r>
      <w:r>
        <w:rPr>
          <w:rFonts w:hint="eastAsia" w:ascii="宋体" w:hAnsi="宋体"/>
          <w:sz w:val="24"/>
        </w:rPr>
        <w:t>5  制造厂家提供的培训指的是涉及货物的基本原理、操作使用和保养维修等有关内容的培训。培训教员的培训费、旅费、食宿费等费用和培训场地费及培训资料费均应由卖方支付。</w:t>
      </w:r>
    </w:p>
    <w:p>
      <w:pPr>
        <w:spacing w:line="360" w:lineRule="auto"/>
        <w:ind w:left="554" w:hanging="554" w:hangingChars="231"/>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 xml:space="preserve">6  </w:t>
      </w:r>
      <w:r>
        <w:rPr>
          <w:rFonts w:hint="eastAsia"/>
          <w:sz w:val="24"/>
        </w:rPr>
        <w:t>在评标过程中，买方有权向投标人索取任何与评标有关的资料，投标人务必在接到此类要求后，在规定时间内予以答复。对于无答复的投标人，买方有权拒绝其投标。</w:t>
      </w:r>
    </w:p>
    <w:p>
      <w:pPr>
        <w:spacing w:before="156" w:beforeLines="50" w:after="156" w:afterLines="50" w:line="360" w:lineRule="auto"/>
        <w:ind w:left="601" w:hanging="601"/>
        <w:rPr>
          <w:rFonts w:ascii="宋体" w:hAnsi="宋体"/>
          <w:b/>
          <w:sz w:val="28"/>
        </w:rPr>
      </w:pPr>
      <w:r>
        <w:rPr>
          <w:rFonts w:hint="eastAsia" w:ascii="宋体" w:hAnsi="宋体"/>
          <w:b/>
          <w:sz w:val="28"/>
        </w:rPr>
        <w:t>3、工作条件</w:t>
      </w:r>
    </w:p>
    <w:p>
      <w:pPr>
        <w:spacing w:after="312" w:afterLines="100" w:line="360" w:lineRule="auto"/>
        <w:rPr>
          <w:rFonts w:ascii="宋体" w:hAnsi="宋体"/>
          <w:sz w:val="24"/>
        </w:rPr>
      </w:pPr>
      <w:r>
        <w:rPr>
          <w:rFonts w:hint="eastAsia" w:ascii="宋体" w:hAnsi="宋体"/>
          <w:sz w:val="24"/>
        </w:rPr>
        <w:t>除非在技术规格中另有说明，所有仪器、设备和系统都应符合下列要求：</w:t>
      </w:r>
      <w:r>
        <w:rPr>
          <w:rFonts w:ascii="宋体" w:hAnsi="宋体"/>
          <w:sz w:val="24"/>
        </w:rPr>
        <w:t xml:space="preserve"> </w:t>
      </w:r>
    </w:p>
    <w:p>
      <w:pPr>
        <w:spacing w:line="360" w:lineRule="auto"/>
        <w:ind w:left="554" w:hanging="554" w:hangingChars="231"/>
        <w:rPr>
          <w:rFonts w:ascii="宋体" w:hAnsi="宋体"/>
          <w:sz w:val="24"/>
        </w:rPr>
      </w:pPr>
      <w:r>
        <w:rPr>
          <w:rFonts w:hint="eastAsia" w:ascii="宋体" w:hAnsi="宋体"/>
          <w:sz w:val="24"/>
        </w:rPr>
        <w:t>3.1  适于在气温为摄氏</w:t>
      </w:r>
      <w:r>
        <w:rPr>
          <w:rFonts w:ascii="宋体" w:hAnsi="宋体"/>
          <w:b/>
          <w:sz w:val="24"/>
        </w:rPr>
        <w:t>-40</w:t>
      </w:r>
      <w:r>
        <w:rPr>
          <w:rFonts w:hint="eastAsia" w:ascii="宋体" w:hAnsi="宋体"/>
          <w:b/>
          <w:sz w:val="24"/>
        </w:rPr>
        <w:t>℃～＋</w:t>
      </w:r>
      <w:r>
        <w:rPr>
          <w:rFonts w:ascii="宋体" w:hAnsi="宋体"/>
          <w:b/>
          <w:sz w:val="24"/>
        </w:rPr>
        <w:t>50</w:t>
      </w:r>
      <w:r>
        <w:rPr>
          <w:rFonts w:hint="eastAsia" w:ascii="宋体" w:hAnsi="宋体"/>
          <w:b/>
          <w:sz w:val="24"/>
        </w:rPr>
        <w:t>℃</w:t>
      </w:r>
      <w:r>
        <w:rPr>
          <w:rFonts w:hint="eastAsia" w:ascii="宋体" w:hAnsi="宋体"/>
          <w:sz w:val="24"/>
        </w:rPr>
        <w:t>和相对湿度为</w:t>
      </w:r>
      <w:r>
        <w:rPr>
          <w:rFonts w:ascii="宋体" w:hAnsi="宋体"/>
          <w:b/>
          <w:sz w:val="24"/>
        </w:rPr>
        <w:t>90</w:t>
      </w:r>
      <w:r>
        <w:rPr>
          <w:rFonts w:hint="eastAsia" w:ascii="宋体" w:hAnsi="宋体"/>
          <w:b/>
          <w:sz w:val="24"/>
        </w:rPr>
        <w:t>％</w:t>
      </w:r>
      <w:r>
        <w:rPr>
          <w:rFonts w:hint="eastAsia" w:ascii="宋体" w:hAnsi="宋体"/>
          <w:sz w:val="24"/>
        </w:rPr>
        <w:t>的环境条件下运输和贮存。</w:t>
      </w:r>
    </w:p>
    <w:p>
      <w:pPr>
        <w:spacing w:line="360" w:lineRule="auto"/>
        <w:ind w:left="554" w:hanging="554" w:hangingChars="231"/>
        <w:rPr>
          <w:rFonts w:ascii="宋体" w:hAnsi="宋体"/>
          <w:sz w:val="24"/>
        </w:rPr>
      </w:pPr>
      <w:r>
        <w:rPr>
          <w:rFonts w:hint="eastAsia" w:ascii="宋体" w:hAnsi="宋体"/>
          <w:sz w:val="24"/>
        </w:rPr>
        <w:t>3.2  适于在电源</w:t>
      </w:r>
      <w:r>
        <w:rPr>
          <w:rFonts w:ascii="宋体" w:hAnsi="宋体"/>
          <w:b/>
          <w:sz w:val="24"/>
        </w:rPr>
        <w:t>220V</w:t>
      </w:r>
      <w:r>
        <w:rPr>
          <w:rFonts w:hint="eastAsia" w:ascii="宋体" w:hAnsi="宋体"/>
          <w:b/>
          <w:sz w:val="24"/>
        </w:rPr>
        <w:t>（</w:t>
      </w:r>
      <w:r>
        <w:rPr>
          <w:rFonts w:ascii="宋体" w:hAnsi="宋体"/>
          <w:b/>
          <w:sz w:val="24"/>
        </w:rPr>
        <w:sym w:font="Symbol" w:char="F0B1"/>
      </w:r>
      <w:r>
        <w:rPr>
          <w:rFonts w:ascii="宋体" w:hAnsi="宋体"/>
          <w:b/>
          <w:sz w:val="24"/>
        </w:rPr>
        <w:t>10</w:t>
      </w:r>
      <w:r>
        <w:rPr>
          <w:rFonts w:hint="eastAsia" w:ascii="宋体" w:hAnsi="宋体"/>
          <w:b/>
          <w:sz w:val="24"/>
        </w:rPr>
        <w:t>％）</w:t>
      </w:r>
      <w:r>
        <w:rPr>
          <w:rFonts w:ascii="宋体" w:hAnsi="宋体"/>
          <w:b/>
          <w:sz w:val="24"/>
        </w:rPr>
        <w:t>/50Hz</w:t>
      </w:r>
      <w:r>
        <w:rPr>
          <w:rFonts w:hint="eastAsia" w:ascii="宋体" w:hAnsi="宋体"/>
          <w:sz w:val="24"/>
        </w:rPr>
        <w:t>、气温摄氏</w:t>
      </w:r>
      <w:r>
        <w:rPr>
          <w:rFonts w:hint="eastAsia" w:ascii="宋体" w:hAnsi="宋体"/>
          <w:b/>
          <w:sz w:val="24"/>
        </w:rPr>
        <w:t>+1</w:t>
      </w:r>
      <w:r>
        <w:rPr>
          <w:rFonts w:ascii="宋体" w:hAnsi="宋体"/>
          <w:b/>
          <w:sz w:val="24"/>
        </w:rPr>
        <w:t>5</w:t>
      </w:r>
      <w:r>
        <w:rPr>
          <w:rFonts w:hint="eastAsia" w:ascii="宋体" w:hAnsi="宋体"/>
          <w:b/>
          <w:sz w:val="24"/>
        </w:rPr>
        <w:t>℃～＋3</w:t>
      </w:r>
      <w:r>
        <w:rPr>
          <w:rFonts w:ascii="宋体" w:hAnsi="宋体"/>
          <w:b/>
          <w:sz w:val="24"/>
        </w:rPr>
        <w:t>0</w:t>
      </w:r>
      <w:r>
        <w:rPr>
          <w:rFonts w:hint="eastAsia" w:ascii="宋体" w:hAnsi="宋体"/>
          <w:b/>
          <w:sz w:val="24"/>
        </w:rPr>
        <w:t>℃</w:t>
      </w:r>
      <w:r>
        <w:rPr>
          <w:rFonts w:hint="eastAsia" w:ascii="宋体" w:hAnsi="宋体"/>
          <w:sz w:val="24"/>
        </w:rPr>
        <w:t>和相对湿度小于</w:t>
      </w:r>
      <w:r>
        <w:rPr>
          <w:rFonts w:ascii="宋体" w:hAnsi="宋体"/>
          <w:b/>
          <w:sz w:val="24"/>
        </w:rPr>
        <w:t>8</w:t>
      </w:r>
      <w:r>
        <w:rPr>
          <w:rFonts w:hint="eastAsia" w:ascii="宋体" w:hAnsi="宋体"/>
          <w:b/>
          <w:sz w:val="24"/>
        </w:rPr>
        <w:t>0％</w:t>
      </w:r>
      <w:r>
        <w:rPr>
          <w:rFonts w:hint="eastAsia" w:ascii="宋体" w:hAnsi="宋体"/>
          <w:sz w:val="24"/>
        </w:rPr>
        <w:t>的环境条件下运行。</w:t>
      </w:r>
      <w:r>
        <w:rPr>
          <w:rFonts w:hint="eastAsia" w:ascii="宋体" w:hAnsi="宋体"/>
          <w:b/>
          <w:sz w:val="24"/>
        </w:rPr>
        <w:t>能够连续正常工作。</w:t>
      </w:r>
    </w:p>
    <w:p>
      <w:pPr>
        <w:spacing w:line="360" w:lineRule="auto"/>
        <w:ind w:left="554" w:hanging="554" w:hangingChars="231"/>
        <w:rPr>
          <w:rFonts w:ascii="宋体" w:hAnsi="宋体"/>
          <w:sz w:val="24"/>
        </w:rPr>
      </w:pPr>
      <w:r>
        <w:rPr>
          <w:rFonts w:hint="eastAsia" w:ascii="宋体" w:hAnsi="宋体"/>
          <w:sz w:val="24"/>
        </w:rPr>
        <w:t>3.3  配置符合中国有关标准要求的插头，如果没有这样的插头，则需</w:t>
      </w:r>
      <w:r>
        <w:rPr>
          <w:rFonts w:hint="eastAsia" w:ascii="宋体"/>
          <w:sz w:val="24"/>
        </w:rPr>
        <w:t>提供适当的转</w:t>
      </w:r>
      <w:r>
        <w:rPr>
          <w:rFonts w:hint="eastAsia" w:ascii="宋体" w:hAnsi="宋体"/>
          <w:sz w:val="24"/>
        </w:rPr>
        <w:t>换插座。</w:t>
      </w:r>
    </w:p>
    <w:p>
      <w:pPr>
        <w:spacing w:line="360" w:lineRule="auto"/>
        <w:ind w:left="554" w:hanging="554" w:hangingChars="231"/>
        <w:rPr>
          <w:rFonts w:ascii="宋体" w:hAnsi="宋体"/>
          <w:sz w:val="24"/>
        </w:rPr>
      </w:pPr>
      <w:r>
        <w:rPr>
          <w:rFonts w:hint="eastAsia" w:ascii="宋体" w:hAnsi="宋体"/>
          <w:sz w:val="24"/>
        </w:rPr>
        <w:t>3.4  如产品达不到上述要求，投标人应注明其偏差。如仪器设备需要特殊工作条件（如水、电源、磁场强度、温度、湿度、动强度等）投标人应在投标书中加以说明。</w:t>
      </w:r>
    </w:p>
    <w:p>
      <w:pPr>
        <w:rPr>
          <w:rFonts w:eastAsia="黑体"/>
          <w:b/>
          <w:bCs/>
          <w:kern w:val="44"/>
          <w:sz w:val="24"/>
        </w:rPr>
      </w:pPr>
    </w:p>
    <w:p>
      <w:pPr>
        <w:spacing w:before="156" w:beforeLines="50" w:after="156" w:afterLines="50" w:line="360" w:lineRule="auto"/>
        <w:ind w:left="601" w:hanging="601"/>
        <w:rPr>
          <w:rFonts w:ascii="宋体" w:hAnsi="宋体"/>
          <w:b/>
          <w:sz w:val="28"/>
        </w:rPr>
      </w:pPr>
      <w:r>
        <w:rPr>
          <w:rFonts w:hint="eastAsia" w:ascii="宋体" w:hAnsi="宋体"/>
          <w:b/>
          <w:sz w:val="28"/>
        </w:rPr>
        <w:t>4、验收标准</w:t>
      </w:r>
    </w:p>
    <w:p>
      <w:pPr>
        <w:spacing w:after="312" w:afterLines="100" w:line="360" w:lineRule="auto"/>
        <w:rPr>
          <w:rFonts w:ascii="宋体" w:hAnsi="宋体"/>
          <w:sz w:val="24"/>
        </w:rPr>
      </w:pPr>
      <w:r>
        <w:rPr>
          <w:rFonts w:hint="eastAsia" w:ascii="宋体" w:hAnsi="宋体"/>
          <w:sz w:val="24"/>
        </w:rPr>
        <w:t>除非在技术规格中另有说明，所有仪器、设备和系统按下列要求进行验收：</w:t>
      </w:r>
      <w:r>
        <w:rPr>
          <w:rFonts w:ascii="宋体" w:hAnsi="宋体"/>
          <w:sz w:val="24"/>
        </w:rPr>
        <w:t xml:space="preserve"> </w:t>
      </w:r>
    </w:p>
    <w:p>
      <w:pPr>
        <w:spacing w:line="360" w:lineRule="auto"/>
        <w:ind w:left="554" w:hanging="554" w:hangingChars="231"/>
        <w:rPr>
          <w:rFonts w:ascii="宋体" w:hAnsi="宋体"/>
          <w:sz w:val="24"/>
        </w:rPr>
      </w:pPr>
      <w:r>
        <w:rPr>
          <w:rFonts w:hint="eastAsia" w:ascii="宋体" w:hAnsi="宋体"/>
          <w:sz w:val="24"/>
        </w:rPr>
        <w:t>4.1  仪器设备运抵安装现场后，买方将与卖方共同开箱验收</w:t>
      </w:r>
      <w:r>
        <w:rPr>
          <w:rFonts w:ascii="宋体" w:hAnsi="宋体"/>
          <w:sz w:val="24"/>
        </w:rPr>
        <w:t xml:space="preserve">, </w:t>
      </w:r>
      <w:r>
        <w:rPr>
          <w:rFonts w:hint="eastAsia" w:ascii="宋体" w:hAnsi="宋体"/>
          <w:sz w:val="24"/>
        </w:rPr>
        <w:t>如卖方届时不派人来</w:t>
      </w:r>
      <w:r>
        <w:rPr>
          <w:rFonts w:ascii="宋体" w:hAnsi="宋体"/>
          <w:sz w:val="24"/>
        </w:rPr>
        <w:t xml:space="preserve">, </w:t>
      </w:r>
      <w:r>
        <w:rPr>
          <w:rFonts w:hint="eastAsia" w:ascii="宋体" w:hAnsi="宋体"/>
          <w:sz w:val="24"/>
        </w:rPr>
        <w:t>则验收结果应以买方的验收报告为最终验收结果。验收时发现短缺、破损</w:t>
      </w:r>
      <w:r>
        <w:rPr>
          <w:rFonts w:ascii="宋体" w:hAnsi="宋体"/>
          <w:sz w:val="24"/>
        </w:rPr>
        <w:t xml:space="preserve">, </w:t>
      </w:r>
      <w:r>
        <w:rPr>
          <w:rFonts w:hint="eastAsia" w:ascii="宋体" w:hAnsi="宋体"/>
          <w:sz w:val="24"/>
        </w:rPr>
        <w:t>买方有权要求卖方负责更换。</w:t>
      </w:r>
    </w:p>
    <w:p>
      <w:pPr>
        <w:spacing w:line="360" w:lineRule="auto"/>
        <w:ind w:left="554" w:hanging="554" w:hangingChars="231"/>
        <w:rPr>
          <w:rFonts w:ascii="宋体" w:hAnsi="宋体"/>
          <w:sz w:val="24"/>
        </w:rPr>
      </w:pPr>
      <w:r>
        <w:rPr>
          <w:rFonts w:hint="eastAsia" w:ascii="宋体" w:hAnsi="宋体"/>
          <w:sz w:val="24"/>
        </w:rPr>
        <w:t xml:space="preserve">4.2  </w:t>
      </w:r>
      <w:r>
        <w:rPr>
          <w:rFonts w:hint="eastAsia"/>
          <w:sz w:val="24"/>
        </w:rPr>
        <w:t>验收标准以中标人提供的投标文件中所列的指标为准（该指标应不低于招标文件所要求的指标）。任何虚假指标响应一经发现即作废标，卖方必须承担由此给买方带来的一切经济损失和其它相关责任。</w:t>
      </w:r>
    </w:p>
    <w:p>
      <w:pPr>
        <w:spacing w:line="360" w:lineRule="auto"/>
        <w:ind w:left="554" w:hanging="554" w:hangingChars="231"/>
        <w:rPr>
          <w:rFonts w:ascii="宋体" w:hAnsi="宋体"/>
          <w:sz w:val="24"/>
        </w:rPr>
      </w:pPr>
      <w:r>
        <w:rPr>
          <w:rFonts w:hint="eastAsia" w:ascii="宋体" w:hAnsi="宋体"/>
          <w:sz w:val="24"/>
        </w:rPr>
        <w:t xml:space="preserve">4.3  </w:t>
      </w:r>
      <w:r>
        <w:rPr>
          <w:rFonts w:ascii="宋体" w:hAnsi="宋体"/>
          <w:sz w:val="24"/>
        </w:rPr>
        <w:t>验收由采购人、中标人及相关人员依国家有关标准、合同及有关附件要求进行，验收完毕由采购人及中标人在验收报告上签名。</w:t>
      </w:r>
    </w:p>
    <w:p>
      <w:pPr>
        <w:pStyle w:val="4"/>
        <w:spacing w:line="360" w:lineRule="auto"/>
        <w:ind w:left="441" w:hanging="410" w:hangingChars="170"/>
        <w:rPr>
          <w:rFonts w:hAnsi="宋体"/>
          <w:b/>
          <w:sz w:val="24"/>
          <w:szCs w:val="24"/>
        </w:rPr>
      </w:pPr>
    </w:p>
    <w:p>
      <w:pPr>
        <w:pStyle w:val="4"/>
        <w:spacing w:line="360" w:lineRule="auto"/>
        <w:ind w:left="441" w:hanging="410" w:hangingChars="170"/>
        <w:rPr>
          <w:rFonts w:hAnsi="宋体"/>
          <w:b/>
          <w:sz w:val="24"/>
          <w:szCs w:val="24"/>
        </w:rPr>
      </w:pPr>
      <w:r>
        <w:rPr>
          <w:rFonts w:hint="eastAsia" w:hAnsi="宋体"/>
          <w:b/>
          <w:sz w:val="24"/>
          <w:szCs w:val="24"/>
        </w:rPr>
        <w:t>5、本技术规格书中标注“*”号的为关键技术参数，对这些关键技术参数的任何负偏离将导致废标。</w:t>
      </w:r>
    </w:p>
    <w:p>
      <w:pPr>
        <w:pStyle w:val="4"/>
        <w:spacing w:line="360" w:lineRule="auto"/>
        <w:rPr>
          <w:rFonts w:hAnsi="宋体"/>
          <w:b/>
          <w:sz w:val="24"/>
          <w:szCs w:val="24"/>
        </w:rPr>
      </w:pPr>
    </w:p>
    <w:p>
      <w:pPr>
        <w:pStyle w:val="4"/>
        <w:spacing w:line="360" w:lineRule="auto"/>
        <w:rPr>
          <w:rFonts w:hAnsi="宋体"/>
          <w:b/>
          <w:sz w:val="24"/>
          <w:szCs w:val="24"/>
        </w:rPr>
      </w:pPr>
      <w:r>
        <w:rPr>
          <w:rFonts w:hint="eastAsia" w:hAnsi="宋体"/>
          <w:b/>
          <w:sz w:val="24"/>
          <w:szCs w:val="24"/>
        </w:rPr>
        <w:t>6、如在具体技术规格中有本总则不一致之处，以具体技术规格中的要求为准。</w:t>
      </w:r>
    </w:p>
    <w:p>
      <w:pPr>
        <w:spacing w:after="156" w:afterLines="50"/>
        <w:ind w:left="601" w:hanging="601"/>
        <w:rPr>
          <w:rFonts w:ascii="宋体" w:hAnsi="宋体"/>
          <w:b/>
          <w:sz w:val="28"/>
        </w:rPr>
      </w:pPr>
      <w:r>
        <w:rPr>
          <w:rFonts w:ascii="宋体" w:hAnsi="宋体"/>
          <w:b/>
          <w:sz w:val="28"/>
        </w:rPr>
        <w:br w:type="page"/>
      </w:r>
      <w:r>
        <w:rPr>
          <w:rFonts w:hint="eastAsia" w:ascii="宋体" w:hAnsi="宋体"/>
          <w:b/>
          <w:sz w:val="28"/>
        </w:rPr>
        <w:t>二、具体技术规格</w:t>
      </w:r>
    </w:p>
    <w:p>
      <w:pPr>
        <w:rPr>
          <w:sz w:val="24"/>
        </w:rPr>
      </w:pPr>
    </w:p>
    <w:p>
      <w:pPr>
        <w:spacing w:line="560" w:lineRule="exact"/>
        <w:ind w:firstLine="482"/>
        <w:jc w:val="center"/>
        <w:rPr>
          <w:b/>
          <w:kern w:val="0"/>
          <w:sz w:val="24"/>
        </w:rPr>
      </w:pPr>
      <w:r>
        <w:rPr>
          <w:rFonts w:hint="eastAsia"/>
          <w:b/>
          <w:kern w:val="0"/>
          <w:sz w:val="24"/>
        </w:rPr>
        <w:t>第1包 小动物活体显微断层扫描成像系统</w:t>
      </w:r>
    </w:p>
    <w:p>
      <w:pPr>
        <w:spacing w:line="560" w:lineRule="exact"/>
        <w:rPr>
          <w:b/>
          <w:sz w:val="24"/>
          <w:lang w:val="en-GB"/>
        </w:rPr>
      </w:pPr>
      <w:r>
        <w:rPr>
          <w:rFonts w:hint="eastAsia"/>
          <w:b/>
          <w:sz w:val="24"/>
          <w:lang w:val="en-GB"/>
        </w:rPr>
        <w:t>一、设备功能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00"/>
        <w:jc w:val="left"/>
        <w:rPr>
          <w:kern w:val="0"/>
          <w:sz w:val="24"/>
        </w:rPr>
      </w:pPr>
      <w:bookmarkStart w:id="1" w:name="_Hlk83420074"/>
      <w:r>
        <w:rPr>
          <w:rFonts w:hint="eastAsia"/>
          <w:kern w:val="0"/>
          <w:sz w:val="24"/>
        </w:rPr>
        <w:t>小动物活体显微断层扫描成像系统</w:t>
      </w:r>
      <w:bookmarkEnd w:id="1"/>
      <w:r>
        <w:rPr>
          <w:rFonts w:hint="eastAsia"/>
          <w:kern w:val="0"/>
          <w:sz w:val="24"/>
        </w:rPr>
        <w:t>可以</w:t>
      </w:r>
      <w:r>
        <w:rPr>
          <w:rFonts w:hint="eastAsia"/>
          <w:sz w:val="24"/>
        </w:rPr>
        <w:t>对离体样本及活体小动物如小鼠、大鼠全身包括骨头、牙齿、脂肪、肺、血管和脏器等组织结构，进行活体实时</w:t>
      </w:r>
      <w:r>
        <w:rPr>
          <w:sz w:val="24"/>
        </w:rPr>
        <w:t>X射线断层扫描</w:t>
      </w:r>
      <w:r>
        <w:rPr>
          <w:rFonts w:hint="eastAsia"/>
          <w:sz w:val="24"/>
        </w:rPr>
        <w:t>及</w:t>
      </w:r>
      <w:r>
        <w:rPr>
          <w:sz w:val="24"/>
        </w:rPr>
        <w:t>三维重构成像，</w:t>
      </w:r>
      <w:r>
        <w:rPr>
          <w:rFonts w:hint="eastAsia"/>
          <w:sz w:val="24"/>
        </w:rPr>
        <w:t>以此</w:t>
      </w:r>
      <w:r>
        <w:rPr>
          <w:sz w:val="24"/>
        </w:rPr>
        <w:t>来进行动物身体结构形态学和解剖学、肿瘤疾病、</w:t>
      </w:r>
      <w:r>
        <w:rPr>
          <w:rFonts w:hint="eastAsia"/>
          <w:kern w:val="0"/>
          <w:sz w:val="24"/>
        </w:rPr>
        <w:t>呼吸道传染病、骨科</w:t>
      </w:r>
      <w:r>
        <w:rPr>
          <w:kern w:val="0"/>
          <w:sz w:val="24"/>
        </w:rPr>
        <w:t>/</w:t>
      </w:r>
      <w:r>
        <w:rPr>
          <w:rFonts w:hint="eastAsia"/>
          <w:kern w:val="0"/>
          <w:sz w:val="24"/>
        </w:rPr>
        <w:t>炎症和药物疫苗</w:t>
      </w:r>
      <w:r>
        <w:rPr>
          <w:sz w:val="24"/>
        </w:rPr>
        <w:t>研究</w:t>
      </w:r>
      <w:r>
        <w:rPr>
          <w:rFonts w:hint="eastAsia"/>
          <w:sz w:val="24"/>
        </w:rPr>
        <w:t>。</w:t>
      </w:r>
    </w:p>
    <w:p>
      <w:pPr>
        <w:spacing w:line="560" w:lineRule="exact"/>
        <w:rPr>
          <w:b/>
          <w:sz w:val="24"/>
          <w:lang w:val="en-GB"/>
        </w:rPr>
      </w:pPr>
      <w:r>
        <w:rPr>
          <w:rFonts w:hint="eastAsia"/>
          <w:b/>
          <w:sz w:val="24"/>
          <w:lang w:val="en-GB"/>
        </w:rPr>
        <w:t>二、设备的技术指标</w:t>
      </w:r>
    </w:p>
    <w:p>
      <w:pPr>
        <w:snapToGrid w:val="0"/>
        <w:spacing w:line="560" w:lineRule="exact"/>
        <w:rPr>
          <w:sz w:val="24"/>
          <w:lang w:val="en-GB"/>
        </w:rPr>
      </w:pPr>
      <w:r>
        <w:rPr>
          <w:rFonts w:hint="eastAsia"/>
          <w:sz w:val="24"/>
          <w:lang w:val="en-GB"/>
        </w:rPr>
        <w:t>2.</w:t>
      </w:r>
      <w:r>
        <w:rPr>
          <w:sz w:val="24"/>
          <w:lang w:val="en-GB"/>
        </w:rPr>
        <w:t>1</w:t>
      </w:r>
      <w:r>
        <w:rPr>
          <w:rFonts w:hint="eastAsia"/>
          <w:sz w:val="24"/>
          <w:lang w:val="en-GB"/>
        </w:rPr>
        <w:t xml:space="preserve">  </w:t>
      </w:r>
      <w:r>
        <w:rPr>
          <w:sz w:val="24"/>
          <w:lang w:val="en-GB"/>
        </w:rPr>
        <w:t>X</w:t>
      </w:r>
      <w:r>
        <w:rPr>
          <w:rFonts w:hint="eastAsia"/>
          <w:sz w:val="24"/>
          <w:lang w:val="en-GB"/>
        </w:rPr>
        <w:t>射线源</w:t>
      </w:r>
    </w:p>
    <w:p>
      <w:pPr>
        <w:snapToGrid w:val="0"/>
        <w:spacing w:line="560" w:lineRule="exact"/>
        <w:rPr>
          <w:sz w:val="24"/>
        </w:rPr>
      </w:pPr>
      <w:r>
        <w:rPr>
          <w:rFonts w:hint="eastAsia"/>
          <w:b/>
          <w:bCs/>
          <w:sz w:val="24"/>
          <w:lang w:val="en-GB"/>
        </w:rPr>
        <w:t>#</w:t>
      </w:r>
      <w:r>
        <w:rPr>
          <w:b/>
          <w:bCs/>
          <w:sz w:val="24"/>
          <w:lang w:val="en-GB"/>
        </w:rPr>
        <w:t xml:space="preserve"> </w:t>
      </w:r>
      <w:r>
        <w:rPr>
          <w:rFonts w:hint="eastAsia"/>
          <w:b/>
          <w:bCs/>
          <w:sz w:val="24"/>
          <w:lang w:val="en-GB"/>
        </w:rPr>
        <w:t>2.</w:t>
      </w:r>
      <w:r>
        <w:rPr>
          <w:sz w:val="24"/>
          <w:lang w:val="en-GB"/>
        </w:rPr>
        <w:t>1.1</w:t>
      </w:r>
      <w:r>
        <w:rPr>
          <w:rFonts w:hint="eastAsia"/>
          <w:sz w:val="24"/>
          <w:lang w:val="en-GB"/>
        </w:rPr>
        <w:t>焦点射线源尺寸：≤</w:t>
      </w:r>
      <w:r>
        <w:rPr>
          <w:sz w:val="24"/>
          <w:lang w:val="en-GB"/>
        </w:rPr>
        <w:t>5µm</w:t>
      </w:r>
    </w:p>
    <w:p>
      <w:pPr>
        <w:snapToGrid w:val="0"/>
        <w:spacing w:line="560" w:lineRule="exact"/>
        <w:rPr>
          <w:sz w:val="24"/>
          <w:lang w:val="en-GB"/>
        </w:rPr>
      </w:pPr>
      <w:r>
        <w:rPr>
          <w:rFonts w:hint="eastAsia"/>
          <w:b/>
          <w:bCs/>
          <w:sz w:val="24"/>
          <w:lang w:val="en-GB"/>
        </w:rPr>
        <w:t>#</w:t>
      </w:r>
      <w:r>
        <w:rPr>
          <w:b/>
          <w:bCs/>
          <w:sz w:val="24"/>
          <w:lang w:val="en-GB"/>
        </w:rPr>
        <w:t xml:space="preserve"> </w:t>
      </w:r>
      <w:r>
        <w:rPr>
          <w:rFonts w:hint="eastAsia"/>
          <w:b/>
          <w:bCs/>
          <w:sz w:val="24"/>
          <w:lang w:val="en-GB"/>
        </w:rPr>
        <w:t>2.</w:t>
      </w:r>
      <w:r>
        <w:rPr>
          <w:sz w:val="24"/>
          <w:lang w:val="en-GB"/>
        </w:rPr>
        <w:t>1.2</w:t>
      </w:r>
      <w:r>
        <w:rPr>
          <w:rFonts w:hint="eastAsia"/>
          <w:sz w:val="24"/>
          <w:lang w:val="en-GB"/>
        </w:rPr>
        <w:t>最高电压：≥</w:t>
      </w:r>
      <w:r>
        <w:rPr>
          <w:sz w:val="24"/>
          <w:lang w:val="en-GB"/>
        </w:rPr>
        <w:t>100kV</w:t>
      </w:r>
    </w:p>
    <w:p>
      <w:pPr>
        <w:snapToGrid w:val="0"/>
        <w:spacing w:line="560" w:lineRule="exact"/>
        <w:rPr>
          <w:sz w:val="24"/>
          <w:lang w:val="en-GB"/>
        </w:rPr>
      </w:pPr>
      <w:r>
        <w:rPr>
          <w:sz w:val="24"/>
          <w:lang w:val="en-GB"/>
        </w:rPr>
        <w:t>*</w:t>
      </w:r>
      <w:r>
        <w:rPr>
          <w:rFonts w:hint="eastAsia"/>
          <w:sz w:val="24"/>
          <w:lang w:val="en-GB"/>
        </w:rPr>
        <w:t>2.</w:t>
      </w:r>
      <w:r>
        <w:rPr>
          <w:sz w:val="24"/>
          <w:lang w:val="en-GB"/>
        </w:rPr>
        <w:t xml:space="preserve"> 1.3</w:t>
      </w:r>
      <w:r>
        <w:rPr>
          <w:rFonts w:hint="eastAsia"/>
          <w:sz w:val="24"/>
          <w:lang w:val="en-GB"/>
        </w:rPr>
        <w:t>功率：≥</w:t>
      </w:r>
      <w:r>
        <w:rPr>
          <w:sz w:val="24"/>
          <w:lang w:val="en-GB"/>
        </w:rPr>
        <w:t>20W</w:t>
      </w:r>
    </w:p>
    <w:p>
      <w:pPr>
        <w:snapToGrid w:val="0"/>
        <w:spacing w:line="560" w:lineRule="exact"/>
        <w:rPr>
          <w:sz w:val="24"/>
          <w:lang w:val="en-GB"/>
        </w:rPr>
      </w:pPr>
      <w:r>
        <w:rPr>
          <w:rFonts w:hint="eastAsia"/>
          <w:sz w:val="24"/>
          <w:lang w:val="en-GB"/>
        </w:rPr>
        <w:t>2.</w:t>
      </w:r>
      <w:r>
        <w:rPr>
          <w:sz w:val="24"/>
          <w:lang w:val="en-GB"/>
        </w:rPr>
        <w:t>1.4</w:t>
      </w:r>
      <w:r>
        <w:rPr>
          <w:rFonts w:hint="eastAsia"/>
          <w:sz w:val="24"/>
          <w:lang w:val="en-GB"/>
        </w:rPr>
        <w:t>滤片数量：</w:t>
      </w:r>
      <w:r>
        <w:rPr>
          <w:sz w:val="24"/>
          <w:lang w:val="en-GB"/>
        </w:rPr>
        <w:t>6</w:t>
      </w:r>
      <w:r>
        <w:rPr>
          <w:rFonts w:hint="eastAsia"/>
          <w:sz w:val="24"/>
          <w:lang w:val="en-GB"/>
        </w:rPr>
        <w:t>位置自动金属滤片转换器，包括低剂量滤片</w:t>
      </w:r>
      <w:r>
        <w:rPr>
          <w:sz w:val="24"/>
          <w:lang w:val="en-GB"/>
        </w:rPr>
        <w:t xml:space="preserve">  </w:t>
      </w:r>
    </w:p>
    <w:p>
      <w:pPr>
        <w:snapToGrid w:val="0"/>
        <w:spacing w:line="560" w:lineRule="exact"/>
        <w:rPr>
          <w:sz w:val="24"/>
          <w:lang w:val="en-GB"/>
        </w:rPr>
      </w:pPr>
      <w:r>
        <w:rPr>
          <w:rFonts w:hint="eastAsia"/>
          <w:sz w:val="24"/>
          <w:lang w:val="en-GB"/>
        </w:rPr>
        <w:t>2.</w:t>
      </w:r>
      <w:r>
        <w:rPr>
          <w:sz w:val="24"/>
          <w:lang w:val="en-GB"/>
        </w:rPr>
        <w:t>2</w:t>
      </w:r>
      <w:r>
        <w:rPr>
          <w:rFonts w:hint="eastAsia"/>
          <w:sz w:val="24"/>
          <w:lang w:val="en-GB"/>
        </w:rPr>
        <w:t xml:space="preserve">  </w:t>
      </w:r>
      <w:r>
        <w:rPr>
          <w:sz w:val="24"/>
          <w:lang w:val="en-GB"/>
        </w:rPr>
        <w:t>X</w:t>
      </w:r>
      <w:r>
        <w:rPr>
          <w:rFonts w:hint="eastAsia"/>
          <w:sz w:val="24"/>
          <w:lang w:val="en-GB"/>
        </w:rPr>
        <w:t>射线探测器</w:t>
      </w:r>
    </w:p>
    <w:p>
      <w:pPr>
        <w:snapToGrid w:val="0"/>
        <w:spacing w:line="560" w:lineRule="exact"/>
        <w:rPr>
          <w:sz w:val="24"/>
        </w:rPr>
      </w:pPr>
      <w:r>
        <w:rPr>
          <w:rFonts w:hint="eastAsia"/>
          <w:sz w:val="24"/>
          <w:lang w:val="en-GB"/>
        </w:rPr>
        <w:t>2.</w:t>
      </w:r>
      <w:r>
        <w:rPr>
          <w:sz w:val="24"/>
          <w:lang w:val="en-GB"/>
        </w:rPr>
        <w:t xml:space="preserve">2.1 </w:t>
      </w:r>
      <w:r>
        <w:rPr>
          <w:rFonts w:hint="eastAsia"/>
          <w:sz w:val="24"/>
          <w:lang w:val="en-GB"/>
        </w:rPr>
        <w:t>探测器类型：</w:t>
      </w:r>
      <w:r>
        <w:rPr>
          <w:sz w:val="24"/>
          <w:lang w:val="en-GB"/>
        </w:rPr>
        <w:t>CCD</w:t>
      </w:r>
      <w:r>
        <w:rPr>
          <w:rFonts w:hint="eastAsia"/>
          <w:sz w:val="24"/>
          <w:lang w:val="en-GB"/>
        </w:rPr>
        <w:t>或C</w:t>
      </w:r>
      <w:r>
        <w:rPr>
          <w:sz w:val="24"/>
          <w:lang w:val="en-GB"/>
        </w:rPr>
        <w:t>MOS</w:t>
      </w:r>
    </w:p>
    <w:p>
      <w:pPr>
        <w:snapToGrid w:val="0"/>
        <w:spacing w:line="560" w:lineRule="exact"/>
        <w:rPr>
          <w:sz w:val="24"/>
          <w:lang w:val="en-GB"/>
        </w:rPr>
      </w:pPr>
      <w:r>
        <w:rPr>
          <w:rFonts w:hint="eastAsia"/>
          <w:b/>
          <w:bCs/>
          <w:sz w:val="24"/>
          <w:lang w:val="en-GB"/>
        </w:rPr>
        <w:t>#2.</w:t>
      </w:r>
      <w:r>
        <w:rPr>
          <w:sz w:val="24"/>
          <w:lang w:val="en-GB"/>
        </w:rPr>
        <w:t xml:space="preserve"> 2.2 </w:t>
      </w:r>
      <w:r>
        <w:rPr>
          <w:rFonts w:hint="eastAsia"/>
          <w:sz w:val="24"/>
          <w:lang w:val="en-GB"/>
        </w:rPr>
        <w:t>探测器像素数量：≥</w:t>
      </w:r>
      <w:r>
        <w:rPr>
          <w:sz w:val="24"/>
          <w:lang w:val="en-GB"/>
        </w:rPr>
        <w:t>1000</w:t>
      </w:r>
      <w:r>
        <w:rPr>
          <w:rFonts w:hint="eastAsia"/>
          <w:sz w:val="24"/>
          <w:lang w:val="en-GB"/>
        </w:rPr>
        <w:t>万像素</w:t>
      </w:r>
    </w:p>
    <w:p>
      <w:pPr>
        <w:snapToGrid w:val="0"/>
        <w:spacing w:line="560" w:lineRule="exact"/>
        <w:rPr>
          <w:sz w:val="24"/>
          <w:lang w:val="en-GB"/>
        </w:rPr>
      </w:pPr>
      <w:r>
        <w:rPr>
          <w:rFonts w:hint="eastAsia"/>
          <w:sz w:val="24"/>
          <w:lang w:val="en-GB"/>
        </w:rPr>
        <w:t>2.</w:t>
      </w:r>
      <w:r>
        <w:rPr>
          <w:sz w:val="24"/>
          <w:lang w:val="en-GB"/>
        </w:rPr>
        <w:t xml:space="preserve">2.3 </w:t>
      </w:r>
      <w:r>
        <w:rPr>
          <w:rFonts w:hint="eastAsia"/>
          <w:sz w:val="24"/>
          <w:lang w:val="en-GB"/>
        </w:rPr>
        <w:t>探测器像素合并方式至少包括：</w:t>
      </w:r>
      <w:r>
        <w:rPr>
          <w:sz w:val="24"/>
          <w:lang w:val="en-GB"/>
        </w:rPr>
        <w:t>Bin1</w:t>
      </w:r>
      <w:r>
        <w:rPr>
          <w:rFonts w:hint="eastAsia"/>
          <w:sz w:val="24"/>
          <w:lang w:val="en-GB"/>
        </w:rPr>
        <w:t>，</w:t>
      </w:r>
      <w:r>
        <w:rPr>
          <w:sz w:val="24"/>
          <w:lang w:val="en-GB"/>
        </w:rPr>
        <w:t>Bin2</w:t>
      </w:r>
      <w:r>
        <w:rPr>
          <w:rFonts w:hint="eastAsia"/>
          <w:sz w:val="24"/>
          <w:lang w:val="en-GB"/>
        </w:rPr>
        <w:t>，</w:t>
      </w:r>
      <w:r>
        <w:rPr>
          <w:sz w:val="24"/>
          <w:lang w:val="en-GB"/>
        </w:rPr>
        <w:t>Bin4</w:t>
      </w:r>
      <w:r>
        <w:rPr>
          <w:rFonts w:hint="eastAsia"/>
          <w:sz w:val="24"/>
          <w:lang w:val="en-GB"/>
        </w:rPr>
        <w:t>，</w:t>
      </w:r>
      <w:r>
        <w:rPr>
          <w:sz w:val="24"/>
          <w:lang w:val="en-GB"/>
        </w:rPr>
        <w:t>Bin8</w:t>
      </w:r>
    </w:p>
    <w:p>
      <w:pPr>
        <w:snapToGrid w:val="0"/>
        <w:spacing w:line="560" w:lineRule="exact"/>
        <w:rPr>
          <w:sz w:val="24"/>
          <w:lang w:val="en-GB"/>
        </w:rPr>
      </w:pPr>
      <w:r>
        <w:rPr>
          <w:rFonts w:hint="eastAsia"/>
          <w:sz w:val="24"/>
          <w:lang w:val="en-GB"/>
        </w:rPr>
        <w:t>2.</w:t>
      </w:r>
      <w:r>
        <w:rPr>
          <w:sz w:val="24"/>
          <w:lang w:val="en-GB"/>
        </w:rPr>
        <w:t xml:space="preserve">3 </w:t>
      </w:r>
      <w:r>
        <w:rPr>
          <w:rFonts w:hint="eastAsia"/>
          <w:sz w:val="24"/>
          <w:lang w:val="en-GB"/>
        </w:rPr>
        <w:t>辐射保护</w:t>
      </w:r>
    </w:p>
    <w:p>
      <w:pPr>
        <w:snapToGrid w:val="0"/>
        <w:spacing w:line="560" w:lineRule="exact"/>
        <w:rPr>
          <w:sz w:val="24"/>
          <w:lang w:val="en-GB"/>
        </w:rPr>
      </w:pPr>
      <w:r>
        <w:rPr>
          <w:rFonts w:hint="eastAsia"/>
          <w:sz w:val="24"/>
          <w:lang w:val="en-GB"/>
        </w:rPr>
        <w:t>2.</w:t>
      </w:r>
      <w:r>
        <w:rPr>
          <w:sz w:val="24"/>
          <w:lang w:val="en-GB"/>
        </w:rPr>
        <w:t>3.1</w:t>
      </w:r>
      <w:r>
        <w:rPr>
          <w:rFonts w:hint="eastAsia"/>
          <w:sz w:val="24"/>
          <w:lang w:val="en-GB"/>
        </w:rPr>
        <w:t>实时放射剂量测定仪：显示给与动物的应用剂量和剂量率</w:t>
      </w:r>
    </w:p>
    <w:p>
      <w:pPr>
        <w:snapToGrid w:val="0"/>
        <w:spacing w:line="560" w:lineRule="exact"/>
        <w:rPr>
          <w:color w:val="92D050"/>
          <w:sz w:val="24"/>
          <w:lang w:val="en-GB"/>
        </w:rPr>
      </w:pPr>
      <w:r>
        <w:rPr>
          <w:rFonts w:hint="eastAsia"/>
          <w:sz w:val="24"/>
          <w:lang w:val="en-GB"/>
        </w:rPr>
        <w:t>2.</w:t>
      </w:r>
      <w:r>
        <w:rPr>
          <w:sz w:val="24"/>
          <w:lang w:val="en-GB"/>
        </w:rPr>
        <w:t>3.2</w:t>
      </w:r>
      <w:r>
        <w:rPr>
          <w:rFonts w:hint="eastAsia"/>
          <w:sz w:val="24"/>
          <w:lang w:val="en-GB"/>
        </w:rPr>
        <w:t>辐射自屏蔽机架：工作时仪器表面</w:t>
      </w:r>
      <w:r>
        <w:rPr>
          <w:sz w:val="24"/>
          <w:lang w:val="en-GB"/>
        </w:rPr>
        <w:t>X</w:t>
      </w:r>
      <w:r>
        <w:rPr>
          <w:rFonts w:hint="eastAsia"/>
          <w:sz w:val="24"/>
          <w:lang w:val="en-GB"/>
        </w:rPr>
        <w:t>射线辐射剂量</w:t>
      </w:r>
      <w:r>
        <w:rPr>
          <w:sz w:val="24"/>
          <w:lang w:val="en-GB"/>
        </w:rPr>
        <w:t>&lt;1µSv/h</w:t>
      </w:r>
      <w:r>
        <w:rPr>
          <w:rFonts w:hint="eastAsia"/>
          <w:sz w:val="24"/>
          <w:lang w:val="en-GB"/>
        </w:rPr>
        <w:t>。</w:t>
      </w:r>
    </w:p>
    <w:p>
      <w:pPr>
        <w:snapToGrid w:val="0"/>
        <w:spacing w:line="560" w:lineRule="exact"/>
        <w:rPr>
          <w:sz w:val="24"/>
          <w:lang w:val="en-GB"/>
        </w:rPr>
      </w:pPr>
      <w:r>
        <w:rPr>
          <w:rFonts w:hint="eastAsia"/>
          <w:sz w:val="24"/>
          <w:lang w:val="en-GB"/>
        </w:rPr>
        <w:t>2.</w:t>
      </w:r>
      <w:r>
        <w:rPr>
          <w:sz w:val="24"/>
          <w:lang w:val="en-GB"/>
        </w:rPr>
        <w:t>4</w:t>
      </w:r>
      <w:r>
        <w:rPr>
          <w:rFonts w:hint="eastAsia"/>
          <w:sz w:val="24"/>
          <w:lang w:val="en-GB"/>
        </w:rPr>
        <w:t xml:space="preserve"> 具备生理监测系统，包含呼吸门控系统、心电图门控系统、运动、温度监控。在扫描的同时实时监控体温及麻醉期间的生理体征，可以最大限度地减少动物本能呼吸造成的伪影，使图像更清晰。</w:t>
      </w:r>
    </w:p>
    <w:p>
      <w:pPr>
        <w:snapToGrid w:val="0"/>
        <w:spacing w:line="560" w:lineRule="exact"/>
        <w:rPr>
          <w:sz w:val="24"/>
          <w:lang w:val="en-GB"/>
        </w:rPr>
      </w:pPr>
      <w:r>
        <w:rPr>
          <w:rFonts w:hint="eastAsia"/>
          <w:sz w:val="24"/>
          <w:lang w:val="en-GB"/>
        </w:rPr>
        <w:t>2.</w:t>
      </w:r>
      <w:r>
        <w:rPr>
          <w:sz w:val="24"/>
          <w:lang w:val="en-GB"/>
        </w:rPr>
        <w:t xml:space="preserve">5 </w:t>
      </w:r>
      <w:r>
        <w:rPr>
          <w:rFonts w:hint="eastAsia"/>
          <w:sz w:val="24"/>
          <w:lang w:val="en-GB"/>
        </w:rPr>
        <w:t>动物床和样品台：配离体样品台</w:t>
      </w:r>
      <w:r>
        <w:rPr>
          <w:sz w:val="24"/>
          <w:lang w:val="en-GB"/>
        </w:rPr>
        <w:t>/</w:t>
      </w:r>
      <w:r>
        <w:rPr>
          <w:rFonts w:hint="eastAsia"/>
          <w:sz w:val="24"/>
          <w:lang w:val="en-GB"/>
        </w:rPr>
        <w:t>管、小鼠床和大鼠床一套，支持离体样本、活体大小鼠等多种扫描方式。动物床配备麻醉气体面罩和管路，以及心电图电极和温度传感器的连接器。</w:t>
      </w:r>
    </w:p>
    <w:p>
      <w:pPr>
        <w:snapToGrid w:val="0"/>
        <w:spacing w:line="560" w:lineRule="exact"/>
        <w:rPr>
          <w:sz w:val="24"/>
          <w:lang w:val="en-GB"/>
        </w:rPr>
      </w:pPr>
      <w:r>
        <w:rPr>
          <w:rFonts w:hint="eastAsia"/>
          <w:sz w:val="24"/>
          <w:lang w:val="en-GB"/>
        </w:rPr>
        <w:t>2.</w:t>
      </w:r>
      <w:r>
        <w:rPr>
          <w:sz w:val="24"/>
          <w:lang w:val="en-GB"/>
        </w:rPr>
        <w:t>6</w:t>
      </w:r>
      <w:r>
        <w:rPr>
          <w:rFonts w:hint="eastAsia"/>
          <w:sz w:val="24"/>
          <w:lang w:val="en-GB"/>
        </w:rPr>
        <w:t xml:space="preserve"> 空间分辨率</w:t>
      </w:r>
    </w:p>
    <w:p>
      <w:pPr>
        <w:snapToGrid w:val="0"/>
        <w:spacing w:line="560" w:lineRule="exact"/>
        <w:rPr>
          <w:sz w:val="24"/>
        </w:rPr>
      </w:pPr>
      <w:r>
        <w:rPr>
          <w:sz w:val="24"/>
          <w:lang w:val="en-GB"/>
        </w:rPr>
        <w:t xml:space="preserve">* </w:t>
      </w:r>
      <w:r>
        <w:rPr>
          <w:rFonts w:hint="eastAsia"/>
          <w:sz w:val="24"/>
          <w:lang w:val="en-GB"/>
        </w:rPr>
        <w:t>2.</w:t>
      </w:r>
      <w:r>
        <w:rPr>
          <w:sz w:val="24"/>
          <w:lang w:val="en-GB"/>
        </w:rPr>
        <w:t>6.1</w:t>
      </w:r>
      <w:r>
        <w:rPr>
          <w:rFonts w:hint="eastAsia"/>
          <w:sz w:val="24"/>
          <w:lang w:val="en-GB"/>
        </w:rPr>
        <w:t>最高真实扫描分辨率：≤</w:t>
      </w:r>
      <w:r>
        <w:rPr>
          <w:sz w:val="24"/>
          <w:lang w:val="en-GB"/>
        </w:rPr>
        <w:t>3µm</w:t>
      </w:r>
    </w:p>
    <w:p>
      <w:pPr>
        <w:snapToGrid w:val="0"/>
        <w:spacing w:line="560" w:lineRule="exact"/>
        <w:rPr>
          <w:sz w:val="24"/>
          <w:lang w:val="en-GB"/>
        </w:rPr>
      </w:pPr>
      <w:r>
        <w:rPr>
          <w:rFonts w:hint="eastAsia"/>
          <w:b/>
          <w:bCs/>
          <w:sz w:val="24"/>
          <w:lang w:val="en-GB"/>
        </w:rPr>
        <w:t>#</w:t>
      </w:r>
      <w:r>
        <w:rPr>
          <w:sz w:val="24"/>
          <w:lang w:val="en-GB"/>
        </w:rPr>
        <w:t xml:space="preserve"> </w:t>
      </w:r>
      <w:r>
        <w:rPr>
          <w:rFonts w:hint="eastAsia"/>
          <w:sz w:val="24"/>
          <w:lang w:val="en-GB"/>
        </w:rPr>
        <w:t>2.</w:t>
      </w:r>
      <w:r>
        <w:rPr>
          <w:sz w:val="24"/>
          <w:lang w:val="en-GB"/>
        </w:rPr>
        <w:t xml:space="preserve">6.2 </w:t>
      </w:r>
      <w:r>
        <w:rPr>
          <w:rFonts w:hint="eastAsia"/>
          <w:sz w:val="24"/>
          <w:lang w:val="en-GB"/>
        </w:rPr>
        <w:t>低对比度分辨率</w:t>
      </w:r>
      <w:r>
        <w:rPr>
          <w:sz w:val="24"/>
          <w:lang w:val="en-GB"/>
        </w:rPr>
        <w:t xml:space="preserve"> (10%MTF): </w:t>
      </w:r>
      <w:r>
        <w:rPr>
          <w:rFonts w:hint="eastAsia"/>
          <w:sz w:val="24"/>
          <w:lang w:val="en-GB"/>
        </w:rPr>
        <w:t>≤</w:t>
      </w:r>
      <w:r>
        <w:rPr>
          <w:sz w:val="24"/>
          <w:lang w:val="en-GB"/>
        </w:rPr>
        <w:t xml:space="preserve">6µm </w:t>
      </w:r>
      <w:r>
        <w:rPr>
          <w:rFonts w:hint="eastAsia"/>
          <w:sz w:val="24"/>
          <w:lang w:val="en-GB"/>
        </w:rPr>
        <w:t>（提供第三方有正交取向的两个完全相同的硅芯片图像假体扫描后的数据作为证明）</w:t>
      </w:r>
    </w:p>
    <w:p>
      <w:pPr>
        <w:snapToGrid w:val="0"/>
        <w:spacing w:line="560" w:lineRule="exact"/>
        <w:rPr>
          <w:sz w:val="24"/>
          <w:lang w:val="en-GB"/>
        </w:rPr>
      </w:pPr>
      <w:r>
        <w:rPr>
          <w:rFonts w:hint="eastAsia"/>
          <w:b/>
          <w:bCs/>
          <w:sz w:val="24"/>
          <w:lang w:val="en-GB"/>
        </w:rPr>
        <w:t>#</w:t>
      </w:r>
      <w:r>
        <w:rPr>
          <w:b/>
          <w:bCs/>
          <w:sz w:val="24"/>
          <w:lang w:val="en-GB"/>
        </w:rPr>
        <w:t xml:space="preserve"> </w:t>
      </w:r>
      <w:r>
        <w:rPr>
          <w:rFonts w:hint="eastAsia"/>
          <w:b/>
          <w:bCs/>
          <w:sz w:val="24"/>
          <w:lang w:val="en-GB"/>
        </w:rPr>
        <w:t>2.</w:t>
      </w:r>
      <w:r>
        <w:rPr>
          <w:sz w:val="24"/>
          <w:lang w:val="en-GB"/>
        </w:rPr>
        <w:t xml:space="preserve">6.3 </w:t>
      </w:r>
      <w:r>
        <w:rPr>
          <w:rFonts w:hint="eastAsia"/>
          <w:sz w:val="24"/>
          <w:lang w:val="en-GB"/>
        </w:rPr>
        <w:t>分辨率连续可调</w:t>
      </w:r>
    </w:p>
    <w:p>
      <w:pPr>
        <w:snapToGrid w:val="0"/>
        <w:spacing w:line="560" w:lineRule="exact"/>
        <w:rPr>
          <w:sz w:val="24"/>
          <w:lang w:val="en-GB"/>
        </w:rPr>
      </w:pPr>
      <w:r>
        <w:rPr>
          <w:rFonts w:hint="eastAsia"/>
          <w:sz w:val="24"/>
          <w:lang w:val="en-GB"/>
        </w:rPr>
        <w:t>2.</w:t>
      </w:r>
      <w:r>
        <w:rPr>
          <w:sz w:val="24"/>
          <w:lang w:val="en-GB"/>
        </w:rPr>
        <w:t>7</w:t>
      </w:r>
      <w:r>
        <w:rPr>
          <w:rFonts w:hint="eastAsia"/>
          <w:sz w:val="24"/>
          <w:lang w:val="en-GB"/>
        </w:rPr>
        <w:t xml:space="preserve"> 扫描视野范围：扫描直径：≥</w:t>
      </w:r>
      <w:r>
        <w:rPr>
          <w:sz w:val="24"/>
          <w:lang w:val="en-GB"/>
        </w:rPr>
        <w:t>80mm</w:t>
      </w:r>
      <w:r>
        <w:rPr>
          <w:rFonts w:hint="eastAsia"/>
          <w:sz w:val="24"/>
          <w:lang w:val="en-GB"/>
        </w:rPr>
        <w:t>，扫描长度：≥</w:t>
      </w:r>
      <w:r>
        <w:rPr>
          <w:sz w:val="24"/>
          <w:lang w:val="en-GB"/>
        </w:rPr>
        <w:t>300mm</w:t>
      </w:r>
    </w:p>
    <w:p>
      <w:pPr>
        <w:snapToGrid w:val="0"/>
        <w:spacing w:line="560" w:lineRule="exact"/>
        <w:rPr>
          <w:sz w:val="24"/>
          <w:lang w:val="en-GB"/>
        </w:rPr>
      </w:pPr>
      <w:r>
        <w:rPr>
          <w:rFonts w:hint="eastAsia"/>
          <w:sz w:val="24"/>
          <w:lang w:val="en-GB"/>
        </w:rPr>
        <w:t>2.</w:t>
      </w:r>
      <w:r>
        <w:rPr>
          <w:sz w:val="24"/>
          <w:lang w:val="en-GB"/>
        </w:rPr>
        <w:t>8</w:t>
      </w:r>
      <w:r>
        <w:rPr>
          <w:rFonts w:hint="eastAsia"/>
          <w:sz w:val="24"/>
          <w:lang w:val="en-GB"/>
        </w:rPr>
        <w:t xml:space="preserve"> 扫描方式：步进式扫描，连续式扫描和螺旋扫描模式，最快扫描速度：≤</w:t>
      </w:r>
      <w:r>
        <w:rPr>
          <w:sz w:val="24"/>
          <w:lang w:val="en-GB"/>
        </w:rPr>
        <w:t>4s</w:t>
      </w:r>
    </w:p>
    <w:p>
      <w:pPr>
        <w:snapToGrid w:val="0"/>
        <w:spacing w:line="560" w:lineRule="exact"/>
        <w:rPr>
          <w:sz w:val="24"/>
          <w:lang w:val="en-GB"/>
        </w:rPr>
      </w:pPr>
      <w:r>
        <w:rPr>
          <w:rFonts w:hint="eastAsia"/>
          <w:sz w:val="24"/>
          <w:lang w:val="en-GB"/>
        </w:rPr>
        <w:t>2.</w:t>
      </w:r>
      <w:r>
        <w:rPr>
          <w:sz w:val="24"/>
          <w:lang w:val="en-GB"/>
        </w:rPr>
        <w:t>9</w:t>
      </w:r>
      <w:r>
        <w:rPr>
          <w:rFonts w:hint="eastAsia"/>
          <w:sz w:val="24"/>
          <w:lang w:val="en-GB"/>
        </w:rPr>
        <w:t xml:space="preserve"> 断层重建</w:t>
      </w:r>
    </w:p>
    <w:p>
      <w:pPr>
        <w:snapToGrid w:val="0"/>
        <w:spacing w:line="560" w:lineRule="exact"/>
        <w:rPr>
          <w:sz w:val="24"/>
          <w:lang w:val="en-GB"/>
        </w:rPr>
      </w:pPr>
      <w:r>
        <w:rPr>
          <w:rFonts w:hint="eastAsia"/>
          <w:b/>
          <w:bCs/>
          <w:sz w:val="24"/>
          <w:lang w:val="en-GB"/>
        </w:rPr>
        <w:t>#</w:t>
      </w:r>
      <w:r>
        <w:rPr>
          <w:sz w:val="24"/>
          <w:lang w:val="en-GB"/>
        </w:rPr>
        <w:t xml:space="preserve"> </w:t>
      </w:r>
      <w:r>
        <w:rPr>
          <w:rFonts w:hint="eastAsia"/>
          <w:sz w:val="24"/>
          <w:lang w:val="en-GB"/>
        </w:rPr>
        <w:t>2.</w:t>
      </w:r>
      <w:r>
        <w:rPr>
          <w:sz w:val="24"/>
          <w:lang w:val="en-GB"/>
        </w:rPr>
        <w:t>9.1</w:t>
      </w:r>
      <w:r>
        <w:rPr>
          <w:rFonts w:hint="eastAsia"/>
          <w:sz w:val="24"/>
          <w:lang w:val="en-GB"/>
        </w:rPr>
        <w:t>重建方式：具备</w:t>
      </w:r>
      <w:r>
        <w:rPr>
          <w:sz w:val="24"/>
          <w:lang w:val="en-GB"/>
        </w:rPr>
        <w:t>GPU</w:t>
      </w:r>
      <w:r>
        <w:rPr>
          <w:rFonts w:hint="eastAsia"/>
          <w:sz w:val="24"/>
          <w:lang w:val="en-GB"/>
        </w:rPr>
        <w:t>加速重建和螺旋扫描重建算法</w:t>
      </w:r>
    </w:p>
    <w:p>
      <w:pPr>
        <w:snapToGrid w:val="0"/>
        <w:spacing w:line="560" w:lineRule="exact"/>
        <w:rPr>
          <w:sz w:val="24"/>
          <w:lang w:val="en-GB"/>
        </w:rPr>
      </w:pPr>
      <w:r>
        <w:rPr>
          <w:sz w:val="24"/>
          <w:lang w:val="en-GB"/>
        </w:rPr>
        <w:t>*</w:t>
      </w:r>
      <w:r>
        <w:rPr>
          <w:rFonts w:hint="eastAsia"/>
          <w:sz w:val="24"/>
          <w:lang w:val="en-GB"/>
        </w:rPr>
        <w:t>2.</w:t>
      </w:r>
      <w:r>
        <w:rPr>
          <w:sz w:val="24"/>
          <w:lang w:val="en-GB"/>
        </w:rPr>
        <w:t xml:space="preserve"> 9.2</w:t>
      </w:r>
      <w:r>
        <w:rPr>
          <w:rFonts w:hint="eastAsia"/>
          <w:sz w:val="24"/>
          <w:lang w:val="en-GB"/>
        </w:rPr>
        <w:t>单次扫描后重建最大体积：≥</w:t>
      </w:r>
      <w:r>
        <w:rPr>
          <w:sz w:val="24"/>
          <w:lang w:val="en-GB"/>
        </w:rPr>
        <w:t>8000x8000x1600</w:t>
      </w:r>
      <w:r>
        <w:rPr>
          <w:rFonts w:hint="eastAsia"/>
          <w:sz w:val="24"/>
          <w:lang w:val="en-GB"/>
        </w:rPr>
        <w:t>体素</w:t>
      </w:r>
    </w:p>
    <w:p>
      <w:pPr>
        <w:snapToGrid w:val="0"/>
        <w:spacing w:line="560" w:lineRule="exact"/>
        <w:rPr>
          <w:sz w:val="24"/>
          <w:lang w:val="en-GB"/>
        </w:rPr>
      </w:pPr>
      <w:r>
        <w:rPr>
          <w:rFonts w:hint="eastAsia"/>
          <w:sz w:val="24"/>
          <w:lang w:val="en-GB"/>
        </w:rPr>
        <w:t>2.</w:t>
      </w:r>
      <w:r>
        <w:rPr>
          <w:sz w:val="24"/>
          <w:lang w:val="en-GB"/>
        </w:rPr>
        <w:t xml:space="preserve">10 </w:t>
      </w:r>
      <w:r>
        <w:rPr>
          <w:rFonts w:hint="eastAsia"/>
          <w:sz w:val="24"/>
          <w:lang w:val="en-GB"/>
        </w:rPr>
        <w:t>配套图像获取及软件分析系统，具有扫描控制、加速重建功能，有</w:t>
      </w:r>
      <w:r>
        <w:rPr>
          <w:sz w:val="24"/>
          <w:lang w:val="en-GB"/>
        </w:rPr>
        <w:t>2D/3D</w:t>
      </w:r>
      <w:r>
        <w:rPr>
          <w:rFonts w:hint="eastAsia"/>
          <w:sz w:val="24"/>
          <w:lang w:val="en-GB"/>
        </w:rPr>
        <w:t>图片处理和分析软件，能够进行尺寸测量、面积计算、角度测量等，</w:t>
      </w:r>
      <w:r>
        <w:rPr>
          <w:sz w:val="24"/>
          <w:lang w:val="en-GB"/>
        </w:rPr>
        <w:t xml:space="preserve"> </w:t>
      </w:r>
      <w:r>
        <w:rPr>
          <w:rFonts w:hint="eastAsia"/>
          <w:sz w:val="24"/>
          <w:lang w:val="en-GB"/>
        </w:rPr>
        <w:t>能导出</w:t>
      </w:r>
      <w:r>
        <w:rPr>
          <w:sz w:val="24"/>
          <w:lang w:val="en-GB"/>
        </w:rPr>
        <w:t>STL</w:t>
      </w:r>
      <w:r>
        <w:rPr>
          <w:rFonts w:hint="eastAsia"/>
          <w:sz w:val="24"/>
          <w:lang w:val="en-GB"/>
        </w:rPr>
        <w:t>格式文件。</w:t>
      </w:r>
    </w:p>
    <w:p>
      <w:pPr>
        <w:snapToGrid w:val="0"/>
        <w:spacing w:line="560" w:lineRule="exact"/>
        <w:rPr>
          <w:sz w:val="24"/>
          <w:lang w:val="en-GB"/>
        </w:rPr>
      </w:pPr>
      <w:r>
        <w:rPr>
          <w:rFonts w:hint="eastAsia"/>
          <w:b/>
          <w:bCs/>
          <w:sz w:val="24"/>
          <w:lang w:val="en-GB"/>
        </w:rPr>
        <w:t>#</w:t>
      </w:r>
      <w:r>
        <w:rPr>
          <w:b/>
          <w:bCs/>
          <w:sz w:val="24"/>
          <w:lang w:val="en-GB"/>
        </w:rPr>
        <w:t xml:space="preserve"> </w:t>
      </w:r>
      <w:r>
        <w:rPr>
          <w:rFonts w:hint="eastAsia"/>
          <w:b/>
          <w:bCs/>
          <w:sz w:val="24"/>
          <w:lang w:val="en-GB"/>
        </w:rPr>
        <w:t>2.</w:t>
      </w:r>
      <w:r>
        <w:rPr>
          <w:sz w:val="24"/>
          <w:lang w:val="en-GB"/>
        </w:rPr>
        <w:t xml:space="preserve">11 </w:t>
      </w:r>
      <w:r>
        <w:rPr>
          <w:rFonts w:hint="eastAsia"/>
          <w:sz w:val="24"/>
          <w:lang w:val="en-GB"/>
        </w:rPr>
        <w:t>通过动物床和相关软件能实现小动物</w:t>
      </w:r>
      <w:r>
        <w:rPr>
          <w:sz w:val="24"/>
          <w:lang w:val="en-GB"/>
        </w:rPr>
        <w:t>micro-CT</w:t>
      </w:r>
      <w:r>
        <w:rPr>
          <w:rFonts w:hint="eastAsia"/>
          <w:sz w:val="24"/>
          <w:lang w:val="en-GB"/>
        </w:rPr>
        <w:t>影像与小动物活体光学影像结果的融合叠加（提供厂家官方证明文件）</w:t>
      </w:r>
    </w:p>
    <w:p>
      <w:pPr>
        <w:snapToGrid w:val="0"/>
        <w:spacing w:line="560" w:lineRule="exact"/>
        <w:rPr>
          <w:sz w:val="24"/>
          <w:lang w:val="en-GB"/>
        </w:rPr>
      </w:pPr>
      <w:r>
        <w:rPr>
          <w:rFonts w:hint="eastAsia"/>
          <w:sz w:val="24"/>
          <w:lang w:val="en-GB"/>
        </w:rPr>
        <w:t>2.</w:t>
      </w:r>
      <w:r>
        <w:rPr>
          <w:sz w:val="24"/>
          <w:lang w:val="en-GB"/>
        </w:rPr>
        <w:t>12</w:t>
      </w:r>
      <w:r>
        <w:rPr>
          <w:rFonts w:hint="eastAsia"/>
          <w:sz w:val="24"/>
          <w:lang w:val="en-GB"/>
        </w:rPr>
        <w:t xml:space="preserve"> 电脑工作站</w:t>
      </w:r>
    </w:p>
    <w:p>
      <w:pPr>
        <w:snapToGrid w:val="0"/>
        <w:spacing w:line="560" w:lineRule="exact"/>
        <w:rPr>
          <w:sz w:val="24"/>
          <w:lang w:val="en-GB"/>
        </w:rPr>
      </w:pPr>
      <w:r>
        <w:rPr>
          <w:rFonts w:hint="eastAsia"/>
          <w:b/>
          <w:bCs/>
          <w:sz w:val="24"/>
          <w:lang w:val="en-GB"/>
        </w:rPr>
        <w:t>#</w:t>
      </w:r>
      <w:r>
        <w:rPr>
          <w:b/>
          <w:bCs/>
          <w:sz w:val="24"/>
          <w:lang w:val="en-GB"/>
        </w:rPr>
        <w:t xml:space="preserve"> </w:t>
      </w:r>
      <w:r>
        <w:rPr>
          <w:rFonts w:hint="eastAsia"/>
          <w:b/>
          <w:bCs/>
          <w:sz w:val="24"/>
          <w:lang w:val="en-GB"/>
        </w:rPr>
        <w:t>2.</w:t>
      </w:r>
      <w:r>
        <w:rPr>
          <w:rFonts w:hint="eastAsia"/>
          <w:sz w:val="24"/>
          <w:lang w:val="en-GB"/>
        </w:rPr>
        <w:t xml:space="preserve">12.1系统：Windows 10 Professional English (64-bit) </w:t>
      </w:r>
    </w:p>
    <w:p>
      <w:pPr>
        <w:snapToGrid w:val="0"/>
        <w:spacing w:line="560" w:lineRule="exact"/>
        <w:rPr>
          <w:sz w:val="24"/>
          <w:lang w:val="en-GB"/>
        </w:rPr>
      </w:pPr>
      <w:r>
        <w:rPr>
          <w:rFonts w:hint="eastAsia"/>
          <w:sz w:val="24"/>
          <w:lang w:val="en-GB"/>
        </w:rPr>
        <w:t>2.12.2处理器：Intel Xeon W-2265: 12C, 3.5GHz</w:t>
      </w:r>
    </w:p>
    <w:p>
      <w:pPr>
        <w:snapToGrid w:val="0"/>
        <w:spacing w:line="560" w:lineRule="exact"/>
        <w:rPr>
          <w:sz w:val="24"/>
          <w:lang w:val="en-GB"/>
        </w:rPr>
      </w:pPr>
      <w:r>
        <w:rPr>
          <w:rFonts w:hint="eastAsia"/>
          <w:sz w:val="24"/>
          <w:lang w:val="en-GB"/>
        </w:rPr>
        <w:t xml:space="preserve">2.12.3内存：≥128 GB </w:t>
      </w:r>
    </w:p>
    <w:p>
      <w:pPr>
        <w:snapToGrid w:val="0"/>
        <w:spacing w:line="560" w:lineRule="exact"/>
        <w:rPr>
          <w:sz w:val="24"/>
          <w:lang w:val="en-GB"/>
        </w:rPr>
      </w:pPr>
      <w:r>
        <w:rPr>
          <w:rFonts w:hint="eastAsia"/>
          <w:sz w:val="24"/>
          <w:lang w:val="en-GB"/>
        </w:rPr>
        <w:t>2.12.4显卡：16 GB NVIDIA® Quadro®</w:t>
      </w:r>
    </w:p>
    <w:p>
      <w:pPr>
        <w:snapToGrid w:val="0"/>
        <w:spacing w:line="560" w:lineRule="exact"/>
        <w:rPr>
          <w:b/>
          <w:sz w:val="24"/>
          <w:lang w:val="en-GB"/>
        </w:rPr>
      </w:pPr>
      <w:r>
        <w:rPr>
          <w:rFonts w:hint="eastAsia"/>
          <w:sz w:val="24"/>
          <w:lang w:val="en-GB"/>
        </w:rPr>
        <w:t>2.12.5硬盘：8TB SATA，512GB固态硬盘</w:t>
      </w:r>
    </w:p>
    <w:p>
      <w:pPr>
        <w:spacing w:line="560" w:lineRule="exact"/>
        <w:rPr>
          <w:b/>
          <w:sz w:val="24"/>
          <w:lang w:val="en-GB"/>
        </w:rPr>
      </w:pPr>
      <w:r>
        <w:rPr>
          <w:rFonts w:hint="eastAsia"/>
          <w:b/>
          <w:sz w:val="24"/>
          <w:lang w:val="en-GB"/>
        </w:rPr>
        <w:t>三、主要配置要求：</w:t>
      </w:r>
    </w:p>
    <w:p>
      <w:pPr>
        <w:spacing w:line="360" w:lineRule="auto"/>
        <w:rPr>
          <w:sz w:val="24"/>
        </w:rPr>
      </w:pPr>
      <w:r>
        <w:rPr>
          <w:rFonts w:hint="eastAsia"/>
          <w:sz w:val="24"/>
        </w:rPr>
        <w:t>3.</w:t>
      </w:r>
      <w:r>
        <w:rPr>
          <w:sz w:val="24"/>
        </w:rPr>
        <w:t>1</w:t>
      </w:r>
      <w:r>
        <w:rPr>
          <w:rFonts w:hint="eastAsia"/>
          <w:sz w:val="24"/>
        </w:rPr>
        <w:t xml:space="preserve"> 小动物活体显微断层扫描成像系统（</w:t>
      </w:r>
      <w:r>
        <w:rPr>
          <w:sz w:val="24"/>
        </w:rPr>
        <w:t>micro-CT</w:t>
      </w:r>
      <w:r>
        <w:rPr>
          <w:rFonts w:hint="eastAsia"/>
          <w:sz w:val="24"/>
        </w:rPr>
        <w:t>）主机一台</w:t>
      </w:r>
    </w:p>
    <w:p>
      <w:pPr>
        <w:spacing w:line="360" w:lineRule="auto"/>
        <w:rPr>
          <w:sz w:val="24"/>
        </w:rPr>
      </w:pPr>
      <w:r>
        <w:rPr>
          <w:rFonts w:hint="eastAsia"/>
          <w:sz w:val="24"/>
        </w:rPr>
        <w:t>3.</w:t>
      </w:r>
      <w:r>
        <w:rPr>
          <w:sz w:val="24"/>
        </w:rPr>
        <w:t xml:space="preserve">2 </w:t>
      </w:r>
      <w:r>
        <w:rPr>
          <w:rFonts w:hint="eastAsia"/>
          <w:sz w:val="24"/>
        </w:rPr>
        <w:t>离体样品台，活体小鼠床和大鼠床一套</w:t>
      </w:r>
    </w:p>
    <w:p>
      <w:pPr>
        <w:spacing w:line="360" w:lineRule="auto"/>
        <w:rPr>
          <w:sz w:val="24"/>
        </w:rPr>
      </w:pPr>
      <w:r>
        <w:rPr>
          <w:rFonts w:hint="eastAsia"/>
          <w:sz w:val="24"/>
        </w:rPr>
        <w:t>3.</w:t>
      </w:r>
      <w:r>
        <w:rPr>
          <w:sz w:val="24"/>
        </w:rPr>
        <w:t>3</w:t>
      </w:r>
      <w:r>
        <w:rPr>
          <w:rFonts w:hint="eastAsia"/>
          <w:sz w:val="24"/>
        </w:rPr>
        <w:t xml:space="preserve"> 高性能电脑工作站一套</w:t>
      </w:r>
    </w:p>
    <w:p>
      <w:pPr>
        <w:spacing w:line="360" w:lineRule="auto"/>
        <w:rPr>
          <w:sz w:val="24"/>
        </w:rPr>
      </w:pPr>
      <w:r>
        <w:rPr>
          <w:rFonts w:hint="eastAsia"/>
          <w:sz w:val="24"/>
        </w:rPr>
        <w:t>3.</w:t>
      </w:r>
      <w:r>
        <w:rPr>
          <w:sz w:val="24"/>
        </w:rPr>
        <w:t>4</w:t>
      </w:r>
      <w:r>
        <w:rPr>
          <w:rFonts w:hint="eastAsia"/>
          <w:sz w:val="24"/>
        </w:rPr>
        <w:t xml:space="preserve"> 小动物活体显微断层扫描成像系统全套扫描控制、重建及分析软件一套</w:t>
      </w:r>
    </w:p>
    <w:p>
      <w:pPr>
        <w:spacing w:line="360" w:lineRule="auto"/>
        <w:rPr>
          <w:sz w:val="24"/>
        </w:rPr>
      </w:pPr>
      <w:r>
        <w:rPr>
          <w:rFonts w:hint="eastAsia"/>
          <w:sz w:val="24"/>
        </w:rPr>
        <w:t>3.</w:t>
      </w:r>
      <w:r>
        <w:rPr>
          <w:sz w:val="24"/>
        </w:rPr>
        <w:t>5</w:t>
      </w:r>
      <w:r>
        <w:rPr>
          <w:rFonts w:hint="eastAsia"/>
          <w:sz w:val="24"/>
        </w:rPr>
        <w:t xml:space="preserve"> 骨密度假体一套</w:t>
      </w:r>
    </w:p>
    <w:p>
      <w:pPr>
        <w:spacing w:line="360" w:lineRule="auto"/>
        <w:rPr>
          <w:b/>
          <w:sz w:val="24"/>
          <w:lang w:val="en-GB"/>
        </w:rPr>
      </w:pPr>
      <w:r>
        <w:rPr>
          <w:rFonts w:hint="eastAsia"/>
          <w:b/>
          <w:sz w:val="24"/>
          <w:lang w:val="en-GB"/>
        </w:rPr>
        <w:t>四</w:t>
      </w:r>
      <w:r>
        <w:rPr>
          <w:b/>
          <w:sz w:val="24"/>
          <w:lang w:val="en-GB"/>
        </w:rPr>
        <w:t>、安装调试</w:t>
      </w:r>
    </w:p>
    <w:p>
      <w:pPr>
        <w:snapToGrid w:val="0"/>
        <w:spacing w:line="360" w:lineRule="auto"/>
        <w:rPr>
          <w:rStyle w:val="15"/>
          <w:rFonts w:ascii="宋体" w:hAnsi="宋体"/>
          <w:sz w:val="24"/>
          <w:lang w:val="en-GB"/>
        </w:rPr>
      </w:pPr>
      <w:r>
        <w:rPr>
          <w:rStyle w:val="15"/>
          <w:rFonts w:hint="eastAsia" w:ascii="宋体" w:hAnsi="宋体" w:eastAsiaTheme="minorEastAsia"/>
          <w:sz w:val="24"/>
          <w:lang w:val="en-GB"/>
        </w:rPr>
        <w:t>4.</w:t>
      </w:r>
      <w:r>
        <w:rPr>
          <w:rStyle w:val="15"/>
          <w:rFonts w:ascii="宋体" w:hAnsi="宋体"/>
          <w:sz w:val="24"/>
          <w:lang w:val="en-GB"/>
        </w:rPr>
        <w:t>1中标方及原厂家提供货物应满足</w:t>
      </w:r>
      <w:r>
        <w:rPr>
          <w:rStyle w:val="15"/>
          <w:rFonts w:hint="eastAsia" w:ascii="宋体" w:hAnsi="宋体"/>
          <w:sz w:val="24"/>
          <w:lang w:val="en-GB"/>
        </w:rPr>
        <w:t>用户</w:t>
      </w:r>
      <w:r>
        <w:rPr>
          <w:rStyle w:val="15"/>
          <w:rFonts w:ascii="宋体" w:hAnsi="宋体"/>
          <w:sz w:val="24"/>
          <w:lang w:val="en-GB"/>
        </w:rPr>
        <w:t>场地的实际情况，实地踏勘测量</w:t>
      </w:r>
      <w:r>
        <w:rPr>
          <w:rStyle w:val="15"/>
          <w:rFonts w:hint="eastAsia" w:ascii="宋体" w:hAnsi="宋体"/>
          <w:sz w:val="24"/>
          <w:lang w:val="en-GB"/>
        </w:rPr>
        <w:t>用户</w:t>
      </w:r>
      <w:r>
        <w:rPr>
          <w:rStyle w:val="15"/>
          <w:rFonts w:ascii="宋体" w:hAnsi="宋体"/>
          <w:sz w:val="24"/>
          <w:lang w:val="en-GB"/>
        </w:rPr>
        <w:t>现场，</w:t>
      </w:r>
      <w:r>
        <w:rPr>
          <w:rStyle w:val="15"/>
          <w:rFonts w:hint="eastAsia" w:ascii="宋体" w:hAnsi="宋体"/>
          <w:color w:val="0D0D0D" w:themeColor="text1" w:themeTint="F2"/>
          <w:sz w:val="24"/>
          <w:lang w:val="en-GB"/>
          <w14:textFill>
            <w14:solidFill>
              <w14:schemeClr w14:val="tx1">
                <w14:lumMod w14:val="95000"/>
                <w14:lumOff w14:val="5000"/>
              </w14:schemeClr>
            </w14:solidFill>
          </w14:textFill>
        </w:rPr>
        <w:t>向</w:t>
      </w:r>
      <w:r>
        <w:rPr>
          <w:rStyle w:val="15"/>
          <w:rFonts w:hint="eastAsia" w:ascii="宋体" w:hAnsi="宋体"/>
          <w:sz w:val="24"/>
          <w:lang w:val="en-GB"/>
        </w:rPr>
        <w:t>用户</w:t>
      </w:r>
      <w:r>
        <w:rPr>
          <w:rStyle w:val="15"/>
          <w:rFonts w:ascii="宋体" w:hAnsi="宋体"/>
          <w:sz w:val="24"/>
          <w:lang w:val="en-GB"/>
        </w:rPr>
        <w:t>提出安装场地环境要求说明，并就安装场地环境准备向</w:t>
      </w:r>
      <w:r>
        <w:rPr>
          <w:rStyle w:val="15"/>
          <w:rFonts w:hint="eastAsia" w:ascii="宋体" w:hAnsi="宋体"/>
          <w:sz w:val="24"/>
          <w:lang w:val="en-GB"/>
        </w:rPr>
        <w:t>用户</w:t>
      </w:r>
      <w:r>
        <w:rPr>
          <w:rStyle w:val="15"/>
          <w:rFonts w:ascii="宋体" w:hAnsi="宋体"/>
          <w:sz w:val="24"/>
          <w:lang w:val="en-GB"/>
        </w:rPr>
        <w:t>提供技术指导</w:t>
      </w:r>
      <w:r>
        <w:rPr>
          <w:rStyle w:val="15"/>
          <w:rFonts w:hint="eastAsia" w:ascii="宋体" w:hAnsi="宋体"/>
          <w:sz w:val="24"/>
          <w:lang w:val="en-GB"/>
        </w:rPr>
        <w:t>，</w:t>
      </w:r>
      <w:r>
        <w:rPr>
          <w:rStyle w:val="15"/>
          <w:rFonts w:ascii="宋体" w:hAnsi="宋体"/>
          <w:sz w:val="24"/>
          <w:lang w:val="en-GB"/>
        </w:rPr>
        <w:t>在产品交付时不得以现场实际情况与场地说明不符作为其产品最终性能无法符合技术协议</w:t>
      </w:r>
      <w:r>
        <w:rPr>
          <w:rStyle w:val="15"/>
          <w:rFonts w:hint="eastAsia" w:ascii="宋体" w:hAnsi="宋体"/>
          <w:sz w:val="24"/>
          <w:lang w:val="en-GB"/>
        </w:rPr>
        <w:t>与</w:t>
      </w:r>
      <w:r>
        <w:rPr>
          <w:rStyle w:val="15"/>
          <w:rFonts w:ascii="宋体" w:hAnsi="宋体"/>
          <w:sz w:val="24"/>
          <w:lang w:val="en-GB"/>
        </w:rPr>
        <w:t>招投标要求的理由。</w:t>
      </w:r>
    </w:p>
    <w:p>
      <w:pPr>
        <w:snapToGrid w:val="0"/>
        <w:spacing w:line="360" w:lineRule="auto"/>
        <w:rPr>
          <w:rStyle w:val="15"/>
          <w:rFonts w:ascii="宋体" w:hAnsi="宋体"/>
          <w:sz w:val="24"/>
          <w:lang w:val="en-GB"/>
        </w:rPr>
      </w:pPr>
      <w:r>
        <w:rPr>
          <w:rStyle w:val="15"/>
          <w:rFonts w:hint="eastAsia" w:ascii="宋体" w:hAnsi="宋体" w:eastAsiaTheme="minorEastAsia"/>
          <w:sz w:val="24"/>
          <w:lang w:val="en-GB"/>
        </w:rPr>
        <w:t>4.</w:t>
      </w:r>
      <w:r>
        <w:rPr>
          <w:rStyle w:val="15"/>
          <w:rFonts w:ascii="宋体" w:hAnsi="宋体"/>
          <w:sz w:val="24"/>
          <w:lang w:val="en-GB"/>
        </w:rPr>
        <w:t>2</w:t>
      </w:r>
      <w:r>
        <w:rPr>
          <w:rStyle w:val="15"/>
          <w:rFonts w:hint="eastAsia" w:ascii="宋体" w:hAnsi="宋体" w:eastAsiaTheme="minorEastAsia"/>
          <w:sz w:val="24"/>
          <w:lang w:val="en-GB"/>
        </w:rPr>
        <w:t xml:space="preserve"> </w:t>
      </w:r>
      <w:r>
        <w:rPr>
          <w:rStyle w:val="15"/>
          <w:rFonts w:ascii="宋体" w:hAnsi="宋体"/>
          <w:sz w:val="24"/>
          <w:lang w:val="en-GB"/>
        </w:rPr>
        <w:t>货到</w:t>
      </w:r>
      <w:r>
        <w:rPr>
          <w:rStyle w:val="15"/>
          <w:rFonts w:hint="eastAsia" w:ascii="宋体" w:hAnsi="宋体"/>
          <w:sz w:val="24"/>
          <w:lang w:val="en-GB"/>
        </w:rPr>
        <w:t>用户</w:t>
      </w:r>
      <w:r>
        <w:rPr>
          <w:rStyle w:val="15"/>
          <w:rFonts w:ascii="宋体" w:hAnsi="宋体"/>
          <w:sz w:val="24"/>
          <w:lang w:val="en-GB"/>
        </w:rPr>
        <w:t>现场后，</w:t>
      </w:r>
      <w:r>
        <w:rPr>
          <w:rStyle w:val="15"/>
          <w:rFonts w:hint="eastAsia" w:ascii="宋体" w:hAnsi="宋体"/>
          <w:sz w:val="24"/>
          <w:lang w:val="en-GB"/>
        </w:rPr>
        <w:t>中标方及</w:t>
      </w:r>
      <w:r>
        <w:rPr>
          <w:rStyle w:val="15"/>
          <w:rFonts w:hint="eastAsia" w:ascii="宋体" w:hAnsi="宋体" w:eastAsiaTheme="minorEastAsia"/>
          <w:sz w:val="24"/>
          <w:lang w:val="en-GB"/>
        </w:rPr>
        <w:t>原</w:t>
      </w:r>
      <w:r>
        <w:rPr>
          <w:rStyle w:val="15"/>
          <w:rFonts w:ascii="宋体" w:hAnsi="宋体"/>
          <w:sz w:val="24"/>
          <w:lang w:val="en-GB"/>
        </w:rPr>
        <w:t>厂家负责就位、安装、调试的所有工作。</w:t>
      </w:r>
    </w:p>
    <w:p>
      <w:pPr>
        <w:snapToGrid w:val="0"/>
        <w:spacing w:line="360" w:lineRule="auto"/>
        <w:rPr>
          <w:rFonts w:ascii="宋体" w:hAnsi="宋体" w:eastAsiaTheme="minorEastAsia"/>
          <w:sz w:val="24"/>
          <w:lang w:val="en-GB"/>
        </w:rPr>
      </w:pPr>
      <w:r>
        <w:rPr>
          <w:rStyle w:val="15"/>
          <w:rFonts w:hint="eastAsia" w:ascii="宋体" w:hAnsi="宋体" w:eastAsiaTheme="minorEastAsia"/>
          <w:sz w:val="24"/>
          <w:lang w:val="en-GB"/>
        </w:rPr>
        <w:t>4.</w:t>
      </w:r>
      <w:r>
        <w:rPr>
          <w:rStyle w:val="15"/>
          <w:rFonts w:ascii="宋体" w:hAnsi="宋体"/>
          <w:sz w:val="24"/>
          <w:lang w:val="en-GB"/>
        </w:rPr>
        <w:t>3</w:t>
      </w:r>
      <w:r>
        <w:rPr>
          <w:rStyle w:val="15"/>
          <w:rFonts w:hint="eastAsia" w:ascii="宋体" w:hAnsi="宋体"/>
          <w:sz w:val="24"/>
          <w:lang w:val="en-GB"/>
        </w:rPr>
        <w:t xml:space="preserve"> 中标方</w:t>
      </w:r>
      <w:r>
        <w:rPr>
          <w:rStyle w:val="15"/>
          <w:rFonts w:ascii="宋体" w:hAnsi="宋体"/>
          <w:sz w:val="24"/>
          <w:lang w:val="en-GB"/>
        </w:rPr>
        <w:t>及</w:t>
      </w:r>
      <w:r>
        <w:rPr>
          <w:rStyle w:val="15"/>
          <w:rFonts w:hint="eastAsia" w:ascii="宋体" w:hAnsi="宋体"/>
          <w:sz w:val="24"/>
          <w:lang w:val="en-GB"/>
        </w:rPr>
        <w:t>原</w:t>
      </w:r>
      <w:r>
        <w:rPr>
          <w:rStyle w:val="15"/>
          <w:rFonts w:ascii="宋体" w:hAnsi="宋体"/>
          <w:sz w:val="24"/>
          <w:lang w:val="en-GB"/>
        </w:rPr>
        <w:t>厂家应按照系统集成提出的要求和系统设计方案，完成整个系统的安装调试。在安装、调试过程中所需的工具、安装材料均由</w:t>
      </w:r>
      <w:r>
        <w:rPr>
          <w:rStyle w:val="15"/>
          <w:rFonts w:hint="eastAsia" w:ascii="宋体" w:hAnsi="宋体"/>
          <w:sz w:val="24"/>
          <w:lang w:val="en-GB"/>
        </w:rPr>
        <w:t>中标方</w:t>
      </w:r>
      <w:r>
        <w:rPr>
          <w:rStyle w:val="15"/>
          <w:rFonts w:ascii="宋体" w:hAnsi="宋体"/>
          <w:sz w:val="24"/>
          <w:lang w:val="en-GB"/>
        </w:rPr>
        <w:t>及</w:t>
      </w:r>
      <w:r>
        <w:rPr>
          <w:rStyle w:val="15"/>
          <w:rFonts w:hint="eastAsia" w:ascii="宋体" w:hAnsi="宋体"/>
          <w:sz w:val="24"/>
          <w:lang w:val="en-GB"/>
        </w:rPr>
        <w:t>原</w:t>
      </w:r>
      <w:r>
        <w:rPr>
          <w:rStyle w:val="15"/>
          <w:rFonts w:ascii="宋体" w:hAnsi="宋体"/>
          <w:sz w:val="24"/>
          <w:lang w:val="en-GB"/>
        </w:rPr>
        <w:t>厂家负责解决，费用都由</w:t>
      </w:r>
      <w:r>
        <w:rPr>
          <w:rStyle w:val="15"/>
          <w:rFonts w:hint="eastAsia" w:ascii="宋体" w:hAnsi="宋体"/>
          <w:sz w:val="24"/>
          <w:lang w:val="en-GB"/>
        </w:rPr>
        <w:t>中标方</w:t>
      </w:r>
      <w:r>
        <w:rPr>
          <w:rStyle w:val="15"/>
          <w:rFonts w:ascii="宋体" w:hAnsi="宋体"/>
          <w:sz w:val="24"/>
          <w:lang w:val="en-GB"/>
        </w:rPr>
        <w:t>承担。</w:t>
      </w:r>
    </w:p>
    <w:p>
      <w:pPr>
        <w:snapToGrid w:val="0"/>
        <w:spacing w:line="360" w:lineRule="auto"/>
        <w:rPr>
          <w:rFonts w:ascii="宋体" w:hAnsi="宋体"/>
          <w:sz w:val="24"/>
          <w:lang w:val="en-GB"/>
        </w:rPr>
      </w:pPr>
      <w:r>
        <w:rPr>
          <w:b/>
          <w:sz w:val="24"/>
          <w:lang w:val="en-GB"/>
        </w:rPr>
        <w:t>五、技术培训</w:t>
      </w:r>
    </w:p>
    <w:p>
      <w:pPr>
        <w:spacing w:line="360" w:lineRule="auto"/>
        <w:jc w:val="left"/>
        <w:rPr>
          <w:sz w:val="24"/>
        </w:rPr>
      </w:pPr>
      <w:r>
        <w:rPr>
          <w:sz w:val="24"/>
        </w:rPr>
        <w:t>5.1 答疑与培训：在安装、调试过程中，投标商应对</w:t>
      </w:r>
      <w:r>
        <w:rPr>
          <w:rFonts w:hint="eastAsia"/>
          <w:sz w:val="24"/>
        </w:rPr>
        <w:t>用户</w:t>
      </w:r>
      <w:r>
        <w:rPr>
          <w:sz w:val="24"/>
        </w:rPr>
        <w:t>所提出的技术问题给予满意的答复。向</w:t>
      </w:r>
      <w:r>
        <w:rPr>
          <w:rFonts w:hint="eastAsia"/>
          <w:sz w:val="24"/>
        </w:rPr>
        <w:t>用户</w:t>
      </w:r>
      <w:r>
        <w:rPr>
          <w:sz w:val="24"/>
        </w:rPr>
        <w:t>提供不定期现场培训，提供安装调试过程中的各种技术资料，以便买方今后能掌握操作方法和维护方法。</w:t>
      </w:r>
    </w:p>
    <w:p>
      <w:pPr>
        <w:spacing w:line="360" w:lineRule="auto"/>
        <w:rPr>
          <w:sz w:val="24"/>
        </w:rPr>
      </w:pPr>
      <w:r>
        <w:rPr>
          <w:sz w:val="24"/>
        </w:rPr>
        <w:t>5.2</w:t>
      </w:r>
      <w:r>
        <w:rPr>
          <w:rFonts w:hint="eastAsia"/>
          <w:sz w:val="24"/>
        </w:rPr>
        <w:t>中标方</w:t>
      </w:r>
      <w:r>
        <w:rPr>
          <w:rFonts w:ascii="宋体" w:hAnsi="宋体"/>
          <w:sz w:val="24"/>
          <w:lang w:val="en-GB"/>
        </w:rPr>
        <w:t>及</w:t>
      </w:r>
      <w:r>
        <w:rPr>
          <w:rFonts w:hint="eastAsia" w:ascii="宋体" w:hAnsi="宋体"/>
          <w:sz w:val="24"/>
          <w:lang w:val="en-GB"/>
        </w:rPr>
        <w:t>原</w:t>
      </w:r>
      <w:r>
        <w:rPr>
          <w:rFonts w:ascii="宋体" w:hAnsi="宋体"/>
          <w:sz w:val="24"/>
          <w:lang w:val="en-GB"/>
        </w:rPr>
        <w:t>厂家</w:t>
      </w:r>
      <w:r>
        <w:rPr>
          <w:sz w:val="24"/>
        </w:rPr>
        <w:t>负责对</w:t>
      </w:r>
      <w:r>
        <w:rPr>
          <w:rFonts w:hint="eastAsia"/>
          <w:sz w:val="24"/>
        </w:rPr>
        <w:t>用</w:t>
      </w:r>
      <w:r>
        <w:rPr>
          <w:sz w:val="24"/>
        </w:rPr>
        <w:t>户设备操作、维修等相关人员进行现场培训；保证</w:t>
      </w:r>
      <w:r>
        <w:rPr>
          <w:rFonts w:hint="eastAsia"/>
          <w:sz w:val="24"/>
        </w:rPr>
        <w:t>用户</w:t>
      </w:r>
      <w:r>
        <w:rPr>
          <w:sz w:val="24"/>
        </w:rPr>
        <w:t>能够熟练使用设备，培训内容包括：仪器技术原理、操作、数据处理、基本维护等。</w:t>
      </w:r>
    </w:p>
    <w:p>
      <w:pPr>
        <w:spacing w:line="360" w:lineRule="auto"/>
        <w:rPr>
          <w:sz w:val="24"/>
        </w:rPr>
      </w:pPr>
      <w:r>
        <w:rPr>
          <w:b/>
          <w:sz w:val="24"/>
          <w:lang w:val="en-GB"/>
        </w:rPr>
        <w:t>六、验收</w:t>
      </w:r>
    </w:p>
    <w:p>
      <w:pPr>
        <w:spacing w:line="360" w:lineRule="auto"/>
        <w:jc w:val="left"/>
        <w:rPr>
          <w:sz w:val="24"/>
        </w:rPr>
      </w:pPr>
      <w:r>
        <w:rPr>
          <w:sz w:val="24"/>
        </w:rPr>
        <w:t>6.1 正式验收分类</w:t>
      </w:r>
    </w:p>
    <w:p>
      <w:pPr>
        <w:spacing w:line="360" w:lineRule="auto"/>
        <w:jc w:val="left"/>
        <w:rPr>
          <w:sz w:val="24"/>
        </w:rPr>
      </w:pPr>
      <w:r>
        <w:rPr>
          <w:sz w:val="24"/>
        </w:rPr>
        <w:t>正式验收分开箱验收与运行技术验收两个阶段进行：</w:t>
      </w:r>
    </w:p>
    <w:p>
      <w:pPr>
        <w:spacing w:line="360" w:lineRule="auto"/>
        <w:jc w:val="left"/>
        <w:rPr>
          <w:sz w:val="24"/>
        </w:rPr>
      </w:pPr>
      <w:r>
        <w:rPr>
          <w:sz w:val="24"/>
        </w:rPr>
        <w:t>开箱验收：设备到达</w:t>
      </w:r>
      <w:r>
        <w:rPr>
          <w:rFonts w:hint="eastAsia" w:eastAsiaTheme="minorEastAsia"/>
          <w:sz w:val="24"/>
        </w:rPr>
        <w:t>用户</w:t>
      </w:r>
      <w:r>
        <w:rPr>
          <w:sz w:val="24"/>
        </w:rPr>
        <w:t>现场后、安装调试前，对设备到货情况进行查验。</w:t>
      </w:r>
    </w:p>
    <w:p>
      <w:pPr>
        <w:spacing w:line="360" w:lineRule="auto"/>
        <w:jc w:val="left"/>
        <w:rPr>
          <w:sz w:val="24"/>
        </w:rPr>
      </w:pPr>
      <w:r>
        <w:rPr>
          <w:sz w:val="24"/>
        </w:rPr>
        <w:t>运行技术验收：安装调试完成后，按招标要求、技术协议、验收大纲和合同条款对各项技术参数逐条验收。</w:t>
      </w:r>
    </w:p>
    <w:p>
      <w:pPr>
        <w:spacing w:line="360" w:lineRule="auto"/>
        <w:jc w:val="left"/>
        <w:rPr>
          <w:sz w:val="24"/>
        </w:rPr>
      </w:pPr>
      <w:r>
        <w:rPr>
          <w:sz w:val="24"/>
        </w:rPr>
        <w:t>6.2开箱验收</w:t>
      </w:r>
    </w:p>
    <w:p>
      <w:pPr>
        <w:snapToGrid w:val="0"/>
        <w:spacing w:line="360" w:lineRule="auto"/>
        <w:rPr>
          <w:rFonts w:ascii="宋体" w:hAnsi="宋体"/>
          <w:sz w:val="24"/>
        </w:rPr>
      </w:pPr>
      <w:r>
        <w:rPr>
          <w:rFonts w:ascii="宋体" w:hAnsi="宋体"/>
          <w:sz w:val="24"/>
        </w:rPr>
        <w:t>6.2.1</w:t>
      </w:r>
      <w:r>
        <w:rPr>
          <w:rFonts w:hint="eastAsia" w:ascii="宋体" w:hAnsi="宋体"/>
          <w:sz w:val="24"/>
        </w:rPr>
        <w:t xml:space="preserve"> 验收人员：中标方及</w:t>
      </w:r>
      <w:r>
        <w:rPr>
          <w:rFonts w:hint="eastAsia" w:ascii="宋体" w:hAnsi="宋体" w:eastAsiaTheme="minorEastAsia"/>
          <w:sz w:val="24"/>
        </w:rPr>
        <w:t>原</w:t>
      </w:r>
      <w:r>
        <w:rPr>
          <w:rFonts w:ascii="宋体" w:hAnsi="宋体"/>
          <w:sz w:val="24"/>
        </w:rPr>
        <w:t>厂家</w:t>
      </w:r>
      <w:r>
        <w:rPr>
          <w:rFonts w:hint="eastAsia" w:ascii="宋体" w:hAnsi="宋体"/>
          <w:sz w:val="24"/>
        </w:rPr>
        <w:t>、采购方用户等，必要时连同买方当地国家商检机构；</w:t>
      </w:r>
    </w:p>
    <w:p>
      <w:pPr>
        <w:snapToGrid w:val="0"/>
        <w:spacing w:line="360" w:lineRule="auto"/>
        <w:rPr>
          <w:rFonts w:ascii="宋体" w:hAnsi="宋体"/>
          <w:sz w:val="24"/>
        </w:rPr>
      </w:pPr>
      <w:r>
        <w:rPr>
          <w:rFonts w:ascii="宋体" w:hAnsi="宋体"/>
          <w:sz w:val="24"/>
        </w:rPr>
        <w:t>6.2.2</w:t>
      </w:r>
      <w:r>
        <w:rPr>
          <w:rFonts w:hint="eastAsia" w:ascii="宋体" w:hAnsi="宋体"/>
          <w:sz w:val="24"/>
        </w:rPr>
        <w:t>验收地点：用户指定现场；</w:t>
      </w:r>
    </w:p>
    <w:p>
      <w:pPr>
        <w:snapToGrid w:val="0"/>
        <w:spacing w:line="360" w:lineRule="auto"/>
        <w:rPr>
          <w:rFonts w:ascii="宋体" w:hAnsi="宋体"/>
          <w:sz w:val="24"/>
        </w:rPr>
      </w:pPr>
      <w:r>
        <w:rPr>
          <w:rFonts w:ascii="宋体" w:hAnsi="宋体"/>
          <w:sz w:val="24"/>
        </w:rPr>
        <w:t>6.2.3</w:t>
      </w:r>
      <w:r>
        <w:rPr>
          <w:rFonts w:hint="eastAsia" w:ascii="宋体" w:hAnsi="宋体"/>
          <w:sz w:val="24"/>
        </w:rPr>
        <w:t xml:space="preserve"> 验收时间：设备到达用户指定现场后、在设备安装调试前；</w:t>
      </w:r>
    </w:p>
    <w:p>
      <w:pPr>
        <w:snapToGrid w:val="0"/>
        <w:spacing w:line="360" w:lineRule="auto"/>
        <w:rPr>
          <w:rFonts w:ascii="宋体" w:hAnsi="宋体"/>
          <w:sz w:val="24"/>
        </w:rPr>
      </w:pPr>
      <w:r>
        <w:rPr>
          <w:rFonts w:ascii="宋体" w:hAnsi="宋体"/>
          <w:sz w:val="24"/>
        </w:rPr>
        <w:t>6.2.4</w:t>
      </w:r>
      <w:r>
        <w:rPr>
          <w:rFonts w:hint="eastAsia" w:ascii="宋体" w:hAnsi="宋体"/>
          <w:sz w:val="24"/>
        </w:rPr>
        <w:t xml:space="preserve"> 验收内容：主要就订购设备的品种、数量、规格型号和随机配件等进行开箱清点货物；</w:t>
      </w:r>
      <w:r>
        <w:rPr>
          <w:rFonts w:hint="eastAsia"/>
          <w:bCs/>
          <w:kern w:val="0"/>
          <w:sz w:val="24"/>
        </w:rPr>
        <w:t>所有单独包装的货物均应具有原始的完好的标准包装。</w:t>
      </w:r>
    </w:p>
    <w:p>
      <w:pPr>
        <w:snapToGrid w:val="0"/>
        <w:spacing w:line="360" w:lineRule="auto"/>
        <w:rPr>
          <w:bCs/>
          <w:kern w:val="0"/>
          <w:sz w:val="24"/>
        </w:rPr>
      </w:pPr>
      <w:r>
        <w:rPr>
          <w:rFonts w:ascii="宋体" w:hAnsi="宋体"/>
          <w:sz w:val="24"/>
        </w:rPr>
        <w:t>6.2.5</w:t>
      </w:r>
      <w:r>
        <w:rPr>
          <w:rFonts w:hint="eastAsia" w:ascii="宋体" w:hAnsi="宋体"/>
          <w:sz w:val="24"/>
        </w:rPr>
        <w:t xml:space="preserve"> 开箱验收通知：由用户通知中标方及</w:t>
      </w:r>
      <w:r>
        <w:rPr>
          <w:rFonts w:hint="eastAsia" w:ascii="宋体" w:hAnsi="宋体" w:eastAsiaTheme="minorEastAsia"/>
          <w:sz w:val="24"/>
        </w:rPr>
        <w:t>原</w:t>
      </w:r>
      <w:r>
        <w:rPr>
          <w:rFonts w:ascii="宋体" w:hAnsi="宋体"/>
          <w:sz w:val="24"/>
        </w:rPr>
        <w:t>厂家</w:t>
      </w:r>
      <w:r>
        <w:rPr>
          <w:rFonts w:hint="eastAsia" w:ascii="宋体" w:hAnsi="宋体"/>
          <w:sz w:val="24"/>
        </w:rPr>
        <w:t>，要求进行设备开箱验收；中标方及原厂家在接到买方的通知后三个工作日内派人员到用户现场进行设备开箱验收；</w:t>
      </w:r>
      <w:r>
        <w:rPr>
          <w:rFonts w:hint="eastAsia"/>
          <w:bCs/>
          <w:kern w:val="0"/>
          <w:sz w:val="24"/>
        </w:rPr>
        <w:t>为保证产品质量及产品的溯源性，供应商交货时，必须提供所有产品原厂出具的供货证明。</w:t>
      </w:r>
    </w:p>
    <w:p>
      <w:pPr>
        <w:snapToGrid w:val="0"/>
        <w:spacing w:line="360" w:lineRule="auto"/>
        <w:rPr>
          <w:rFonts w:ascii="宋体" w:hAnsi="宋体"/>
          <w:sz w:val="24"/>
        </w:rPr>
      </w:pPr>
      <w:r>
        <w:rPr>
          <w:rFonts w:ascii="宋体" w:hAnsi="宋体"/>
          <w:sz w:val="24"/>
        </w:rPr>
        <w:t>6.2.6</w:t>
      </w:r>
      <w:r>
        <w:rPr>
          <w:rFonts w:hint="eastAsia" w:ascii="宋体" w:hAnsi="宋体"/>
          <w:sz w:val="24"/>
        </w:rPr>
        <w:t xml:space="preserve"> 根据开箱验收情况，由参与各方代表签署设备开箱验收报告。如发现设备损坏或规格型号与合同不符等情况，将按合同由中标方承担责任，采购人</w:t>
      </w:r>
      <w:r>
        <w:rPr>
          <w:rFonts w:ascii="宋体" w:hAnsi="宋体"/>
          <w:sz w:val="24"/>
        </w:rPr>
        <w:t>有权</w:t>
      </w:r>
      <w:r>
        <w:rPr>
          <w:rFonts w:hint="eastAsia" w:ascii="宋体" w:hAnsi="宋体"/>
          <w:sz w:val="24"/>
        </w:rPr>
        <w:t>拒绝</w:t>
      </w:r>
      <w:r>
        <w:rPr>
          <w:rFonts w:ascii="宋体" w:hAnsi="宋体"/>
          <w:sz w:val="24"/>
        </w:rPr>
        <w:t>或要求更换，并要求赔偿。</w:t>
      </w:r>
    </w:p>
    <w:p>
      <w:pPr>
        <w:spacing w:line="360" w:lineRule="auto"/>
        <w:jc w:val="left"/>
        <w:rPr>
          <w:sz w:val="24"/>
        </w:rPr>
      </w:pPr>
      <w:r>
        <w:rPr>
          <w:sz w:val="24"/>
        </w:rPr>
        <w:t>6.3运行技术验收</w:t>
      </w:r>
    </w:p>
    <w:p>
      <w:pPr>
        <w:snapToGrid w:val="0"/>
        <w:spacing w:line="360" w:lineRule="auto"/>
        <w:rPr>
          <w:rFonts w:ascii="宋体" w:hAnsi="宋体"/>
          <w:sz w:val="24"/>
        </w:rPr>
      </w:pPr>
      <w:r>
        <w:rPr>
          <w:rFonts w:ascii="宋体" w:hAnsi="宋体"/>
          <w:sz w:val="24"/>
        </w:rPr>
        <w:t>6.3.1</w:t>
      </w:r>
      <w:r>
        <w:rPr>
          <w:rFonts w:hint="eastAsia" w:ascii="宋体" w:hAnsi="宋体"/>
          <w:sz w:val="24"/>
        </w:rPr>
        <w:t xml:space="preserve"> 验收人员：中标方及原厂家、用户等，必要时连同买方当地国家商检机构；</w:t>
      </w:r>
    </w:p>
    <w:p>
      <w:pPr>
        <w:snapToGrid w:val="0"/>
        <w:spacing w:line="360" w:lineRule="auto"/>
        <w:rPr>
          <w:rFonts w:ascii="宋体" w:hAnsi="宋体"/>
          <w:sz w:val="24"/>
        </w:rPr>
      </w:pPr>
      <w:r>
        <w:rPr>
          <w:rFonts w:ascii="宋体" w:hAnsi="宋体"/>
          <w:sz w:val="24"/>
        </w:rPr>
        <w:t>6.</w:t>
      </w:r>
      <w:r>
        <w:rPr>
          <w:rFonts w:hint="eastAsia" w:ascii="宋体" w:hAnsi="宋体"/>
          <w:sz w:val="24"/>
        </w:rPr>
        <w:t>3.2</w:t>
      </w:r>
      <w:r>
        <w:rPr>
          <w:rFonts w:ascii="宋体" w:hAnsi="宋体"/>
          <w:sz w:val="24"/>
        </w:rPr>
        <w:t xml:space="preserve"> </w:t>
      </w:r>
      <w:r>
        <w:rPr>
          <w:rFonts w:hint="eastAsia" w:ascii="宋体" w:hAnsi="宋体"/>
          <w:sz w:val="24"/>
        </w:rPr>
        <w:t>验收地点：用户指定现场；</w:t>
      </w:r>
    </w:p>
    <w:p>
      <w:pPr>
        <w:snapToGrid w:val="0"/>
        <w:spacing w:line="360" w:lineRule="auto"/>
        <w:rPr>
          <w:rFonts w:ascii="宋体" w:hAnsi="宋体"/>
          <w:sz w:val="24"/>
        </w:rPr>
      </w:pPr>
      <w:r>
        <w:rPr>
          <w:rFonts w:ascii="宋体" w:hAnsi="宋体"/>
          <w:sz w:val="24"/>
        </w:rPr>
        <w:t>6.</w:t>
      </w:r>
      <w:r>
        <w:rPr>
          <w:rFonts w:hint="eastAsia" w:ascii="宋体" w:hAnsi="宋体"/>
          <w:sz w:val="24"/>
        </w:rPr>
        <w:t>3.3</w:t>
      </w:r>
      <w:r>
        <w:rPr>
          <w:rFonts w:ascii="宋体" w:hAnsi="宋体"/>
          <w:sz w:val="24"/>
        </w:rPr>
        <w:t xml:space="preserve"> </w:t>
      </w:r>
      <w:r>
        <w:rPr>
          <w:rFonts w:hint="eastAsia" w:ascii="宋体" w:hAnsi="宋体"/>
          <w:sz w:val="24"/>
        </w:rPr>
        <w:t>验收时间：设备初验调试合格后进入试运行，试运行不低于2个月。在试运行期内如出现重大问题，则试运行期从故障修复之日起重新计算，一直到系统连续1个月无故障运行为止。</w:t>
      </w:r>
    </w:p>
    <w:p>
      <w:pPr>
        <w:snapToGrid w:val="0"/>
        <w:spacing w:line="360" w:lineRule="auto"/>
        <w:rPr>
          <w:rFonts w:ascii="宋体" w:hAnsi="宋体"/>
          <w:sz w:val="24"/>
        </w:rPr>
      </w:pPr>
      <w:r>
        <w:rPr>
          <w:rFonts w:ascii="宋体" w:hAnsi="宋体"/>
          <w:sz w:val="24"/>
        </w:rPr>
        <w:t>6.</w:t>
      </w:r>
      <w:r>
        <w:rPr>
          <w:rFonts w:hint="eastAsia" w:ascii="宋体" w:hAnsi="宋体"/>
          <w:sz w:val="24"/>
        </w:rPr>
        <w:t>3.4</w:t>
      </w:r>
      <w:r>
        <w:rPr>
          <w:rFonts w:ascii="宋体" w:hAnsi="宋体"/>
          <w:sz w:val="24"/>
        </w:rPr>
        <w:t xml:space="preserve"> </w:t>
      </w:r>
      <w:r>
        <w:rPr>
          <w:rFonts w:hint="eastAsia" w:ascii="宋体" w:hAnsi="宋体"/>
          <w:sz w:val="24"/>
        </w:rPr>
        <w:t>试运行期通过后，中标方可向用户提出验收申请，由用户组织人员进行现场</w:t>
      </w:r>
      <w:r>
        <w:rPr>
          <w:rFonts w:ascii="宋体" w:hAnsi="宋体"/>
          <w:sz w:val="24"/>
        </w:rPr>
        <w:t>测试</w:t>
      </w:r>
      <w:r>
        <w:rPr>
          <w:rFonts w:hint="eastAsia" w:ascii="宋体" w:hAnsi="宋体"/>
          <w:sz w:val="24"/>
        </w:rPr>
        <w:t>验收，用户根据测试结果填写验收报告，并在验收报告上签字确认。</w:t>
      </w:r>
    </w:p>
    <w:p>
      <w:pPr>
        <w:snapToGrid w:val="0"/>
        <w:spacing w:line="360" w:lineRule="auto"/>
        <w:rPr>
          <w:rFonts w:ascii="宋体" w:hAnsi="宋体"/>
          <w:sz w:val="24"/>
        </w:rPr>
      </w:pPr>
      <w:r>
        <w:rPr>
          <w:rFonts w:ascii="宋体" w:hAnsi="宋体"/>
          <w:sz w:val="24"/>
        </w:rPr>
        <w:t>6.</w:t>
      </w:r>
      <w:r>
        <w:rPr>
          <w:rFonts w:hint="eastAsia" w:ascii="宋体" w:hAnsi="宋体"/>
          <w:sz w:val="24"/>
        </w:rPr>
        <w:t>3.</w:t>
      </w:r>
      <w:r>
        <w:rPr>
          <w:rFonts w:ascii="宋体" w:hAnsi="宋体"/>
          <w:sz w:val="24"/>
        </w:rPr>
        <w:t>5</w:t>
      </w:r>
      <w:r>
        <w:rPr>
          <w:rFonts w:hint="eastAsia" w:ascii="宋体" w:hAnsi="宋体"/>
          <w:sz w:val="24"/>
        </w:rPr>
        <w:t xml:space="preserve"> 验收内容: 设备安装与调试后，按照招投标</w:t>
      </w:r>
      <w:r>
        <w:rPr>
          <w:rFonts w:ascii="宋体" w:hAnsi="宋体"/>
          <w:sz w:val="24"/>
        </w:rPr>
        <w:t>文件、</w:t>
      </w:r>
      <w:r>
        <w:rPr>
          <w:rFonts w:hint="eastAsia" w:ascii="宋体" w:hAnsi="宋体"/>
          <w:sz w:val="24"/>
        </w:rPr>
        <w:t>合同及技术协议中的验收标准、验收大纲规定，中标方</w:t>
      </w:r>
      <w:r>
        <w:rPr>
          <w:rFonts w:ascii="宋体" w:hAnsi="宋体"/>
          <w:sz w:val="24"/>
        </w:rPr>
        <w:t>、厂家</w:t>
      </w:r>
      <w:r>
        <w:rPr>
          <w:rFonts w:hint="eastAsia" w:ascii="宋体" w:hAnsi="宋体"/>
          <w:sz w:val="24"/>
        </w:rPr>
        <w:t>、</w:t>
      </w:r>
      <w:r>
        <w:rPr>
          <w:rFonts w:ascii="宋体" w:hAnsi="宋体"/>
          <w:sz w:val="24"/>
        </w:rPr>
        <w:t>用户</w:t>
      </w:r>
      <w:r>
        <w:rPr>
          <w:rFonts w:hint="eastAsia" w:ascii="宋体" w:hAnsi="宋体"/>
          <w:sz w:val="24"/>
        </w:rPr>
        <w:t>验收人员就设备配置、运行性能、技术参数等进行现场检查核对、</w:t>
      </w:r>
      <w:r>
        <w:rPr>
          <w:rFonts w:ascii="宋体" w:hAnsi="宋体"/>
          <w:sz w:val="24"/>
        </w:rPr>
        <w:t>测试</w:t>
      </w:r>
      <w:r>
        <w:rPr>
          <w:rFonts w:hint="eastAsia" w:ascii="宋体" w:hAnsi="宋体"/>
          <w:sz w:val="24"/>
        </w:rPr>
        <w:t>。</w:t>
      </w:r>
    </w:p>
    <w:p>
      <w:pPr>
        <w:snapToGrid w:val="0"/>
        <w:spacing w:line="360" w:lineRule="auto"/>
        <w:rPr>
          <w:rFonts w:ascii="宋体" w:hAnsi="宋体"/>
          <w:sz w:val="24"/>
        </w:rPr>
      </w:pPr>
      <w:r>
        <w:rPr>
          <w:rFonts w:ascii="宋体" w:hAnsi="宋体"/>
          <w:sz w:val="24"/>
        </w:rPr>
        <w:t>6.</w:t>
      </w:r>
      <w:r>
        <w:rPr>
          <w:rFonts w:hint="eastAsia" w:ascii="宋体" w:hAnsi="宋体"/>
          <w:sz w:val="24"/>
        </w:rPr>
        <w:t>3.6 必须提供原装高性能仪器，如到货后用户发现是样机或者翻新机、试验机等不正常机器或虚假应标设备，要求中标方支付不低于1.5倍中标金额的赔偿金；在测试过程中如有任何软、硬件故障发生，中标方必须更换不合格的部件，并重新进行安装测试，由此引起的全部费用由中标方承担。</w:t>
      </w:r>
    </w:p>
    <w:p>
      <w:pPr>
        <w:spacing w:line="360" w:lineRule="auto"/>
        <w:rPr>
          <w:b/>
          <w:sz w:val="24"/>
          <w:lang w:val="en-GB"/>
        </w:rPr>
      </w:pPr>
      <w:r>
        <w:rPr>
          <w:rFonts w:hint="eastAsia"/>
          <w:b/>
          <w:sz w:val="24"/>
          <w:lang w:val="en-GB"/>
        </w:rPr>
        <w:t>七、售后服务</w:t>
      </w:r>
    </w:p>
    <w:p>
      <w:pPr>
        <w:spacing w:line="360" w:lineRule="auto"/>
        <w:jc w:val="left"/>
        <w:rPr>
          <w:sz w:val="24"/>
        </w:rPr>
      </w:pPr>
      <w:r>
        <w:rPr>
          <w:sz w:val="24"/>
        </w:rPr>
        <w:t>7.1根据</w:t>
      </w:r>
      <w:r>
        <w:rPr>
          <w:rFonts w:hint="eastAsia" w:eastAsiaTheme="minorEastAsia"/>
          <w:sz w:val="24"/>
        </w:rPr>
        <w:t>中标方</w:t>
      </w:r>
      <w:r>
        <w:rPr>
          <w:sz w:val="24"/>
        </w:rPr>
        <w:t>向买方所提供设备的种类及其应用范围，以及买方</w:t>
      </w:r>
      <w:r>
        <w:rPr>
          <w:rFonts w:hint="eastAsia" w:eastAsiaTheme="minorEastAsia"/>
          <w:sz w:val="24"/>
        </w:rPr>
        <w:t>用户</w:t>
      </w:r>
      <w:r>
        <w:rPr>
          <w:sz w:val="24"/>
        </w:rPr>
        <w:t>的需求，</w:t>
      </w:r>
      <w:r>
        <w:rPr>
          <w:rFonts w:hint="eastAsia" w:eastAsiaTheme="minorEastAsia"/>
          <w:sz w:val="24"/>
        </w:rPr>
        <w:t>中标方及原厂家</w:t>
      </w:r>
      <w:r>
        <w:rPr>
          <w:sz w:val="24"/>
        </w:rPr>
        <w:t>应向买方提供全方位的、有效的、及时的维修服务和技术支持。</w:t>
      </w:r>
    </w:p>
    <w:p>
      <w:pPr>
        <w:spacing w:line="360" w:lineRule="auto"/>
        <w:jc w:val="left"/>
        <w:rPr>
          <w:sz w:val="24"/>
        </w:rPr>
      </w:pPr>
      <w:r>
        <w:rPr>
          <w:sz w:val="24"/>
        </w:rPr>
        <w:t>7.2应提供</w:t>
      </w:r>
      <w:r>
        <w:rPr>
          <w:rFonts w:hint="eastAsia"/>
          <w:sz w:val="24"/>
        </w:rPr>
        <w:t>不少于</w:t>
      </w:r>
      <w:r>
        <w:rPr>
          <w:rFonts w:hint="eastAsia" w:eastAsiaTheme="minorEastAsia"/>
          <w:sz w:val="24"/>
        </w:rPr>
        <w:t>一</w:t>
      </w:r>
      <w:r>
        <w:rPr>
          <w:rFonts w:hint="eastAsia"/>
          <w:sz w:val="24"/>
        </w:rPr>
        <w:t>年的原厂免费保修服务</w:t>
      </w:r>
      <w:r>
        <w:rPr>
          <w:sz w:val="24"/>
        </w:rPr>
        <w:t>（包括所有原器件与软件升级等），保修时间从验收报告确认之日开始计算，保修期内由原生产厂家保修并提供相应证明文件。</w:t>
      </w:r>
      <w:r>
        <w:rPr>
          <w:rFonts w:hint="eastAsia" w:eastAsiaTheme="minorEastAsia"/>
          <w:sz w:val="24"/>
        </w:rPr>
        <w:t>保修期内</w:t>
      </w:r>
      <w:r>
        <w:rPr>
          <w:sz w:val="24"/>
        </w:rPr>
        <w:t>要求每年免费巡检 4 次。</w:t>
      </w:r>
    </w:p>
    <w:p>
      <w:pPr>
        <w:spacing w:line="360" w:lineRule="auto"/>
        <w:jc w:val="left"/>
        <w:rPr>
          <w:rFonts w:eastAsiaTheme="minorEastAsia"/>
          <w:sz w:val="24"/>
        </w:rPr>
      </w:pPr>
      <w:r>
        <w:rPr>
          <w:sz w:val="24"/>
        </w:rPr>
        <w:t>7.3</w:t>
      </w:r>
      <w:r>
        <w:rPr>
          <w:rFonts w:hint="eastAsia"/>
          <w:sz w:val="24"/>
          <w:lang w:val="en-GB"/>
        </w:rPr>
        <w:t>设备如在三年内进行硬件升级更新，</w:t>
      </w:r>
      <w:r>
        <w:rPr>
          <w:rFonts w:hint="eastAsia"/>
          <w:sz w:val="24"/>
        </w:rPr>
        <w:t>需无条件对本投标设备进行免费更新至最新配置，实现设备最优性能，</w:t>
      </w:r>
      <w:r>
        <w:rPr>
          <w:sz w:val="24"/>
        </w:rPr>
        <w:t>在硬件支持的前提下，提供软件终身免费升级，以及消耗品、易损件和相关零部件的供应</w:t>
      </w:r>
      <w:r>
        <w:rPr>
          <w:rFonts w:hint="eastAsia"/>
          <w:sz w:val="24"/>
        </w:rPr>
        <w:t>。</w:t>
      </w:r>
    </w:p>
    <w:p>
      <w:pPr>
        <w:spacing w:line="360" w:lineRule="auto"/>
        <w:jc w:val="left"/>
        <w:rPr>
          <w:sz w:val="24"/>
        </w:rPr>
      </w:pPr>
      <w:r>
        <w:rPr>
          <w:sz w:val="24"/>
        </w:rPr>
        <w:t xml:space="preserve">7.4 </w:t>
      </w:r>
      <w:r>
        <w:rPr>
          <w:sz w:val="24"/>
          <w:lang w:val="en-GB"/>
        </w:rPr>
        <w:t>设备保修期满前1个月，免费完成一次全面的</w:t>
      </w:r>
      <w:r>
        <w:rPr>
          <w:rFonts w:hint="eastAsia" w:eastAsiaTheme="minorEastAsia"/>
          <w:sz w:val="24"/>
          <w:lang w:val="en-GB"/>
        </w:rPr>
        <w:t>原厂</w:t>
      </w:r>
      <w:r>
        <w:rPr>
          <w:sz w:val="24"/>
          <w:lang w:val="en-GB"/>
        </w:rPr>
        <w:t>检查、维护，并写出正式报告，如发现潜在问题，按保修期内条款执行完成，如未完成，则保修期延长至问题全面解决。</w:t>
      </w:r>
      <w:r>
        <w:rPr>
          <w:sz w:val="24"/>
        </w:rPr>
        <w:t>对于保修期内因维修或更换造成设备/系统停止使用，或开机率不够 90%的，保修期时间须相应延长。更换或维修过的系统/设备或部件的保修期应从更换或维修完成之日起相应延长。</w:t>
      </w:r>
    </w:p>
    <w:p>
      <w:pPr>
        <w:spacing w:line="360" w:lineRule="auto"/>
        <w:jc w:val="left"/>
        <w:rPr>
          <w:sz w:val="24"/>
        </w:rPr>
      </w:pPr>
      <w:r>
        <w:rPr>
          <w:sz w:val="24"/>
        </w:rPr>
        <w:t xml:space="preserve">7.5 </w:t>
      </w:r>
      <w:r>
        <w:rPr>
          <w:rFonts w:hint="eastAsia" w:ascii="宋体" w:hAnsi="宋体"/>
          <w:sz w:val="24"/>
        </w:rPr>
        <w:t>中标产品若发生故障，须在设备发生故障2小时内由</w:t>
      </w:r>
      <w:r>
        <w:rPr>
          <w:rFonts w:hint="eastAsia" w:ascii="宋体" w:hAnsi="宋体" w:eastAsiaTheme="minorEastAsia"/>
          <w:sz w:val="24"/>
        </w:rPr>
        <w:t>原厂</w:t>
      </w:r>
      <w:r>
        <w:rPr>
          <w:rFonts w:hint="eastAsia" w:ascii="宋体" w:hAnsi="宋体"/>
          <w:sz w:val="24"/>
        </w:rPr>
        <w:t>专业维护人员应答，先通过电话排除故障；如还是不能解除故障时必须</w:t>
      </w:r>
      <w:r>
        <w:rPr>
          <w:rFonts w:hint="eastAsia" w:ascii="宋体" w:hAnsi="宋体"/>
          <w:color w:val="0D0D0D" w:themeColor="text1" w:themeTint="F2"/>
          <w:sz w:val="24"/>
          <w14:textFill>
            <w14:solidFill>
              <w14:schemeClr w14:val="tx1">
                <w14:lumMod w14:val="95000"/>
                <w14:lumOff w14:val="5000"/>
              </w14:schemeClr>
            </w14:solidFill>
          </w14:textFill>
        </w:rPr>
        <w:t>在24</w:t>
      </w:r>
      <w:r>
        <w:rPr>
          <w:rFonts w:hint="eastAsia" w:ascii="宋体" w:hAnsi="宋体"/>
          <w:sz w:val="24"/>
        </w:rPr>
        <w:t>小时内赶到用户现场维修或更换配件或提供同档次代用设备。在维护期内应予提供代用设备或提供设备可正常运转的措施。如果中标方及原厂家在接到报修通知后的两个工作日内未做出回应，必须对由于故障所造成的损失后果负全部责任。</w:t>
      </w:r>
    </w:p>
    <w:p>
      <w:pPr>
        <w:spacing w:line="360" w:lineRule="auto"/>
        <w:jc w:val="left"/>
        <w:rPr>
          <w:rFonts w:eastAsiaTheme="minorEastAsia"/>
          <w:sz w:val="24"/>
        </w:rPr>
      </w:pPr>
      <w:r>
        <w:rPr>
          <w:sz w:val="24"/>
        </w:rPr>
        <w:t xml:space="preserve">*7.6 </w:t>
      </w:r>
      <w:r>
        <w:rPr>
          <w:rFonts w:hint="eastAsia"/>
          <w:sz w:val="24"/>
        </w:rPr>
        <w:t>保修期结束后，对仪器</w:t>
      </w:r>
      <w:r>
        <w:rPr>
          <w:rFonts w:hint="eastAsia" w:eastAsiaTheme="minorEastAsia"/>
          <w:sz w:val="24"/>
        </w:rPr>
        <w:t>至少提供两年原厂</w:t>
      </w:r>
      <w:r>
        <w:rPr>
          <w:rFonts w:hint="eastAsia"/>
          <w:sz w:val="24"/>
        </w:rPr>
        <w:t>免费</w:t>
      </w:r>
      <w:r>
        <w:rPr>
          <w:rFonts w:hint="eastAsia" w:eastAsiaTheme="minorEastAsia"/>
          <w:sz w:val="24"/>
        </w:rPr>
        <w:t>上门</w:t>
      </w:r>
      <w:r>
        <w:rPr>
          <w:rFonts w:hint="eastAsia"/>
          <w:sz w:val="24"/>
        </w:rPr>
        <w:t>维修</w:t>
      </w:r>
      <w:r>
        <w:rPr>
          <w:rFonts w:hint="eastAsia" w:eastAsiaTheme="minorEastAsia"/>
          <w:sz w:val="24"/>
        </w:rPr>
        <w:t>维护服务</w:t>
      </w:r>
      <w:r>
        <w:rPr>
          <w:rFonts w:hint="eastAsia"/>
          <w:sz w:val="24"/>
        </w:rPr>
        <w:t>，仅收配件费</w:t>
      </w:r>
      <w:r>
        <w:rPr>
          <w:rFonts w:hint="eastAsia" w:eastAsiaTheme="minorEastAsia"/>
          <w:sz w:val="24"/>
        </w:rPr>
        <w:t>，</w:t>
      </w:r>
      <w:r>
        <w:rPr>
          <w:sz w:val="24"/>
        </w:rPr>
        <w:t>零配件及耗材价格以中国区最低价供应，如发现非最低价，须进行差价两倍经济赔偿。</w:t>
      </w:r>
    </w:p>
    <w:p>
      <w:pPr>
        <w:spacing w:line="360" w:lineRule="auto"/>
        <w:jc w:val="left"/>
        <w:rPr>
          <w:sz w:val="24"/>
        </w:rPr>
      </w:pPr>
      <w:r>
        <w:rPr>
          <w:sz w:val="24"/>
        </w:rPr>
        <w:t>*7.7</w:t>
      </w:r>
      <w:r>
        <w:rPr>
          <w:rFonts w:hint="eastAsia"/>
          <w:sz w:val="24"/>
        </w:rPr>
        <w:t>保修期后，</w:t>
      </w:r>
      <w:r>
        <w:rPr>
          <w:rFonts w:hint="eastAsia" w:eastAsiaTheme="minorEastAsia"/>
          <w:sz w:val="24"/>
        </w:rPr>
        <w:t>用户</w:t>
      </w:r>
      <w:r>
        <w:rPr>
          <w:rFonts w:hint="eastAsia"/>
          <w:sz w:val="24"/>
        </w:rPr>
        <w:t>若需继续延长</w:t>
      </w:r>
      <w:r>
        <w:rPr>
          <w:rFonts w:hint="eastAsia" w:eastAsiaTheme="minorEastAsia"/>
          <w:sz w:val="24"/>
        </w:rPr>
        <w:t>原厂</w:t>
      </w:r>
      <w:r>
        <w:rPr>
          <w:rFonts w:hint="eastAsia"/>
          <w:sz w:val="24"/>
        </w:rPr>
        <w:t>维保服务（包含</w:t>
      </w:r>
      <w:r>
        <w:rPr>
          <w:rFonts w:hint="eastAsia" w:eastAsiaTheme="minorEastAsia"/>
          <w:sz w:val="24"/>
        </w:rPr>
        <w:t>维修维护人工费及配件费</w:t>
      </w:r>
      <w:r>
        <w:rPr>
          <w:rFonts w:hint="eastAsia"/>
          <w:sz w:val="24"/>
        </w:rPr>
        <w:t>），维保费不超过</w:t>
      </w:r>
      <w:r>
        <w:rPr>
          <w:rFonts w:hint="eastAsia" w:eastAsiaTheme="minorEastAsia"/>
          <w:sz w:val="24"/>
        </w:rPr>
        <w:t>仪器总价值的</w:t>
      </w:r>
      <w:r>
        <w:rPr>
          <w:rFonts w:eastAsiaTheme="minorEastAsia"/>
          <w:sz w:val="24"/>
        </w:rPr>
        <w:t>5%</w:t>
      </w:r>
      <w:r>
        <w:rPr>
          <w:rFonts w:hint="eastAsia"/>
          <w:sz w:val="24"/>
        </w:rPr>
        <w:t>。</w:t>
      </w:r>
    </w:p>
    <w:p>
      <w:pPr>
        <w:snapToGrid w:val="0"/>
        <w:spacing w:line="360" w:lineRule="auto"/>
        <w:jc w:val="left"/>
        <w:rPr>
          <w:rFonts w:ascii="宋体" w:hAnsi="宋体"/>
          <w:sz w:val="24"/>
        </w:rPr>
      </w:pPr>
      <w:r>
        <w:rPr>
          <w:sz w:val="24"/>
          <w:lang w:val="en-GB"/>
        </w:rPr>
        <w:t>7.8</w:t>
      </w:r>
      <w:r>
        <w:rPr>
          <w:rFonts w:ascii="宋体" w:hAnsi="宋体"/>
          <w:sz w:val="24"/>
        </w:rPr>
        <w:t>生产厂家及中标方须在中国上海设立有自己的维修服务中心和备品备件仓库，以满足快速的维修服务，保证10</w:t>
      </w:r>
      <w:r>
        <w:rPr>
          <w:rFonts w:hint="eastAsia" w:ascii="宋体" w:hAnsi="宋体"/>
          <w:sz w:val="24"/>
        </w:rPr>
        <w:t>年内的配件、消耗品供应，并保证停产后不少于七年的零配件供应。</w:t>
      </w:r>
    </w:p>
    <w:p>
      <w:pPr>
        <w:snapToGrid w:val="0"/>
        <w:spacing w:line="360" w:lineRule="auto"/>
        <w:rPr>
          <w:sz w:val="24"/>
        </w:rPr>
      </w:pPr>
      <w:r>
        <w:rPr>
          <w:sz w:val="24"/>
        </w:rPr>
        <w:t xml:space="preserve">7.9 </w:t>
      </w:r>
      <w:r>
        <w:rPr>
          <w:rFonts w:hint="eastAsia" w:ascii="宋体" w:hAnsi="宋体"/>
          <w:sz w:val="24"/>
        </w:rPr>
        <w:t>生产厂家及</w:t>
      </w:r>
      <w:r>
        <w:rPr>
          <w:rFonts w:ascii="宋体" w:hAnsi="宋体"/>
          <w:sz w:val="24"/>
        </w:rPr>
        <w:t>中标方</w:t>
      </w:r>
      <w:r>
        <w:rPr>
          <w:rFonts w:hint="eastAsia" w:ascii="宋体" w:hAnsi="宋体"/>
          <w:sz w:val="24"/>
        </w:rPr>
        <w:t>终身为用户提供不同层级的培训，保证为用户培养出可熟练独立操作、运行维护、实验设计的技术人员，使得用户具有独立开展相关实验及相关运行维护操作的能力，并根据用户技术水平定期开展进阶培训；如用户方操作人员变动，中标方及原厂家应在一个月之内对新操作人员免费培训，而且这一政策没有时间限制。</w:t>
      </w:r>
    </w:p>
    <w:p>
      <w:pPr>
        <w:spacing w:line="360" w:lineRule="auto"/>
        <w:jc w:val="left"/>
        <w:rPr>
          <w:sz w:val="24"/>
        </w:rPr>
      </w:pPr>
      <w:r>
        <w:rPr>
          <w:sz w:val="24"/>
        </w:rPr>
        <w:t>7.10 本设备正式使用两年内，由于质量问题造成不能正常工作的，将向投标商提出索赔，即该设备不能正常工作达半年之久，则投标商应无条件在三月之内更换本设备。</w:t>
      </w:r>
    </w:p>
    <w:p>
      <w:pPr>
        <w:spacing w:line="360" w:lineRule="auto"/>
        <w:jc w:val="left"/>
        <w:rPr>
          <w:sz w:val="24"/>
        </w:rPr>
      </w:pPr>
      <w:r>
        <w:rPr>
          <w:sz w:val="24"/>
        </w:rPr>
        <w:t>7.11</w:t>
      </w:r>
      <w:r>
        <w:rPr>
          <w:rFonts w:hint="eastAsia"/>
          <w:sz w:val="24"/>
        </w:rPr>
        <w:t>如有</w:t>
      </w:r>
      <w:r>
        <w:rPr>
          <w:sz w:val="24"/>
        </w:rPr>
        <w:t>需要，提供两次免费移机服务。</w:t>
      </w:r>
    </w:p>
    <w:p>
      <w:pPr>
        <w:spacing w:line="360" w:lineRule="auto"/>
        <w:jc w:val="left"/>
        <w:rPr>
          <w:sz w:val="24"/>
        </w:rPr>
      </w:pPr>
      <w:r>
        <w:rPr>
          <w:sz w:val="24"/>
        </w:rPr>
        <w:t>7.12技术协议需设备厂家签订盖章。</w:t>
      </w:r>
    </w:p>
    <w:p>
      <w:pPr>
        <w:spacing w:line="360" w:lineRule="auto"/>
        <w:jc w:val="left"/>
        <w:rPr>
          <w:sz w:val="24"/>
        </w:rPr>
      </w:pPr>
      <w:r>
        <w:rPr>
          <w:b/>
          <w:sz w:val="24"/>
          <w:lang w:val="en-GB"/>
        </w:rPr>
        <w:t>八、商务条款</w:t>
      </w:r>
    </w:p>
    <w:p>
      <w:pPr>
        <w:spacing w:line="360" w:lineRule="auto"/>
        <w:jc w:val="left"/>
        <w:rPr>
          <w:sz w:val="24"/>
        </w:rPr>
      </w:pPr>
      <w:r>
        <w:rPr>
          <w:sz w:val="24"/>
        </w:rPr>
        <w:t>8.1 本项目允许采购进口产品，进口产品与服务报CIP上海用户指定实验室美元、欧元、英镑、日元或人民币价（不含关税、增值税）。</w:t>
      </w:r>
    </w:p>
    <w:p>
      <w:pPr>
        <w:spacing w:line="360" w:lineRule="auto"/>
        <w:jc w:val="left"/>
        <w:rPr>
          <w:sz w:val="24"/>
        </w:rPr>
      </w:pPr>
      <w:r>
        <w:rPr>
          <w:sz w:val="24"/>
        </w:rPr>
        <w:t>*8.2 在合同履行过程中，除正常科创免税之外，中国政府加征的特别关税由中标</w:t>
      </w:r>
      <w:r>
        <w:rPr>
          <w:rFonts w:hint="eastAsia"/>
          <w:sz w:val="24"/>
        </w:rPr>
        <w:t>方</w:t>
      </w:r>
      <w:r>
        <w:rPr>
          <w:sz w:val="24"/>
        </w:rPr>
        <w:t>承担，税率以海关核定为准。</w:t>
      </w:r>
    </w:p>
    <w:p>
      <w:pPr>
        <w:spacing w:line="360" w:lineRule="auto"/>
        <w:jc w:val="left"/>
        <w:rPr>
          <w:sz w:val="24"/>
        </w:rPr>
      </w:pPr>
      <w:r>
        <w:rPr>
          <w:sz w:val="24"/>
        </w:rPr>
        <w:t>8.3 投标报价不得超出采购预算（即最高限价），否则投标将被拒绝。投标报价如为外币，按以下公式换算为人民币，换算后的人民币价格若高于采购预算，投标将被拒绝：换算后人民币价格=投标报价（外币）×汇率。说明：汇率为开标时中国银行公布的外币对人民币的现汇卖出价。</w:t>
      </w:r>
    </w:p>
    <w:p>
      <w:pPr>
        <w:spacing w:line="360" w:lineRule="auto"/>
        <w:jc w:val="left"/>
        <w:rPr>
          <w:sz w:val="24"/>
        </w:rPr>
      </w:pPr>
      <w:r>
        <w:rPr>
          <w:sz w:val="24"/>
        </w:rPr>
        <w:t>8.4 付款方式：</w:t>
      </w:r>
    </w:p>
    <w:p>
      <w:pPr>
        <w:spacing w:line="360" w:lineRule="auto"/>
        <w:jc w:val="left"/>
        <w:rPr>
          <w:sz w:val="24"/>
        </w:rPr>
      </w:pPr>
      <w:r>
        <w:rPr>
          <w:sz w:val="24"/>
        </w:rPr>
        <w:t>8.4.1 对于国产产品，100%凭用户代表签字并加盖单位公章后的验收报告支付；</w:t>
      </w:r>
    </w:p>
    <w:p>
      <w:pPr>
        <w:spacing w:line="360" w:lineRule="auto"/>
        <w:jc w:val="left"/>
        <w:rPr>
          <w:sz w:val="24"/>
        </w:rPr>
      </w:pPr>
      <w:r>
        <w:rPr>
          <w:sz w:val="24"/>
        </w:rPr>
        <w:t>8.4.2对于进口产品，采用即期不可撤消信用证等国际贸易支付条件支付：</w:t>
      </w:r>
    </w:p>
    <w:p>
      <w:pPr>
        <w:spacing w:line="360" w:lineRule="auto"/>
        <w:rPr>
          <w:sz w:val="24"/>
        </w:rPr>
      </w:pPr>
      <w:r>
        <w:rPr>
          <w:sz w:val="24"/>
        </w:rPr>
        <w:t>90%凭合同要求单据信用证支付；</w:t>
      </w:r>
      <w:r>
        <w:rPr>
          <w:rFonts w:hint="eastAsia" w:ascii="宋体" w:hAnsi="宋体" w:cs="宋体"/>
          <w:sz w:val="24"/>
        </w:rPr>
        <w:t>1</w:t>
      </w:r>
      <w:r>
        <w:rPr>
          <w:sz w:val="24"/>
        </w:rPr>
        <w:t xml:space="preserve">0%凭用户代表签字并加盖单位公章后的验收报告电汇支付。 </w:t>
      </w:r>
    </w:p>
    <w:p>
      <w:pPr>
        <w:spacing w:line="360" w:lineRule="auto"/>
        <w:rPr>
          <w:sz w:val="24"/>
        </w:rPr>
      </w:pPr>
      <w:r>
        <w:rPr>
          <w:sz w:val="24"/>
        </w:rPr>
        <w:t>*8.4.3 投标以人民币免税价报价方式为主要方式，报价如为外币且以外币签订合同的，则需承诺在结算阶段，由于汇率波动造成超出投标报价的部分，由中标</w:t>
      </w:r>
      <w:r>
        <w:rPr>
          <w:rFonts w:hint="eastAsia"/>
          <w:sz w:val="24"/>
        </w:rPr>
        <w:t>方</w:t>
      </w:r>
      <w:r>
        <w:rPr>
          <w:sz w:val="24"/>
        </w:rPr>
        <w:t>承担。</w:t>
      </w:r>
    </w:p>
    <w:p>
      <w:pPr>
        <w:spacing w:line="360" w:lineRule="auto"/>
        <w:rPr>
          <w:sz w:val="24"/>
        </w:rPr>
      </w:pPr>
      <w:r>
        <w:rPr>
          <w:sz w:val="24"/>
        </w:rPr>
        <w:t>8.5 运输方式：空运。</w:t>
      </w:r>
    </w:p>
    <w:p>
      <w:pPr>
        <w:spacing w:line="360" w:lineRule="auto"/>
        <w:rPr>
          <w:sz w:val="24"/>
        </w:rPr>
      </w:pPr>
      <w:r>
        <w:rPr>
          <w:sz w:val="24"/>
        </w:rPr>
        <w:t>8.6 价格条件：CIP上海最终用户实验室。</w:t>
      </w:r>
    </w:p>
    <w:p>
      <w:pPr>
        <w:spacing w:line="360" w:lineRule="auto"/>
        <w:rPr>
          <w:sz w:val="24"/>
        </w:rPr>
      </w:pPr>
      <w:r>
        <w:rPr>
          <w:sz w:val="24"/>
        </w:rPr>
        <w:t>8.7 在合同签订后</w:t>
      </w:r>
      <w:r>
        <w:rPr>
          <w:rFonts w:hint="eastAsia" w:ascii="宋体" w:hAnsi="宋体" w:cs="宋体"/>
          <w:sz w:val="24"/>
        </w:rPr>
        <w:t>3</w:t>
      </w:r>
      <w:r>
        <w:rPr>
          <w:sz w:val="24"/>
        </w:rPr>
        <w:t>个月内到货，交货地点：</w:t>
      </w:r>
      <w:r>
        <w:rPr>
          <w:kern w:val="0"/>
          <w:sz w:val="24"/>
        </w:rPr>
        <w:t>用户指定地点（实验室）</w:t>
      </w:r>
      <w:r>
        <w:rPr>
          <w:sz w:val="24"/>
        </w:rPr>
        <w:t>。</w:t>
      </w:r>
    </w:p>
    <w:p>
      <w:pPr>
        <w:spacing w:line="360" w:lineRule="auto"/>
        <w:rPr>
          <w:sz w:val="24"/>
        </w:rPr>
      </w:pPr>
      <w:r>
        <w:rPr>
          <w:sz w:val="24"/>
        </w:rPr>
        <w:t xml:space="preserve">*8.8 </w:t>
      </w:r>
      <w:r>
        <w:rPr>
          <w:rFonts w:hint="eastAsia" w:eastAsiaTheme="minorEastAsia"/>
          <w:sz w:val="24"/>
        </w:rPr>
        <w:t>中</w:t>
      </w:r>
      <w:r>
        <w:rPr>
          <w:sz w:val="24"/>
        </w:rPr>
        <w:t>标</w:t>
      </w:r>
      <w:r>
        <w:rPr>
          <w:rFonts w:hint="eastAsia"/>
          <w:sz w:val="24"/>
        </w:rPr>
        <w:t>方</w:t>
      </w:r>
      <w:r>
        <w:rPr>
          <w:sz w:val="24"/>
        </w:rPr>
        <w:t>承担外贸代理手续费、银行费、报关费、仓储费、国际国内段运输、保险费、卸货费等费用，直至设备送至</w:t>
      </w:r>
      <w:r>
        <w:rPr>
          <w:rFonts w:hint="eastAsia"/>
          <w:sz w:val="24"/>
        </w:rPr>
        <w:t>最终用户</w:t>
      </w:r>
      <w:r>
        <w:rPr>
          <w:sz w:val="24"/>
        </w:rPr>
        <w:t>实验室内指定位置。</w:t>
      </w:r>
    </w:p>
    <w:p>
      <w:pPr>
        <w:spacing w:line="360" w:lineRule="auto"/>
        <w:rPr>
          <w:rFonts w:eastAsiaTheme="minorEastAsia"/>
          <w:sz w:val="24"/>
        </w:rPr>
      </w:pPr>
    </w:p>
    <w:p/>
    <w:p>
      <w:pPr>
        <w:spacing w:line="360" w:lineRule="auto"/>
        <w:rPr>
          <w:sz w:val="24"/>
        </w:rPr>
      </w:pPr>
    </w:p>
    <w:p>
      <w:pPr>
        <w:spacing w:line="360" w:lineRule="auto"/>
        <w:rPr>
          <w:sz w:val="24"/>
        </w:rPr>
      </w:pPr>
    </w:p>
    <w:p/>
    <w:p/>
    <w:p>
      <w:pPr>
        <w:spacing w:after="156" w:afterLines="50"/>
        <w:ind w:left="601" w:hanging="601"/>
        <w:rPr>
          <w:rFonts w:ascii="宋体" w:hAnsi="宋体"/>
        </w:rPr>
      </w:pPr>
    </w:p>
    <w:sectPr>
      <w:footerReference r:id="rId5" w:type="first"/>
      <w:headerReference r:id="rId3" w:type="default"/>
      <w:footerReference r:id="rId4" w:type="default"/>
      <w:pgSz w:w="11906" w:h="16838"/>
      <w:pgMar w:top="1418" w:right="1418" w:bottom="1418"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panose1 w:val="02050604050505020204"/>
    <w:charset w:val="00"/>
    <w:family w:val="auto"/>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time of new roman">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rFonts w:hint="eastAsia"/>
        <w:i/>
      </w:rPr>
      <w:t>东方国际招标有限责任公司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84946"/>
    <w:multiLevelType w:val="multilevel"/>
    <w:tmpl w:val="68F84946"/>
    <w:lvl w:ilvl="0" w:tentative="0">
      <w:start w:val="1"/>
      <w:numFmt w:val="decimal"/>
      <w:lvlText w:val="%1）"/>
      <w:lvlJc w:val="left"/>
      <w:pPr>
        <w:tabs>
          <w:tab w:val="left" w:pos="1896"/>
        </w:tabs>
        <w:ind w:left="1896" w:hanging="396"/>
      </w:pPr>
      <w:rPr>
        <w:rFonts w:hint="eastAsia" w:eastAsia="仿宋_GB2312"/>
        <w:b w:val="0"/>
        <w:i w:val="0"/>
        <w:color w:val="auto"/>
      </w:rPr>
    </w:lvl>
    <w:lvl w:ilvl="1" w:tentative="0">
      <w:start w:val="8"/>
      <w:numFmt w:val="japaneseCounting"/>
      <w:lvlText w:val="第%2章"/>
      <w:lvlJc w:val="left"/>
      <w:pPr>
        <w:tabs>
          <w:tab w:val="left" w:pos="1935"/>
        </w:tabs>
        <w:ind w:left="1935" w:hanging="1515"/>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17"/>
    <w:rsid w:val="002C44A9"/>
    <w:rsid w:val="00672516"/>
    <w:rsid w:val="00885217"/>
    <w:rsid w:val="00B1289D"/>
    <w:rsid w:val="00BD0F0E"/>
    <w:rsid w:val="10C5381C"/>
    <w:rsid w:val="28317A8C"/>
    <w:rsid w:val="2D63552D"/>
    <w:rsid w:val="48541C1B"/>
    <w:rsid w:val="5A3051E3"/>
    <w:rsid w:val="5F2C69FC"/>
    <w:rsid w:val="69BC6F03"/>
    <w:rsid w:val="75E66E3A"/>
    <w:rsid w:val="7A883E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autoSpaceDE w:val="0"/>
      <w:autoSpaceDN w:val="0"/>
      <w:adjustRightInd w:val="0"/>
      <w:spacing w:before="240" w:after="120" w:line="300" w:lineRule="auto"/>
      <w:jc w:val="center"/>
      <w:outlineLvl w:val="0"/>
    </w:pPr>
    <w:rPr>
      <w:rFonts w:ascii="宋体" w:hAnsi="Times New Roman" w:eastAsia="宋体" w:cs="Times New Roman"/>
      <w:b/>
      <w:kern w:val="44"/>
      <w:sz w:val="3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qFormat/>
    <w:uiPriority w:val="0"/>
    <w:pPr>
      <w:widowControl w:val="0"/>
      <w:jc w:val="both"/>
    </w:pPr>
    <w:rPr>
      <w:rFonts w:ascii="宋体" w:hAnsi="Courier New" w:eastAsia="宋体" w:cs="Times New Roman"/>
      <w:kern w:val="2"/>
      <w:sz w:val="21"/>
      <w:lang w:val="en-US" w:eastAsia="zh-CN" w:bidi="ar-SA"/>
    </w:rPr>
  </w:style>
  <w:style w:type="paragraph" w:styleId="5">
    <w:name w:val="Date"/>
    <w:next w:val="1"/>
    <w:qFormat/>
    <w:uiPriority w:val="0"/>
    <w:pPr>
      <w:widowControl w:val="0"/>
      <w:jc w:val="both"/>
    </w:pPr>
    <w:rPr>
      <w:rFonts w:ascii="Times New Roman" w:hAnsi="Times New Roman" w:eastAsia="宋体" w:cs="Times New Roman"/>
      <w:kern w:val="2"/>
      <w:sz w:val="21"/>
      <w:lang w:val="en-US" w:eastAsia="zh-CN" w:bidi="ar-SA"/>
    </w:rPr>
  </w:style>
  <w:style w:type="paragraph" w:styleId="6">
    <w:name w:val="Balloon Text"/>
    <w:basedOn w:val="1"/>
    <w:link w:val="14"/>
    <w:qFormat/>
    <w:uiPriority w:val="0"/>
    <w:rPr>
      <w:sz w:val="18"/>
      <w:szCs w:val="18"/>
    </w:rPr>
  </w:style>
  <w:style w:type="paragraph" w:styleId="7">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8">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11">
    <w:name w:val="Strong"/>
    <w:qFormat/>
    <w:uiPriority w:val="22"/>
    <w:rPr>
      <w:b/>
      <w:bCs/>
    </w:rPr>
  </w:style>
  <w:style w:type="character" w:styleId="12">
    <w:name w:val="annotation reference"/>
    <w:basedOn w:val="10"/>
    <w:qFormat/>
    <w:uiPriority w:val="0"/>
    <w:rPr>
      <w:sz w:val="21"/>
      <w:szCs w:val="21"/>
    </w:rPr>
  </w:style>
  <w:style w:type="paragraph" w:customStyle="1" w:styleId="13">
    <w:name w:val="正文文本 21"/>
    <w:qFormat/>
    <w:uiPriority w:val="0"/>
    <w:pPr>
      <w:widowControl w:val="0"/>
      <w:adjustRightInd w:val="0"/>
      <w:spacing w:before="120" w:line="360" w:lineRule="auto"/>
      <w:ind w:firstLine="480"/>
      <w:jc w:val="both"/>
      <w:textAlignment w:val="baseline"/>
    </w:pPr>
    <w:rPr>
      <w:rFonts w:ascii="Times New Roman" w:hAnsi="Times New Roman" w:eastAsia="宋体" w:cs="Times New Roman"/>
      <w:kern w:val="2"/>
      <w:sz w:val="24"/>
      <w:lang w:val="en-US" w:eastAsia="zh-CN" w:bidi="ar-SA"/>
    </w:rPr>
  </w:style>
  <w:style w:type="character" w:customStyle="1" w:styleId="14">
    <w:name w:val="批注框文本字符"/>
    <w:basedOn w:val="10"/>
    <w:link w:val="6"/>
    <w:qFormat/>
    <w:uiPriority w:val="0"/>
    <w:rPr>
      <w:rFonts w:ascii="Times New Roman" w:hAnsi="Times New Roman" w:eastAsia="宋体" w:cs="Times New Roman"/>
      <w:kern w:val="2"/>
      <w:sz w:val="18"/>
      <w:szCs w:val="18"/>
    </w:rPr>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2325</Words>
  <Characters>13254</Characters>
  <Lines>110</Lines>
  <Paragraphs>31</Paragraphs>
  <TotalTime>4</TotalTime>
  <ScaleCrop>false</ScaleCrop>
  <LinksUpToDate>false</LinksUpToDate>
  <CharactersWithSpaces>15548</CharactersWithSpaces>
  <Application>WPS Office_11.1.0.11045_F1E327BC-269C-435d-A152-05C5408002CA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2021-11-04T02:54:00Z</dcterms:created>
  <dc:creator>swwan</dc:creator>
  <cp:lastModifiedBy>sw wang</cp:lastModifiedBy>
  <dcterms:modified xsi:type="dcterms:W3CDTF">2021-11-04T05:01:17Z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6A1E492872F74AFDB504535F519213B8</vt:lpwstr>
  </property>
</Properties>
</file>