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878" w:rsidRPr="00A97878" w:rsidRDefault="00A97878" w:rsidP="00A97878">
      <w:pPr>
        <w:keepNext/>
        <w:keepLines/>
        <w:spacing w:before="340" w:after="330" w:line="578" w:lineRule="auto"/>
        <w:jc w:val="center"/>
        <w:outlineLvl w:val="0"/>
        <w:rPr>
          <w:rFonts w:ascii="仿宋" w:eastAsia="仿宋" w:hAnsi="仿宋" w:cs="Times New Roman"/>
          <w:b/>
          <w:bCs/>
          <w:kern w:val="44"/>
          <w:sz w:val="36"/>
          <w:szCs w:val="36"/>
        </w:rPr>
      </w:pPr>
      <w:r w:rsidRPr="00A97878">
        <w:rPr>
          <w:rFonts w:ascii="仿宋" w:eastAsia="仿宋" w:hAnsi="仿宋" w:cs="Times New Roman" w:hint="eastAsia"/>
          <w:b/>
          <w:bCs/>
          <w:kern w:val="44"/>
          <w:sz w:val="36"/>
          <w:szCs w:val="36"/>
        </w:rPr>
        <w:t>招标项目技术、服务、政府采购合同内容条款及其他商务要求</w:t>
      </w:r>
    </w:p>
    <w:p w:rsidR="00A97878" w:rsidRPr="00A97878" w:rsidRDefault="00A97878" w:rsidP="00A97878">
      <w:pPr>
        <w:keepNext/>
        <w:keepLines/>
        <w:spacing w:before="260" w:after="260" w:line="400" w:lineRule="exact"/>
        <w:ind w:firstLineChars="200" w:firstLine="482"/>
        <w:outlineLvl w:val="1"/>
        <w:rPr>
          <w:rFonts w:ascii="仿宋" w:eastAsia="仿宋" w:hAnsi="仿宋" w:cs="Times New Roman"/>
          <w:b/>
          <w:bCs/>
          <w:sz w:val="24"/>
          <w:szCs w:val="24"/>
        </w:rPr>
      </w:pPr>
      <w:bookmarkStart w:id="0" w:name="_Toc217446094"/>
      <w:r w:rsidRPr="00A97878">
        <w:rPr>
          <w:rFonts w:ascii="仿宋" w:eastAsia="仿宋" w:hAnsi="仿宋" w:cs="Times New Roman" w:hint="eastAsia"/>
          <w:b/>
          <w:bCs/>
          <w:sz w:val="24"/>
          <w:szCs w:val="24"/>
        </w:rPr>
        <w:t>前提：本章中标注“*”的条款为本项目的实质性条款，投</w:t>
      </w:r>
      <w:bookmarkStart w:id="1" w:name="_GoBack"/>
      <w:bookmarkEnd w:id="1"/>
      <w:r w:rsidRPr="00A97878">
        <w:rPr>
          <w:rFonts w:ascii="仿宋" w:eastAsia="仿宋" w:hAnsi="仿宋" w:cs="Times New Roman" w:hint="eastAsia"/>
          <w:b/>
          <w:bCs/>
          <w:sz w:val="24"/>
          <w:szCs w:val="24"/>
        </w:rPr>
        <w:t>标人不满足的，将按照无效投标处理。标注“</w:t>
      </w:r>
      <w:r w:rsidRPr="00A97878">
        <w:rPr>
          <w:rFonts w:ascii="仿宋" w:eastAsia="仿宋" w:hAnsi="仿宋" w:cs="Times New Roman" w:hint="eastAsia"/>
          <w:bCs/>
          <w:sz w:val="24"/>
          <w:szCs w:val="32"/>
        </w:rPr>
        <w:t>★</w:t>
      </w:r>
      <w:r w:rsidRPr="00A97878">
        <w:rPr>
          <w:rFonts w:ascii="仿宋" w:eastAsia="仿宋" w:hAnsi="仿宋" w:cs="Times New Roman" w:hint="eastAsia"/>
          <w:b/>
          <w:bCs/>
          <w:sz w:val="24"/>
          <w:szCs w:val="24"/>
        </w:rPr>
        <w:t>”的条款为重要指标要求，如未满足将根据评分办法规定进行扣分。</w:t>
      </w:r>
    </w:p>
    <w:p w:rsidR="00A97878" w:rsidRPr="00A97878" w:rsidRDefault="00A97878" w:rsidP="00A97878">
      <w:pPr>
        <w:keepNext/>
        <w:keepLines/>
        <w:spacing w:before="260" w:after="260" w:line="400" w:lineRule="exact"/>
        <w:outlineLvl w:val="1"/>
        <w:rPr>
          <w:rFonts w:ascii="仿宋" w:eastAsia="仿宋" w:hAnsi="仿宋" w:cs="Times New Roman"/>
          <w:b/>
          <w:bCs/>
          <w:sz w:val="24"/>
          <w:szCs w:val="24"/>
        </w:rPr>
      </w:pPr>
      <w:r w:rsidRPr="00A97878">
        <w:rPr>
          <w:rFonts w:ascii="仿宋" w:eastAsia="仿宋" w:hAnsi="仿宋" w:cs="Times New Roman" w:hint="eastAsia"/>
          <w:b/>
          <w:bCs/>
          <w:sz w:val="24"/>
          <w:szCs w:val="24"/>
        </w:rPr>
        <w:t>一、项目概述</w:t>
      </w:r>
      <w:bookmarkEnd w:id="0"/>
    </w:p>
    <w:p w:rsidR="00A97878" w:rsidRPr="00A97878" w:rsidRDefault="00A97878" w:rsidP="00A97878">
      <w:pPr>
        <w:spacing w:after="160" w:line="400" w:lineRule="exact"/>
        <w:ind w:firstLineChars="200" w:firstLine="480"/>
        <w:rPr>
          <w:rFonts w:ascii="仿宋" w:eastAsia="仿宋" w:hAnsi="仿宋" w:cs="Times New Roman"/>
          <w:bCs/>
          <w:sz w:val="24"/>
          <w:szCs w:val="24"/>
        </w:rPr>
      </w:pPr>
      <w:bookmarkStart w:id="2" w:name="_Toc217446095"/>
      <w:r w:rsidRPr="00A97878">
        <w:rPr>
          <w:rFonts w:ascii="仿宋" w:eastAsia="仿宋" w:hAnsi="仿宋" w:cs="Times New Roman" w:hint="eastAsia"/>
          <w:bCs/>
          <w:sz w:val="24"/>
          <w:szCs w:val="24"/>
        </w:rPr>
        <w:t>本项目</w:t>
      </w:r>
      <w:r w:rsidRPr="00A97878">
        <w:rPr>
          <w:rFonts w:ascii="仿宋" w:eastAsia="仿宋" w:hAnsi="仿宋" w:cs="Times New Roman"/>
          <w:bCs/>
          <w:sz w:val="24"/>
          <w:szCs w:val="24"/>
        </w:rPr>
        <w:t>2</w:t>
      </w:r>
      <w:r w:rsidRPr="00A97878">
        <w:rPr>
          <w:rFonts w:ascii="仿宋" w:eastAsia="仿宋" w:hAnsi="仿宋" w:cs="Times New Roman" w:hint="eastAsia"/>
          <w:bCs/>
          <w:sz w:val="24"/>
          <w:szCs w:val="24"/>
        </w:rPr>
        <w:t>个包，不允许进口产品。具体内容如下：</w:t>
      </w:r>
    </w:p>
    <w:tbl>
      <w:tblPr>
        <w:tblW w:w="53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551"/>
        <w:gridCol w:w="2068"/>
        <w:gridCol w:w="638"/>
        <w:gridCol w:w="913"/>
        <w:gridCol w:w="1011"/>
        <w:gridCol w:w="1141"/>
        <w:gridCol w:w="975"/>
        <w:gridCol w:w="1048"/>
      </w:tblGrid>
      <w:tr w:rsidR="00A97878" w:rsidRPr="00A97878" w:rsidTr="006F4C02">
        <w:trPr>
          <w:trHeight w:val="1460"/>
          <w:jc w:val="center"/>
        </w:trPr>
        <w:tc>
          <w:tcPr>
            <w:tcW w:w="303" w:type="pct"/>
            <w:vAlign w:val="center"/>
          </w:tcPr>
          <w:p w:rsidR="00A97878" w:rsidRPr="00A97878" w:rsidRDefault="00A97878" w:rsidP="00A97878">
            <w:pPr>
              <w:spacing w:after="160"/>
              <w:jc w:val="center"/>
              <w:rPr>
                <w:rFonts w:ascii="仿宋" w:eastAsia="仿宋" w:hAnsi="仿宋" w:cs="Times New Roman"/>
                <w:szCs w:val="21"/>
              </w:rPr>
            </w:pPr>
            <w:r w:rsidRPr="00A97878">
              <w:rPr>
                <w:rFonts w:ascii="仿宋" w:eastAsia="仿宋" w:hAnsi="仿宋" w:cs="Times New Roman" w:hint="eastAsia"/>
                <w:szCs w:val="21"/>
              </w:rPr>
              <w:t>包号</w:t>
            </w:r>
          </w:p>
        </w:tc>
        <w:tc>
          <w:tcPr>
            <w:tcW w:w="310" w:type="pct"/>
            <w:vAlign w:val="center"/>
          </w:tcPr>
          <w:p w:rsidR="00A97878" w:rsidRPr="00A97878" w:rsidRDefault="00A97878" w:rsidP="00A97878">
            <w:pPr>
              <w:spacing w:after="160"/>
              <w:jc w:val="center"/>
              <w:rPr>
                <w:rFonts w:ascii="仿宋" w:eastAsia="仿宋" w:hAnsi="仿宋" w:cs="Times New Roman"/>
                <w:szCs w:val="21"/>
              </w:rPr>
            </w:pPr>
            <w:r w:rsidRPr="00A97878">
              <w:rPr>
                <w:rFonts w:ascii="仿宋" w:eastAsia="仿宋" w:hAnsi="仿宋" w:cs="Times New Roman" w:hint="eastAsia"/>
                <w:szCs w:val="21"/>
              </w:rPr>
              <w:t>品目号</w:t>
            </w:r>
          </w:p>
        </w:tc>
        <w:tc>
          <w:tcPr>
            <w:tcW w:w="1164" w:type="pct"/>
            <w:vAlign w:val="center"/>
          </w:tcPr>
          <w:p w:rsidR="00A97878" w:rsidRPr="00A97878" w:rsidRDefault="00A97878" w:rsidP="00A97878">
            <w:pPr>
              <w:spacing w:after="160"/>
              <w:jc w:val="center"/>
              <w:rPr>
                <w:rFonts w:ascii="仿宋" w:eastAsia="仿宋" w:hAnsi="仿宋" w:cs="Times New Roman"/>
                <w:szCs w:val="21"/>
              </w:rPr>
            </w:pPr>
            <w:r w:rsidRPr="00A97878">
              <w:rPr>
                <w:rFonts w:ascii="仿宋" w:eastAsia="仿宋" w:hAnsi="仿宋" w:cs="Times New Roman" w:hint="eastAsia"/>
                <w:szCs w:val="21"/>
              </w:rPr>
              <w:t>标的</w:t>
            </w:r>
            <w:r w:rsidRPr="00A97878">
              <w:rPr>
                <w:rFonts w:ascii="仿宋" w:eastAsia="仿宋" w:hAnsi="仿宋" w:cs="Times New Roman"/>
                <w:szCs w:val="21"/>
              </w:rPr>
              <w:t>名称</w:t>
            </w:r>
          </w:p>
        </w:tc>
        <w:tc>
          <w:tcPr>
            <w:tcW w:w="359" w:type="pct"/>
            <w:vAlign w:val="center"/>
          </w:tcPr>
          <w:p w:rsidR="00A97878" w:rsidRPr="00A97878" w:rsidRDefault="00A97878" w:rsidP="00A97878">
            <w:pPr>
              <w:spacing w:after="160"/>
              <w:jc w:val="center"/>
              <w:rPr>
                <w:rFonts w:ascii="仿宋" w:eastAsia="仿宋" w:hAnsi="仿宋" w:cs="Times New Roman"/>
                <w:szCs w:val="21"/>
              </w:rPr>
            </w:pPr>
            <w:r w:rsidRPr="00A97878">
              <w:rPr>
                <w:rFonts w:ascii="仿宋" w:eastAsia="仿宋" w:hAnsi="仿宋" w:cs="Times New Roman" w:hint="eastAsia"/>
                <w:szCs w:val="21"/>
              </w:rPr>
              <w:t>所属行业</w:t>
            </w:r>
          </w:p>
        </w:tc>
        <w:tc>
          <w:tcPr>
            <w:tcW w:w="514" w:type="pct"/>
            <w:vAlign w:val="center"/>
          </w:tcPr>
          <w:p w:rsidR="00A97878" w:rsidRPr="00A97878" w:rsidRDefault="00A97878" w:rsidP="00A97878">
            <w:pPr>
              <w:spacing w:after="160"/>
              <w:jc w:val="center"/>
              <w:rPr>
                <w:rFonts w:ascii="仿宋" w:eastAsia="仿宋" w:hAnsi="仿宋" w:cs="Times New Roman"/>
                <w:szCs w:val="21"/>
              </w:rPr>
            </w:pPr>
            <w:r w:rsidRPr="00A97878">
              <w:rPr>
                <w:rFonts w:ascii="仿宋" w:eastAsia="仿宋" w:hAnsi="仿宋" w:cs="Times New Roman"/>
                <w:bCs/>
                <w:szCs w:val="21"/>
              </w:rPr>
              <w:t>*</w:t>
            </w:r>
            <w:r w:rsidRPr="00A97878">
              <w:rPr>
                <w:rFonts w:ascii="仿宋" w:eastAsia="仿宋" w:hAnsi="仿宋" w:cs="Times New Roman" w:hint="eastAsia"/>
                <w:bCs/>
                <w:szCs w:val="21"/>
              </w:rPr>
              <w:t>数量（套）</w:t>
            </w:r>
          </w:p>
        </w:tc>
        <w:tc>
          <w:tcPr>
            <w:tcW w:w="569" w:type="pct"/>
            <w:vAlign w:val="center"/>
          </w:tcPr>
          <w:p w:rsidR="00A97878" w:rsidRPr="00A97878" w:rsidRDefault="00A97878" w:rsidP="00A97878">
            <w:pPr>
              <w:spacing w:after="160"/>
              <w:jc w:val="center"/>
              <w:rPr>
                <w:rFonts w:ascii="仿宋" w:eastAsia="仿宋" w:hAnsi="仿宋" w:cs="Times New Roman"/>
                <w:szCs w:val="21"/>
              </w:rPr>
            </w:pPr>
            <w:r w:rsidRPr="00A97878">
              <w:rPr>
                <w:rFonts w:ascii="仿宋" w:eastAsia="仿宋" w:hAnsi="仿宋" w:cs="Times New Roman" w:hint="eastAsia"/>
                <w:szCs w:val="21"/>
              </w:rPr>
              <w:t>最高限价（万元）</w:t>
            </w:r>
          </w:p>
        </w:tc>
        <w:tc>
          <w:tcPr>
            <w:tcW w:w="642" w:type="pct"/>
            <w:vAlign w:val="center"/>
          </w:tcPr>
          <w:p w:rsidR="00A97878" w:rsidRPr="00A97878" w:rsidRDefault="00A97878" w:rsidP="00A97878">
            <w:pPr>
              <w:spacing w:after="160"/>
              <w:jc w:val="center"/>
              <w:rPr>
                <w:rFonts w:ascii="仿宋" w:eastAsia="仿宋" w:hAnsi="仿宋" w:cs="Times New Roman"/>
                <w:szCs w:val="21"/>
              </w:rPr>
            </w:pPr>
            <w:r w:rsidRPr="00A97878">
              <w:rPr>
                <w:rFonts w:ascii="仿宋" w:eastAsia="仿宋" w:hAnsi="仿宋" w:cs="Times New Roman"/>
                <w:szCs w:val="21"/>
              </w:rPr>
              <w:t>是否属于优先采购节能产品</w:t>
            </w:r>
          </w:p>
        </w:tc>
        <w:tc>
          <w:tcPr>
            <w:tcW w:w="549" w:type="pct"/>
            <w:vAlign w:val="center"/>
          </w:tcPr>
          <w:p w:rsidR="00A97878" w:rsidRPr="00A97878" w:rsidRDefault="00A97878" w:rsidP="00A97878">
            <w:pPr>
              <w:spacing w:after="160"/>
              <w:jc w:val="center"/>
              <w:rPr>
                <w:rFonts w:ascii="仿宋" w:eastAsia="仿宋" w:hAnsi="仿宋" w:cs="Times New Roman"/>
                <w:szCs w:val="21"/>
              </w:rPr>
            </w:pPr>
            <w:r w:rsidRPr="00A97878">
              <w:rPr>
                <w:rFonts w:ascii="仿宋" w:eastAsia="仿宋" w:hAnsi="仿宋" w:cs="Times New Roman" w:hint="eastAsia"/>
                <w:szCs w:val="21"/>
              </w:rPr>
              <w:t>是否属于强制采购节能产品</w:t>
            </w:r>
          </w:p>
        </w:tc>
        <w:tc>
          <w:tcPr>
            <w:tcW w:w="590" w:type="pct"/>
            <w:vAlign w:val="center"/>
          </w:tcPr>
          <w:p w:rsidR="00A97878" w:rsidRPr="00A97878" w:rsidRDefault="00A97878" w:rsidP="00A97878">
            <w:pPr>
              <w:spacing w:after="160"/>
              <w:jc w:val="center"/>
              <w:rPr>
                <w:rFonts w:ascii="仿宋" w:eastAsia="仿宋" w:hAnsi="仿宋" w:cs="Times New Roman"/>
                <w:szCs w:val="21"/>
              </w:rPr>
            </w:pPr>
            <w:r w:rsidRPr="00A97878">
              <w:rPr>
                <w:rFonts w:ascii="仿宋" w:eastAsia="仿宋" w:hAnsi="仿宋" w:cs="Times New Roman" w:hint="eastAsia"/>
                <w:szCs w:val="21"/>
              </w:rPr>
              <w:t>是否属于优先采购环境标志产品</w:t>
            </w:r>
          </w:p>
        </w:tc>
      </w:tr>
      <w:tr w:rsidR="00A97878" w:rsidRPr="00A97878" w:rsidTr="006F4C02">
        <w:trPr>
          <w:jc w:val="center"/>
        </w:trPr>
        <w:tc>
          <w:tcPr>
            <w:tcW w:w="303" w:type="pct"/>
            <w:vAlign w:val="center"/>
          </w:tcPr>
          <w:p w:rsidR="00A97878" w:rsidRPr="00A97878" w:rsidRDefault="00A97878" w:rsidP="00A97878">
            <w:pPr>
              <w:spacing w:after="160"/>
              <w:jc w:val="center"/>
              <w:rPr>
                <w:rFonts w:ascii="仿宋" w:eastAsia="仿宋" w:hAnsi="仿宋" w:cs="Times New Roman"/>
                <w:bCs/>
                <w:szCs w:val="21"/>
              </w:rPr>
            </w:pPr>
            <w:r w:rsidRPr="00A97878">
              <w:rPr>
                <w:rFonts w:ascii="仿宋" w:eastAsia="仿宋" w:hAnsi="仿宋" w:cs="Times New Roman"/>
                <w:bCs/>
                <w:szCs w:val="21"/>
              </w:rPr>
              <w:t>1</w:t>
            </w:r>
          </w:p>
        </w:tc>
        <w:tc>
          <w:tcPr>
            <w:tcW w:w="310" w:type="pct"/>
            <w:vAlign w:val="center"/>
          </w:tcPr>
          <w:p w:rsidR="00A97878" w:rsidRPr="00A97878" w:rsidRDefault="00A97878" w:rsidP="00A97878">
            <w:pPr>
              <w:spacing w:after="160"/>
              <w:jc w:val="center"/>
              <w:rPr>
                <w:rFonts w:ascii="仿宋" w:eastAsia="仿宋" w:hAnsi="仿宋" w:cs="Times New Roman"/>
                <w:bCs/>
                <w:szCs w:val="21"/>
              </w:rPr>
            </w:pPr>
            <w:r w:rsidRPr="00A97878">
              <w:rPr>
                <w:rFonts w:ascii="仿宋" w:eastAsia="仿宋" w:hAnsi="仿宋" w:cs="Times New Roman"/>
                <w:bCs/>
                <w:szCs w:val="21"/>
              </w:rPr>
              <w:t>1-1</w:t>
            </w:r>
          </w:p>
        </w:tc>
        <w:tc>
          <w:tcPr>
            <w:tcW w:w="1164" w:type="pct"/>
            <w:vAlign w:val="center"/>
          </w:tcPr>
          <w:p w:rsidR="00A97878" w:rsidRPr="00A97878" w:rsidRDefault="00A97878" w:rsidP="00A97878">
            <w:pPr>
              <w:spacing w:afterLines="50" w:after="156" w:line="420" w:lineRule="exact"/>
              <w:jc w:val="center"/>
              <w:rPr>
                <w:rFonts w:ascii="仿宋" w:eastAsia="仿宋" w:hAnsi="仿宋" w:cs="Times New Roman"/>
                <w:color w:val="000000"/>
                <w:spacing w:val="-4"/>
                <w:szCs w:val="21"/>
              </w:rPr>
            </w:pPr>
            <w:r w:rsidRPr="00A97878">
              <w:rPr>
                <w:rFonts w:ascii="仿宋" w:eastAsia="仿宋" w:hAnsi="仿宋" w:cs="Times New Roman" w:hint="eastAsia"/>
                <w:color w:val="000000"/>
                <w:spacing w:val="-4"/>
                <w:szCs w:val="21"/>
              </w:rPr>
              <w:t>PCR扩增仪</w:t>
            </w:r>
          </w:p>
        </w:tc>
        <w:tc>
          <w:tcPr>
            <w:tcW w:w="359" w:type="pct"/>
            <w:vMerge w:val="restart"/>
            <w:vAlign w:val="center"/>
          </w:tcPr>
          <w:p w:rsidR="00A97878" w:rsidRPr="00A97878" w:rsidRDefault="00A97878" w:rsidP="00A97878">
            <w:pPr>
              <w:spacing w:after="160"/>
              <w:jc w:val="center"/>
              <w:rPr>
                <w:rFonts w:ascii="仿宋" w:eastAsia="仿宋" w:hAnsi="仿宋" w:cs="Times New Roman"/>
                <w:bCs/>
                <w:szCs w:val="21"/>
              </w:rPr>
            </w:pPr>
            <w:r w:rsidRPr="00A97878">
              <w:rPr>
                <w:rFonts w:ascii="仿宋" w:eastAsia="仿宋" w:hAnsi="仿宋" w:cs="Times New Roman"/>
                <w:bCs/>
                <w:szCs w:val="21"/>
              </w:rPr>
              <w:t>工业</w:t>
            </w:r>
          </w:p>
        </w:tc>
        <w:tc>
          <w:tcPr>
            <w:tcW w:w="514" w:type="pct"/>
            <w:vAlign w:val="center"/>
          </w:tcPr>
          <w:p w:rsidR="00A97878" w:rsidRPr="00A97878" w:rsidRDefault="00A97878" w:rsidP="00A97878">
            <w:pPr>
              <w:spacing w:after="160"/>
              <w:jc w:val="center"/>
              <w:rPr>
                <w:rFonts w:ascii="仿宋" w:eastAsia="仿宋" w:hAnsi="仿宋" w:cs="Times New Roman"/>
                <w:szCs w:val="21"/>
              </w:rPr>
            </w:pPr>
            <w:r w:rsidRPr="00A97878">
              <w:rPr>
                <w:rFonts w:ascii="仿宋" w:eastAsia="仿宋" w:hAnsi="仿宋" w:cs="Times New Roman" w:hint="eastAsia"/>
                <w:szCs w:val="21"/>
              </w:rPr>
              <w:t>4</w:t>
            </w:r>
          </w:p>
        </w:tc>
        <w:tc>
          <w:tcPr>
            <w:tcW w:w="569" w:type="pct"/>
            <w:vAlign w:val="center"/>
          </w:tcPr>
          <w:p w:rsidR="00A97878" w:rsidRPr="00A97878" w:rsidRDefault="00A97878" w:rsidP="00A97878">
            <w:pPr>
              <w:spacing w:after="160"/>
              <w:jc w:val="center"/>
              <w:rPr>
                <w:rFonts w:ascii="仿宋" w:eastAsia="仿宋" w:hAnsi="仿宋" w:cs="宋体"/>
                <w:szCs w:val="21"/>
              </w:rPr>
            </w:pPr>
            <w:r w:rsidRPr="00A97878">
              <w:rPr>
                <w:rFonts w:ascii="仿宋" w:eastAsia="仿宋" w:hAnsi="仿宋" w:cs="宋体"/>
                <w:szCs w:val="21"/>
              </w:rPr>
              <w:t>8.8</w:t>
            </w:r>
          </w:p>
        </w:tc>
        <w:tc>
          <w:tcPr>
            <w:tcW w:w="642" w:type="pct"/>
            <w:tcBorders>
              <w:top w:val="single" w:sz="4" w:space="0" w:color="auto"/>
              <w:left w:val="single" w:sz="4" w:space="0" w:color="auto"/>
              <w:bottom w:val="single" w:sz="4" w:space="0" w:color="auto"/>
              <w:right w:val="single" w:sz="4" w:space="0" w:color="auto"/>
            </w:tcBorders>
            <w:vAlign w:val="center"/>
          </w:tcPr>
          <w:p w:rsidR="00A97878" w:rsidRPr="00A97878" w:rsidRDefault="00A97878" w:rsidP="00A97878">
            <w:pPr>
              <w:spacing w:after="160"/>
              <w:jc w:val="center"/>
              <w:rPr>
                <w:rFonts w:ascii="仿宋" w:eastAsia="仿宋" w:hAnsi="仿宋" w:cs="Times New Roman"/>
                <w:bCs/>
                <w:szCs w:val="21"/>
              </w:rPr>
            </w:pPr>
            <w:r w:rsidRPr="00A97878">
              <w:rPr>
                <w:rFonts w:ascii="仿宋" w:eastAsia="仿宋" w:hAnsi="仿宋" w:cs="Times New Roman"/>
                <w:bCs/>
                <w:szCs w:val="21"/>
              </w:rPr>
              <w:t>否</w:t>
            </w:r>
          </w:p>
        </w:tc>
        <w:tc>
          <w:tcPr>
            <w:tcW w:w="549" w:type="pct"/>
            <w:tcBorders>
              <w:top w:val="single" w:sz="4" w:space="0" w:color="auto"/>
              <w:left w:val="single" w:sz="4" w:space="0" w:color="auto"/>
              <w:bottom w:val="single" w:sz="4" w:space="0" w:color="auto"/>
              <w:right w:val="single" w:sz="4" w:space="0" w:color="auto"/>
            </w:tcBorders>
            <w:vAlign w:val="center"/>
          </w:tcPr>
          <w:p w:rsidR="00A97878" w:rsidRPr="00A97878" w:rsidRDefault="00A97878" w:rsidP="00A97878">
            <w:pPr>
              <w:spacing w:after="160" w:line="259" w:lineRule="auto"/>
              <w:jc w:val="center"/>
              <w:rPr>
                <w:rFonts w:ascii="仿宋" w:eastAsia="仿宋" w:hAnsi="仿宋" w:cs="Times New Roman"/>
                <w:szCs w:val="21"/>
              </w:rPr>
            </w:pPr>
            <w:r w:rsidRPr="00A97878">
              <w:rPr>
                <w:rFonts w:ascii="仿宋" w:eastAsia="仿宋" w:hAnsi="仿宋" w:cs="Times New Roman"/>
                <w:bCs/>
                <w:szCs w:val="21"/>
              </w:rPr>
              <w:t>否</w:t>
            </w:r>
          </w:p>
        </w:tc>
        <w:tc>
          <w:tcPr>
            <w:tcW w:w="590" w:type="pct"/>
            <w:tcBorders>
              <w:top w:val="single" w:sz="4" w:space="0" w:color="auto"/>
              <w:left w:val="single" w:sz="4" w:space="0" w:color="auto"/>
              <w:bottom w:val="single" w:sz="4" w:space="0" w:color="auto"/>
              <w:right w:val="single" w:sz="4" w:space="0" w:color="auto"/>
            </w:tcBorders>
            <w:vAlign w:val="center"/>
          </w:tcPr>
          <w:p w:rsidR="00A97878" w:rsidRPr="00A97878" w:rsidRDefault="00A97878" w:rsidP="00A97878">
            <w:pPr>
              <w:spacing w:after="160" w:line="259" w:lineRule="auto"/>
              <w:jc w:val="center"/>
              <w:rPr>
                <w:rFonts w:ascii="仿宋" w:eastAsia="仿宋" w:hAnsi="仿宋" w:cs="Times New Roman"/>
                <w:szCs w:val="21"/>
              </w:rPr>
            </w:pPr>
            <w:r w:rsidRPr="00A97878">
              <w:rPr>
                <w:rFonts w:ascii="仿宋" w:eastAsia="仿宋" w:hAnsi="仿宋" w:cs="Times New Roman"/>
                <w:bCs/>
                <w:szCs w:val="21"/>
              </w:rPr>
              <w:t>否</w:t>
            </w:r>
          </w:p>
        </w:tc>
      </w:tr>
      <w:tr w:rsidR="00A97878" w:rsidRPr="00A97878" w:rsidTr="006F4C02">
        <w:trPr>
          <w:jc w:val="center"/>
        </w:trPr>
        <w:tc>
          <w:tcPr>
            <w:tcW w:w="303" w:type="pct"/>
            <w:vAlign w:val="center"/>
          </w:tcPr>
          <w:p w:rsidR="00A97878" w:rsidRPr="00A97878" w:rsidRDefault="00A97878" w:rsidP="00A97878">
            <w:pPr>
              <w:spacing w:after="160"/>
              <w:jc w:val="center"/>
              <w:rPr>
                <w:rFonts w:ascii="仿宋" w:eastAsia="仿宋" w:hAnsi="仿宋" w:cs="Times New Roman"/>
                <w:bCs/>
                <w:szCs w:val="21"/>
              </w:rPr>
            </w:pPr>
            <w:r w:rsidRPr="00A97878">
              <w:rPr>
                <w:rFonts w:ascii="仿宋" w:eastAsia="仿宋" w:hAnsi="仿宋" w:cs="Times New Roman"/>
                <w:bCs/>
                <w:szCs w:val="21"/>
              </w:rPr>
              <w:t>2</w:t>
            </w:r>
          </w:p>
        </w:tc>
        <w:tc>
          <w:tcPr>
            <w:tcW w:w="310" w:type="pct"/>
            <w:vAlign w:val="center"/>
          </w:tcPr>
          <w:p w:rsidR="00A97878" w:rsidRPr="00A97878" w:rsidRDefault="00A97878" w:rsidP="00A97878">
            <w:pPr>
              <w:spacing w:after="160"/>
              <w:jc w:val="center"/>
              <w:rPr>
                <w:rFonts w:ascii="仿宋" w:eastAsia="仿宋" w:hAnsi="仿宋" w:cs="Times New Roman"/>
                <w:bCs/>
                <w:szCs w:val="21"/>
              </w:rPr>
            </w:pPr>
            <w:r w:rsidRPr="00A97878">
              <w:rPr>
                <w:rFonts w:ascii="仿宋" w:eastAsia="仿宋" w:hAnsi="仿宋" w:cs="Times New Roman"/>
                <w:bCs/>
                <w:szCs w:val="21"/>
              </w:rPr>
              <w:t>2-1</w:t>
            </w:r>
          </w:p>
        </w:tc>
        <w:tc>
          <w:tcPr>
            <w:tcW w:w="1164" w:type="pct"/>
            <w:vAlign w:val="center"/>
          </w:tcPr>
          <w:p w:rsidR="00A97878" w:rsidRPr="00A97878" w:rsidRDefault="00A97878" w:rsidP="00A97878">
            <w:pPr>
              <w:spacing w:afterLines="50" w:after="156" w:line="420" w:lineRule="exact"/>
              <w:jc w:val="center"/>
              <w:rPr>
                <w:rFonts w:ascii="仿宋" w:eastAsia="仿宋" w:hAnsi="仿宋" w:cs="Times New Roman"/>
                <w:color w:val="000000"/>
                <w:spacing w:val="-4"/>
                <w:szCs w:val="21"/>
              </w:rPr>
            </w:pPr>
            <w:r w:rsidRPr="00A97878">
              <w:rPr>
                <w:rFonts w:ascii="仿宋" w:eastAsia="仿宋" w:hAnsi="仿宋" w:cs="Times New Roman" w:hint="eastAsia"/>
                <w:color w:val="000000"/>
                <w:spacing w:val="-4"/>
                <w:szCs w:val="21"/>
              </w:rPr>
              <w:t>基因分析仪</w:t>
            </w:r>
          </w:p>
        </w:tc>
        <w:tc>
          <w:tcPr>
            <w:tcW w:w="359" w:type="pct"/>
            <w:vMerge/>
            <w:vAlign w:val="center"/>
          </w:tcPr>
          <w:p w:rsidR="00A97878" w:rsidRPr="00A97878" w:rsidRDefault="00A97878" w:rsidP="00A97878">
            <w:pPr>
              <w:spacing w:after="160"/>
              <w:jc w:val="center"/>
              <w:rPr>
                <w:rFonts w:ascii="仿宋" w:eastAsia="仿宋" w:hAnsi="仿宋" w:cs="Times New Roman"/>
                <w:bCs/>
                <w:szCs w:val="21"/>
              </w:rPr>
            </w:pPr>
          </w:p>
        </w:tc>
        <w:tc>
          <w:tcPr>
            <w:tcW w:w="514" w:type="pct"/>
            <w:vAlign w:val="center"/>
          </w:tcPr>
          <w:p w:rsidR="00A97878" w:rsidRPr="00A97878" w:rsidRDefault="00A97878" w:rsidP="00A97878">
            <w:pPr>
              <w:spacing w:after="160"/>
              <w:jc w:val="center"/>
              <w:rPr>
                <w:rFonts w:ascii="仿宋" w:eastAsia="仿宋" w:hAnsi="仿宋" w:cs="Times New Roman"/>
                <w:szCs w:val="21"/>
              </w:rPr>
            </w:pPr>
            <w:r w:rsidRPr="00A97878">
              <w:rPr>
                <w:rFonts w:ascii="仿宋" w:eastAsia="仿宋" w:hAnsi="仿宋" w:cs="Times New Roman" w:hint="eastAsia"/>
                <w:szCs w:val="21"/>
              </w:rPr>
              <w:t xml:space="preserve">1 </w:t>
            </w:r>
          </w:p>
        </w:tc>
        <w:tc>
          <w:tcPr>
            <w:tcW w:w="569" w:type="pct"/>
            <w:vAlign w:val="center"/>
          </w:tcPr>
          <w:p w:rsidR="00A97878" w:rsidRPr="00A97878" w:rsidRDefault="00A97878" w:rsidP="00A97878">
            <w:pPr>
              <w:spacing w:after="160"/>
              <w:jc w:val="center"/>
              <w:rPr>
                <w:rFonts w:ascii="仿宋" w:eastAsia="仿宋" w:hAnsi="仿宋" w:cs="宋体"/>
                <w:szCs w:val="21"/>
              </w:rPr>
            </w:pPr>
            <w:r w:rsidRPr="00A97878">
              <w:rPr>
                <w:rFonts w:ascii="仿宋" w:eastAsia="仿宋" w:hAnsi="仿宋" w:cs="宋体"/>
                <w:szCs w:val="21"/>
              </w:rPr>
              <w:t>73.5</w:t>
            </w:r>
          </w:p>
        </w:tc>
        <w:tc>
          <w:tcPr>
            <w:tcW w:w="642" w:type="pct"/>
            <w:tcBorders>
              <w:top w:val="single" w:sz="4" w:space="0" w:color="auto"/>
              <w:left w:val="single" w:sz="4" w:space="0" w:color="auto"/>
              <w:bottom w:val="single" w:sz="4" w:space="0" w:color="auto"/>
              <w:right w:val="single" w:sz="4" w:space="0" w:color="auto"/>
            </w:tcBorders>
            <w:vAlign w:val="center"/>
          </w:tcPr>
          <w:p w:rsidR="00A97878" w:rsidRPr="00A97878" w:rsidRDefault="00A97878" w:rsidP="00A97878">
            <w:pPr>
              <w:spacing w:after="160"/>
              <w:jc w:val="center"/>
              <w:rPr>
                <w:rFonts w:ascii="仿宋" w:eastAsia="仿宋" w:hAnsi="仿宋" w:cs="Times New Roman"/>
                <w:bCs/>
                <w:szCs w:val="21"/>
              </w:rPr>
            </w:pPr>
            <w:r w:rsidRPr="00A97878">
              <w:rPr>
                <w:rFonts w:ascii="仿宋" w:eastAsia="仿宋" w:hAnsi="仿宋" w:cs="Times New Roman"/>
                <w:bCs/>
                <w:szCs w:val="21"/>
              </w:rPr>
              <w:t>否</w:t>
            </w:r>
          </w:p>
        </w:tc>
        <w:tc>
          <w:tcPr>
            <w:tcW w:w="549" w:type="pct"/>
            <w:tcBorders>
              <w:top w:val="single" w:sz="4" w:space="0" w:color="auto"/>
              <w:left w:val="single" w:sz="4" w:space="0" w:color="auto"/>
              <w:bottom w:val="single" w:sz="4" w:space="0" w:color="auto"/>
              <w:right w:val="single" w:sz="4" w:space="0" w:color="auto"/>
            </w:tcBorders>
            <w:vAlign w:val="center"/>
          </w:tcPr>
          <w:p w:rsidR="00A97878" w:rsidRPr="00A97878" w:rsidRDefault="00A97878" w:rsidP="00A97878">
            <w:pPr>
              <w:spacing w:after="160" w:line="259" w:lineRule="auto"/>
              <w:jc w:val="center"/>
              <w:rPr>
                <w:rFonts w:ascii="仿宋" w:eastAsia="仿宋" w:hAnsi="仿宋" w:cs="Times New Roman"/>
                <w:szCs w:val="21"/>
              </w:rPr>
            </w:pPr>
            <w:r w:rsidRPr="00A97878">
              <w:rPr>
                <w:rFonts w:ascii="仿宋" w:eastAsia="仿宋" w:hAnsi="仿宋" w:cs="Times New Roman"/>
                <w:bCs/>
                <w:szCs w:val="21"/>
              </w:rPr>
              <w:t>否</w:t>
            </w:r>
          </w:p>
        </w:tc>
        <w:tc>
          <w:tcPr>
            <w:tcW w:w="590" w:type="pct"/>
            <w:tcBorders>
              <w:top w:val="single" w:sz="4" w:space="0" w:color="auto"/>
              <w:left w:val="single" w:sz="4" w:space="0" w:color="auto"/>
              <w:bottom w:val="single" w:sz="4" w:space="0" w:color="auto"/>
              <w:right w:val="single" w:sz="4" w:space="0" w:color="auto"/>
            </w:tcBorders>
            <w:vAlign w:val="center"/>
          </w:tcPr>
          <w:p w:rsidR="00A97878" w:rsidRPr="00A97878" w:rsidRDefault="00A97878" w:rsidP="00A97878">
            <w:pPr>
              <w:spacing w:after="160" w:line="259" w:lineRule="auto"/>
              <w:jc w:val="center"/>
              <w:rPr>
                <w:rFonts w:ascii="仿宋" w:eastAsia="仿宋" w:hAnsi="仿宋" w:cs="Times New Roman"/>
                <w:szCs w:val="21"/>
              </w:rPr>
            </w:pPr>
            <w:r w:rsidRPr="00A97878">
              <w:rPr>
                <w:rFonts w:ascii="仿宋" w:eastAsia="仿宋" w:hAnsi="仿宋" w:cs="Times New Roman"/>
                <w:bCs/>
                <w:szCs w:val="21"/>
              </w:rPr>
              <w:t>否</w:t>
            </w:r>
          </w:p>
        </w:tc>
      </w:tr>
    </w:tbl>
    <w:p w:rsidR="00A97878" w:rsidRPr="00A97878" w:rsidRDefault="00A97878" w:rsidP="00A97878">
      <w:pPr>
        <w:keepNext/>
        <w:keepLines/>
        <w:spacing w:before="260" w:after="260" w:line="400" w:lineRule="exact"/>
        <w:outlineLvl w:val="1"/>
        <w:rPr>
          <w:rFonts w:ascii="仿宋" w:eastAsia="仿宋" w:hAnsi="仿宋" w:cs="Times New Roman"/>
          <w:b/>
          <w:bCs/>
          <w:sz w:val="24"/>
          <w:szCs w:val="24"/>
        </w:rPr>
      </w:pPr>
      <w:r w:rsidRPr="00A97878">
        <w:rPr>
          <w:rFonts w:ascii="仿宋" w:eastAsia="仿宋" w:hAnsi="仿宋" w:cs="Times New Roman" w:hint="eastAsia"/>
          <w:b/>
          <w:bCs/>
          <w:sz w:val="24"/>
          <w:szCs w:val="24"/>
        </w:rPr>
        <w:t>二、商务要求</w:t>
      </w:r>
    </w:p>
    <w:p w:rsidR="00A97878" w:rsidRPr="00A97878" w:rsidRDefault="00A97878" w:rsidP="00A97878">
      <w:pPr>
        <w:keepNext/>
        <w:keepLines/>
        <w:spacing w:after="160" w:line="560" w:lineRule="exact"/>
        <w:ind w:firstLineChars="200" w:firstLine="482"/>
        <w:outlineLvl w:val="2"/>
        <w:rPr>
          <w:rFonts w:ascii="仿宋" w:eastAsia="仿宋" w:hAnsi="仿宋" w:cs="Times New Roman"/>
          <w:b/>
          <w:bCs/>
          <w:sz w:val="24"/>
          <w:szCs w:val="24"/>
        </w:rPr>
      </w:pPr>
      <w:r w:rsidRPr="00A97878">
        <w:rPr>
          <w:rFonts w:ascii="仿宋" w:eastAsia="仿宋" w:hAnsi="仿宋" w:cs="Times New Roman" w:hint="eastAsia"/>
          <w:b/>
          <w:bCs/>
          <w:sz w:val="24"/>
          <w:szCs w:val="24"/>
        </w:rPr>
        <w:t>0</w:t>
      </w:r>
      <w:r w:rsidRPr="00A97878">
        <w:rPr>
          <w:rFonts w:ascii="仿宋" w:eastAsia="仿宋" w:hAnsi="仿宋" w:cs="Times New Roman"/>
          <w:b/>
          <w:bCs/>
          <w:sz w:val="24"/>
          <w:szCs w:val="24"/>
        </w:rPr>
        <w:t>1包：</w:t>
      </w:r>
    </w:p>
    <w:p w:rsidR="00A97878" w:rsidRPr="00A97878" w:rsidRDefault="00A97878" w:rsidP="00A97878">
      <w:pPr>
        <w:snapToGrid w:val="0"/>
        <w:spacing w:line="360" w:lineRule="auto"/>
        <w:ind w:firstLineChars="200" w:firstLine="480"/>
        <w:jc w:val="left"/>
        <w:rPr>
          <w:rFonts w:ascii="仿宋" w:eastAsia="仿宋" w:hAnsi="仿宋" w:cs="宋体"/>
          <w:sz w:val="24"/>
          <w:szCs w:val="24"/>
        </w:rPr>
      </w:pPr>
      <w:r w:rsidRPr="00A97878">
        <w:rPr>
          <w:rFonts w:ascii="仿宋" w:eastAsia="仿宋" w:hAnsi="仿宋" w:cs="宋体" w:hint="eastAsia"/>
          <w:sz w:val="24"/>
          <w:szCs w:val="24"/>
        </w:rPr>
        <w:t>*1. 履约时间和地点</w:t>
      </w:r>
    </w:p>
    <w:p w:rsidR="00A97878" w:rsidRPr="00A97878" w:rsidRDefault="00A97878" w:rsidP="00A97878">
      <w:pPr>
        <w:snapToGrid w:val="0"/>
        <w:spacing w:line="360" w:lineRule="auto"/>
        <w:ind w:firstLineChars="200" w:firstLine="480"/>
        <w:jc w:val="left"/>
        <w:rPr>
          <w:rFonts w:ascii="仿宋" w:eastAsia="仿宋" w:hAnsi="仿宋" w:cs="宋体"/>
          <w:sz w:val="24"/>
          <w:szCs w:val="24"/>
        </w:rPr>
      </w:pPr>
      <w:r w:rsidRPr="00A97878">
        <w:rPr>
          <w:rFonts w:ascii="仿宋" w:eastAsia="仿宋" w:hAnsi="仿宋" w:cs="宋体" w:hint="eastAsia"/>
          <w:sz w:val="24"/>
          <w:szCs w:val="24"/>
        </w:rPr>
        <w:t>1.1 履约时间：合同签定后，在接到采购人正式通知之日起的90天内。</w:t>
      </w:r>
    </w:p>
    <w:p w:rsidR="00A97878" w:rsidRPr="00A97878" w:rsidRDefault="00A97878" w:rsidP="00A97878">
      <w:pPr>
        <w:snapToGrid w:val="0"/>
        <w:spacing w:line="360" w:lineRule="auto"/>
        <w:ind w:firstLineChars="200" w:firstLine="480"/>
        <w:jc w:val="left"/>
        <w:rPr>
          <w:rFonts w:ascii="仿宋" w:eastAsia="仿宋" w:hAnsi="仿宋" w:cs="宋体"/>
          <w:sz w:val="24"/>
          <w:szCs w:val="24"/>
        </w:rPr>
      </w:pPr>
      <w:r w:rsidRPr="00A97878">
        <w:rPr>
          <w:rFonts w:ascii="仿宋" w:eastAsia="仿宋" w:hAnsi="仿宋" w:cs="宋体" w:hint="eastAsia"/>
          <w:sz w:val="24"/>
          <w:szCs w:val="24"/>
        </w:rPr>
        <w:t>1.2 履约地点: 四川大学华西医院</w:t>
      </w:r>
    </w:p>
    <w:p w:rsidR="00A97878" w:rsidRPr="00A97878" w:rsidRDefault="00A97878" w:rsidP="00A97878">
      <w:pPr>
        <w:snapToGrid w:val="0"/>
        <w:spacing w:line="360" w:lineRule="auto"/>
        <w:ind w:firstLineChars="200" w:firstLine="480"/>
        <w:jc w:val="left"/>
        <w:rPr>
          <w:rFonts w:ascii="仿宋" w:eastAsia="仿宋" w:hAnsi="仿宋" w:cs="宋体"/>
          <w:sz w:val="24"/>
          <w:szCs w:val="24"/>
        </w:rPr>
      </w:pPr>
      <w:r w:rsidRPr="00A97878">
        <w:rPr>
          <w:rFonts w:ascii="仿宋" w:eastAsia="仿宋" w:hAnsi="仿宋" w:cs="宋体" w:hint="eastAsia"/>
          <w:sz w:val="24"/>
          <w:szCs w:val="24"/>
        </w:rPr>
        <w:t>*2．付款方法和条件:合同签订生效后，货物全部验收合格并收到中标人提供规定发票后10个工作日内，支付合同总金额的100%。</w:t>
      </w:r>
    </w:p>
    <w:p w:rsidR="00A97878" w:rsidRPr="00A97878" w:rsidRDefault="00A97878" w:rsidP="00A97878">
      <w:pPr>
        <w:snapToGrid w:val="0"/>
        <w:spacing w:line="360" w:lineRule="auto"/>
        <w:ind w:firstLineChars="200" w:firstLine="480"/>
        <w:jc w:val="left"/>
        <w:rPr>
          <w:rFonts w:ascii="仿宋" w:eastAsia="仿宋" w:hAnsi="仿宋" w:cs="宋体"/>
          <w:sz w:val="24"/>
          <w:szCs w:val="24"/>
        </w:rPr>
      </w:pPr>
      <w:r w:rsidRPr="00A97878">
        <w:rPr>
          <w:rFonts w:ascii="仿宋" w:eastAsia="仿宋" w:hAnsi="仿宋" w:cs="宋体" w:hint="eastAsia"/>
          <w:sz w:val="24"/>
          <w:szCs w:val="24"/>
        </w:rPr>
        <w:t>3.安装调试及培训</w:t>
      </w:r>
    </w:p>
    <w:p w:rsidR="00A97878" w:rsidRPr="00A97878" w:rsidRDefault="00A97878" w:rsidP="00A97878">
      <w:pPr>
        <w:snapToGrid w:val="0"/>
        <w:spacing w:line="360" w:lineRule="auto"/>
        <w:ind w:firstLineChars="200" w:firstLine="480"/>
        <w:jc w:val="left"/>
        <w:rPr>
          <w:rFonts w:ascii="仿宋" w:eastAsia="仿宋" w:hAnsi="仿宋" w:cs="宋体"/>
          <w:sz w:val="24"/>
          <w:szCs w:val="24"/>
        </w:rPr>
      </w:pPr>
      <w:r w:rsidRPr="00A97878">
        <w:rPr>
          <w:rFonts w:ascii="仿宋" w:eastAsia="仿宋" w:hAnsi="仿宋" w:cs="宋体" w:hint="eastAsia"/>
          <w:sz w:val="24"/>
          <w:szCs w:val="24"/>
        </w:rPr>
        <w:t>*3.1货物到达安装现场后，供应商接到采购人通知后7日内到达现场组织安装、调试，达到正常运行要求，保证采购人正常使用。所需的费用包括在投标总价格中。</w:t>
      </w:r>
    </w:p>
    <w:p w:rsidR="00A97878" w:rsidRPr="00A97878" w:rsidRDefault="00A97878" w:rsidP="00A97878">
      <w:pPr>
        <w:snapToGrid w:val="0"/>
        <w:spacing w:line="360" w:lineRule="auto"/>
        <w:ind w:firstLineChars="200" w:firstLine="480"/>
        <w:jc w:val="left"/>
        <w:rPr>
          <w:rFonts w:ascii="仿宋" w:eastAsia="仿宋" w:hAnsi="仿宋" w:cs="宋体"/>
          <w:sz w:val="24"/>
          <w:szCs w:val="24"/>
        </w:rPr>
      </w:pPr>
      <w:r w:rsidRPr="00A97878">
        <w:rPr>
          <w:rFonts w:ascii="仿宋" w:eastAsia="仿宋" w:hAnsi="仿宋" w:cs="宋体" w:hint="eastAsia"/>
          <w:sz w:val="24"/>
          <w:szCs w:val="24"/>
        </w:rPr>
        <w:t>3.2供应商安排技术人员应就设备的安装、调试、操作、维修、保养等对</w:t>
      </w:r>
      <w:r w:rsidRPr="00A97878">
        <w:rPr>
          <w:rFonts w:ascii="仿宋" w:eastAsia="仿宋" w:hAnsi="仿宋" w:cs="宋体" w:hint="eastAsia"/>
          <w:sz w:val="24"/>
          <w:szCs w:val="24"/>
        </w:rPr>
        <w:lastRenderedPageBreak/>
        <w:t>采购人维修技术人员进行培训和技术支持,直至采购人的技术人员能独立操作，同时能完成一般常见故障的维修工作。</w:t>
      </w:r>
    </w:p>
    <w:p w:rsidR="00A97878" w:rsidRPr="00A97878" w:rsidRDefault="00A97878" w:rsidP="00A97878">
      <w:pPr>
        <w:snapToGrid w:val="0"/>
        <w:spacing w:line="360" w:lineRule="auto"/>
        <w:ind w:firstLineChars="200" w:firstLine="480"/>
        <w:jc w:val="left"/>
        <w:rPr>
          <w:rFonts w:ascii="仿宋" w:eastAsia="仿宋" w:hAnsi="仿宋" w:cs="宋体"/>
          <w:sz w:val="24"/>
          <w:szCs w:val="24"/>
        </w:rPr>
      </w:pPr>
      <w:r w:rsidRPr="00A97878">
        <w:rPr>
          <w:rFonts w:ascii="仿宋" w:eastAsia="仿宋" w:hAnsi="仿宋" w:cs="宋体" w:hint="eastAsia"/>
          <w:sz w:val="24"/>
          <w:szCs w:val="24"/>
        </w:rPr>
        <w:t>*4.履约验收</w:t>
      </w:r>
    </w:p>
    <w:p w:rsidR="00A97878" w:rsidRPr="00A97878" w:rsidRDefault="00A97878" w:rsidP="00A97878">
      <w:pPr>
        <w:snapToGrid w:val="0"/>
        <w:spacing w:line="360" w:lineRule="auto"/>
        <w:ind w:firstLineChars="200" w:firstLine="480"/>
        <w:jc w:val="left"/>
        <w:rPr>
          <w:rFonts w:ascii="仿宋" w:eastAsia="仿宋" w:hAnsi="仿宋" w:cs="宋体"/>
          <w:sz w:val="24"/>
          <w:szCs w:val="24"/>
        </w:rPr>
      </w:pPr>
      <w:r w:rsidRPr="00A97878">
        <w:rPr>
          <w:rFonts w:ascii="仿宋" w:eastAsia="仿宋" w:hAnsi="仿宋" w:cs="宋体" w:hint="eastAsia"/>
          <w:sz w:val="24"/>
          <w:szCs w:val="24"/>
        </w:rPr>
        <w:t>4.1履约验收主体：四川大学华西医院</w:t>
      </w:r>
    </w:p>
    <w:p w:rsidR="00A97878" w:rsidRPr="00A97878" w:rsidRDefault="00A97878" w:rsidP="00A97878">
      <w:pPr>
        <w:snapToGrid w:val="0"/>
        <w:spacing w:line="360" w:lineRule="auto"/>
        <w:ind w:firstLineChars="200" w:firstLine="480"/>
        <w:jc w:val="left"/>
        <w:rPr>
          <w:rFonts w:ascii="仿宋" w:eastAsia="仿宋" w:hAnsi="仿宋" w:cs="宋体"/>
          <w:sz w:val="24"/>
          <w:szCs w:val="24"/>
        </w:rPr>
      </w:pPr>
      <w:r w:rsidRPr="00A97878">
        <w:rPr>
          <w:rFonts w:ascii="仿宋" w:eastAsia="仿宋" w:hAnsi="仿宋" w:cs="宋体" w:hint="eastAsia"/>
          <w:sz w:val="24"/>
          <w:szCs w:val="24"/>
        </w:rPr>
        <w:t>4.2履约验收程序：一次性验收</w:t>
      </w:r>
    </w:p>
    <w:p w:rsidR="00A97878" w:rsidRPr="00A97878" w:rsidRDefault="00A97878" w:rsidP="00A97878">
      <w:pPr>
        <w:snapToGrid w:val="0"/>
        <w:spacing w:line="360" w:lineRule="auto"/>
        <w:ind w:firstLineChars="200" w:firstLine="480"/>
        <w:jc w:val="left"/>
        <w:rPr>
          <w:rFonts w:ascii="仿宋" w:eastAsia="仿宋" w:hAnsi="仿宋" w:cs="宋体"/>
          <w:sz w:val="24"/>
          <w:szCs w:val="24"/>
        </w:rPr>
      </w:pPr>
      <w:r w:rsidRPr="00A97878">
        <w:rPr>
          <w:rFonts w:ascii="仿宋" w:eastAsia="仿宋" w:hAnsi="仿宋" w:cs="宋体" w:hint="eastAsia"/>
          <w:sz w:val="24"/>
          <w:szCs w:val="24"/>
        </w:rPr>
        <w:t>4.3验收方法：验收时采购人、供应商双方皆应派员参加，验收合格后需双方签署验收单；</w:t>
      </w:r>
    </w:p>
    <w:p w:rsidR="00A97878" w:rsidRPr="00A97878" w:rsidRDefault="00A97878" w:rsidP="00A97878">
      <w:pPr>
        <w:snapToGrid w:val="0"/>
        <w:spacing w:line="360" w:lineRule="auto"/>
        <w:ind w:firstLineChars="200" w:firstLine="480"/>
        <w:jc w:val="left"/>
        <w:rPr>
          <w:rFonts w:ascii="仿宋" w:eastAsia="仿宋" w:hAnsi="仿宋" w:cs="宋体"/>
          <w:sz w:val="24"/>
          <w:szCs w:val="24"/>
        </w:rPr>
      </w:pPr>
      <w:r w:rsidRPr="00A97878">
        <w:rPr>
          <w:rFonts w:ascii="仿宋" w:eastAsia="仿宋" w:hAnsi="仿宋" w:cs="宋体" w:hint="eastAsia"/>
          <w:sz w:val="24"/>
          <w:szCs w:val="24"/>
        </w:rPr>
        <w:t>4.4验收标准及内容：以中标人投标文件技术参数及合同要求和相关行业标准进行验收。</w:t>
      </w:r>
    </w:p>
    <w:p w:rsidR="00A97878" w:rsidRPr="00A97878" w:rsidRDefault="00A97878" w:rsidP="00A97878">
      <w:pPr>
        <w:snapToGrid w:val="0"/>
        <w:spacing w:line="360" w:lineRule="auto"/>
        <w:ind w:firstLineChars="200" w:firstLine="480"/>
        <w:jc w:val="left"/>
        <w:rPr>
          <w:rFonts w:ascii="仿宋" w:eastAsia="仿宋" w:hAnsi="仿宋" w:cs="宋体"/>
          <w:sz w:val="24"/>
          <w:szCs w:val="24"/>
        </w:rPr>
      </w:pPr>
      <w:r w:rsidRPr="00A97878">
        <w:rPr>
          <w:rFonts w:ascii="仿宋" w:eastAsia="仿宋" w:hAnsi="仿宋" w:cs="宋体" w:hint="eastAsia"/>
          <w:sz w:val="24"/>
          <w:szCs w:val="24"/>
        </w:rPr>
        <w:t>4.5验收时间要求：中标人按照合同要求完成全部工作后，采购人在收到中标人书面的验收申请材料后30日内组织履约验收工作。</w:t>
      </w:r>
    </w:p>
    <w:p w:rsidR="00A97878" w:rsidRPr="00A97878" w:rsidRDefault="00A97878" w:rsidP="00A97878">
      <w:pPr>
        <w:snapToGrid w:val="0"/>
        <w:spacing w:line="360" w:lineRule="auto"/>
        <w:ind w:firstLineChars="200" w:firstLine="480"/>
        <w:jc w:val="left"/>
        <w:rPr>
          <w:rFonts w:ascii="仿宋" w:eastAsia="仿宋" w:hAnsi="仿宋" w:cs="宋体"/>
          <w:sz w:val="24"/>
          <w:szCs w:val="24"/>
        </w:rPr>
      </w:pPr>
      <w:r w:rsidRPr="00A97878">
        <w:rPr>
          <w:rFonts w:ascii="仿宋" w:eastAsia="仿宋" w:hAnsi="仿宋" w:cs="宋体" w:hint="eastAsia"/>
          <w:sz w:val="24"/>
          <w:szCs w:val="24"/>
        </w:rPr>
        <w:t>4.6其他要求：验收不合格时，采购人和中标人应协商一致，中标人应根据相关验收证明材料及时补足或更换，费用由中标人自行承担。</w:t>
      </w:r>
    </w:p>
    <w:p w:rsidR="00A97878" w:rsidRPr="00A97878" w:rsidRDefault="00A97878" w:rsidP="00A97878">
      <w:pPr>
        <w:snapToGrid w:val="0"/>
        <w:spacing w:line="360" w:lineRule="auto"/>
        <w:ind w:firstLineChars="200" w:firstLine="480"/>
        <w:jc w:val="left"/>
        <w:rPr>
          <w:rFonts w:ascii="仿宋" w:eastAsia="仿宋" w:hAnsi="仿宋" w:cs="宋体"/>
          <w:sz w:val="24"/>
          <w:szCs w:val="24"/>
        </w:rPr>
      </w:pPr>
      <w:r w:rsidRPr="00A97878">
        <w:rPr>
          <w:rFonts w:ascii="仿宋" w:eastAsia="仿宋" w:hAnsi="仿宋" w:cs="宋体" w:hint="eastAsia"/>
          <w:sz w:val="24"/>
          <w:szCs w:val="24"/>
        </w:rPr>
        <w:t>5.售后服务</w:t>
      </w:r>
    </w:p>
    <w:p w:rsidR="00A97878" w:rsidRPr="00A97878" w:rsidRDefault="00A97878" w:rsidP="00A97878">
      <w:pPr>
        <w:snapToGrid w:val="0"/>
        <w:spacing w:line="360" w:lineRule="auto"/>
        <w:ind w:firstLineChars="200" w:firstLine="480"/>
        <w:jc w:val="left"/>
        <w:rPr>
          <w:rFonts w:ascii="仿宋" w:eastAsia="仿宋" w:hAnsi="仿宋" w:cs="宋体"/>
          <w:sz w:val="24"/>
          <w:szCs w:val="24"/>
        </w:rPr>
      </w:pPr>
      <w:r w:rsidRPr="00A97878">
        <w:rPr>
          <w:rFonts w:ascii="仿宋" w:eastAsia="仿宋" w:hAnsi="仿宋" w:cs="宋体" w:hint="eastAsia"/>
          <w:sz w:val="24"/>
          <w:szCs w:val="24"/>
        </w:rPr>
        <w:t>5.1维修响应要求</w:t>
      </w:r>
    </w:p>
    <w:p w:rsidR="00A97878" w:rsidRPr="00A97878" w:rsidRDefault="00A97878" w:rsidP="00A97878">
      <w:pPr>
        <w:snapToGrid w:val="0"/>
        <w:spacing w:line="360" w:lineRule="auto"/>
        <w:ind w:firstLineChars="200" w:firstLine="480"/>
        <w:jc w:val="left"/>
        <w:rPr>
          <w:rFonts w:ascii="仿宋" w:eastAsia="仿宋" w:hAnsi="仿宋" w:cs="宋体"/>
          <w:sz w:val="24"/>
          <w:szCs w:val="24"/>
        </w:rPr>
      </w:pPr>
      <w:r w:rsidRPr="00A97878">
        <w:rPr>
          <w:rFonts w:ascii="仿宋" w:eastAsia="仿宋" w:hAnsi="仿宋" w:cs="宋体" w:hint="eastAsia"/>
          <w:sz w:val="24"/>
          <w:szCs w:val="24"/>
        </w:rPr>
        <w:t>维修响应时间要求：应在接到采购人维修通知的前提下2个小时内作出维修响应；</w:t>
      </w:r>
    </w:p>
    <w:p w:rsidR="00A97878" w:rsidRPr="00A97878" w:rsidRDefault="00A97878" w:rsidP="00A97878">
      <w:pPr>
        <w:snapToGrid w:val="0"/>
        <w:spacing w:line="360" w:lineRule="auto"/>
        <w:ind w:firstLineChars="200" w:firstLine="480"/>
        <w:jc w:val="left"/>
        <w:rPr>
          <w:rFonts w:ascii="仿宋" w:eastAsia="仿宋" w:hAnsi="仿宋" w:cs="宋体"/>
          <w:sz w:val="24"/>
          <w:szCs w:val="24"/>
        </w:rPr>
      </w:pPr>
      <w:r w:rsidRPr="00A97878">
        <w:rPr>
          <w:rFonts w:ascii="仿宋" w:eastAsia="仿宋" w:hAnsi="仿宋" w:cs="宋体" w:hint="eastAsia"/>
          <w:sz w:val="24"/>
          <w:szCs w:val="24"/>
        </w:rPr>
        <w:t>维修时间要求：作出维修响应后，应在3小时内电话解决问题，如电话不能解决问题，则维修人员应在48小时之内到达现场（含节假日）进行维修。</w:t>
      </w:r>
    </w:p>
    <w:p w:rsidR="00A97878" w:rsidRPr="00A97878" w:rsidRDefault="00A97878" w:rsidP="00A97878">
      <w:pPr>
        <w:snapToGrid w:val="0"/>
        <w:spacing w:line="360" w:lineRule="auto"/>
        <w:ind w:firstLineChars="200" w:firstLine="480"/>
        <w:jc w:val="left"/>
        <w:rPr>
          <w:rFonts w:ascii="仿宋" w:eastAsia="仿宋" w:hAnsi="仿宋" w:cs="宋体"/>
          <w:sz w:val="24"/>
          <w:szCs w:val="24"/>
        </w:rPr>
      </w:pPr>
      <w:r w:rsidRPr="00A97878">
        <w:rPr>
          <w:rFonts w:ascii="仿宋" w:eastAsia="仿宋" w:hAnsi="仿宋" w:cs="宋体" w:hint="eastAsia"/>
          <w:sz w:val="24"/>
          <w:szCs w:val="24"/>
        </w:rPr>
        <w:t>如设备需返厂维修，维修期间须提供备用样机。</w:t>
      </w:r>
    </w:p>
    <w:p w:rsidR="00A97878" w:rsidRPr="00A97878" w:rsidRDefault="00A97878" w:rsidP="00A97878">
      <w:pPr>
        <w:snapToGrid w:val="0"/>
        <w:spacing w:line="360" w:lineRule="auto"/>
        <w:ind w:firstLineChars="200" w:firstLine="480"/>
        <w:jc w:val="left"/>
        <w:rPr>
          <w:rFonts w:ascii="仿宋" w:eastAsia="仿宋" w:hAnsi="仿宋" w:cs="宋体"/>
          <w:sz w:val="24"/>
          <w:szCs w:val="24"/>
        </w:rPr>
      </w:pPr>
      <w:r w:rsidRPr="00A97878">
        <w:rPr>
          <w:rFonts w:ascii="仿宋" w:eastAsia="仿宋" w:hAnsi="仿宋" w:cs="宋体" w:hint="eastAsia"/>
          <w:sz w:val="24"/>
          <w:szCs w:val="24"/>
        </w:rPr>
        <w:t>*5.2质保要求</w:t>
      </w:r>
    </w:p>
    <w:p w:rsidR="00A97878" w:rsidRPr="00A97878" w:rsidRDefault="00A97878" w:rsidP="00A97878">
      <w:pPr>
        <w:snapToGrid w:val="0"/>
        <w:spacing w:line="360" w:lineRule="auto"/>
        <w:ind w:firstLineChars="200" w:firstLine="480"/>
        <w:jc w:val="left"/>
        <w:rPr>
          <w:rFonts w:ascii="仿宋" w:eastAsia="仿宋" w:hAnsi="仿宋" w:cs="宋体"/>
          <w:sz w:val="24"/>
          <w:szCs w:val="24"/>
        </w:rPr>
      </w:pPr>
      <w:r w:rsidRPr="00A97878">
        <w:rPr>
          <w:rFonts w:ascii="仿宋" w:eastAsia="仿宋" w:hAnsi="仿宋" w:cs="宋体" w:hint="eastAsia"/>
          <w:sz w:val="24"/>
          <w:szCs w:val="24"/>
        </w:rPr>
        <w:t>（1）以验收合格之日起算，质保期≥5年。质保期后，供应商终生提供及时的维修、维护，维修只收取材料成本费；每台设备全包年保修费用不超过设备成交价的5%。</w:t>
      </w:r>
    </w:p>
    <w:p w:rsidR="00A97878" w:rsidRPr="00A97878" w:rsidRDefault="00A97878" w:rsidP="00A97878">
      <w:pPr>
        <w:snapToGrid w:val="0"/>
        <w:spacing w:line="360" w:lineRule="auto"/>
        <w:ind w:firstLineChars="200" w:firstLine="480"/>
        <w:jc w:val="left"/>
        <w:rPr>
          <w:rFonts w:ascii="仿宋" w:eastAsia="仿宋" w:hAnsi="仿宋" w:cs="宋体"/>
          <w:sz w:val="24"/>
          <w:szCs w:val="24"/>
        </w:rPr>
      </w:pPr>
      <w:r w:rsidRPr="00A97878">
        <w:rPr>
          <w:rFonts w:ascii="仿宋" w:eastAsia="仿宋" w:hAnsi="仿宋" w:cs="宋体" w:hint="eastAsia"/>
          <w:sz w:val="24"/>
          <w:szCs w:val="24"/>
        </w:rPr>
        <w:t>（2）质保期内供应商应负责设备的维修及抢修以及及时提供所更换的零部件，维修更换的材料和配件以及供应商技术服务人员的一切费用由供应商承担。</w:t>
      </w:r>
    </w:p>
    <w:p w:rsidR="00A97878" w:rsidRPr="00A97878" w:rsidRDefault="00A97878" w:rsidP="00A97878">
      <w:pPr>
        <w:snapToGrid w:val="0"/>
        <w:spacing w:line="360" w:lineRule="auto"/>
        <w:ind w:firstLineChars="200" w:firstLine="480"/>
        <w:jc w:val="left"/>
        <w:rPr>
          <w:rFonts w:ascii="仿宋" w:eastAsia="仿宋" w:hAnsi="仿宋" w:cs="宋体"/>
          <w:sz w:val="24"/>
          <w:szCs w:val="24"/>
        </w:rPr>
      </w:pPr>
      <w:r w:rsidRPr="00A97878">
        <w:rPr>
          <w:rFonts w:ascii="仿宋" w:eastAsia="仿宋" w:hAnsi="仿宋" w:cs="宋体" w:hint="eastAsia"/>
          <w:sz w:val="24"/>
          <w:szCs w:val="24"/>
        </w:rPr>
        <w:t>5.3投标文件中提供所投设备涉及的相关耗材、易损件、零配件的参考报价。</w:t>
      </w:r>
    </w:p>
    <w:p w:rsidR="00A97878" w:rsidRPr="00A97878" w:rsidRDefault="00A97878" w:rsidP="00A97878">
      <w:pPr>
        <w:snapToGrid w:val="0"/>
        <w:spacing w:line="360" w:lineRule="auto"/>
        <w:ind w:firstLineChars="200" w:firstLine="480"/>
        <w:jc w:val="left"/>
        <w:rPr>
          <w:rFonts w:ascii="仿宋" w:eastAsia="仿宋" w:hAnsi="仿宋" w:cs="宋体"/>
          <w:sz w:val="24"/>
          <w:szCs w:val="24"/>
        </w:rPr>
      </w:pPr>
      <w:r w:rsidRPr="00A97878">
        <w:rPr>
          <w:rFonts w:ascii="仿宋" w:eastAsia="仿宋" w:hAnsi="仿宋" w:cs="宋体" w:hint="eastAsia"/>
          <w:sz w:val="24"/>
          <w:szCs w:val="24"/>
        </w:rPr>
        <w:t>5.4供应商应提供所投产品全套书面和电子版的设备原理、操作及维护培</w:t>
      </w:r>
      <w:r w:rsidRPr="00A97878">
        <w:rPr>
          <w:rFonts w:ascii="仿宋" w:eastAsia="仿宋" w:hAnsi="仿宋" w:cs="宋体" w:hint="eastAsia"/>
          <w:sz w:val="24"/>
          <w:szCs w:val="24"/>
        </w:rPr>
        <w:lastRenderedPageBreak/>
        <w:t>训资料。</w:t>
      </w:r>
    </w:p>
    <w:p w:rsidR="00A97878" w:rsidRPr="00A97878" w:rsidRDefault="00A97878" w:rsidP="00A97878">
      <w:pPr>
        <w:snapToGrid w:val="0"/>
        <w:spacing w:line="360" w:lineRule="auto"/>
        <w:ind w:firstLineChars="200" w:firstLine="480"/>
        <w:jc w:val="left"/>
        <w:rPr>
          <w:rFonts w:ascii="仿宋" w:eastAsia="仿宋" w:hAnsi="仿宋" w:cs="宋体"/>
          <w:sz w:val="24"/>
          <w:szCs w:val="24"/>
        </w:rPr>
      </w:pPr>
      <w:r w:rsidRPr="00A97878">
        <w:rPr>
          <w:rFonts w:ascii="仿宋" w:eastAsia="仿宋" w:hAnsi="仿宋" w:cs="宋体" w:hint="eastAsia"/>
          <w:sz w:val="24"/>
          <w:szCs w:val="24"/>
        </w:rPr>
        <w:t>5.5供应商应定期进行回访，解决设备运行当中可能出现的疑问，排除潜在的故障，使机组保持正常的工作状态。</w:t>
      </w:r>
    </w:p>
    <w:p w:rsidR="00A97878" w:rsidRPr="00A97878" w:rsidRDefault="00A97878" w:rsidP="00A97878">
      <w:pPr>
        <w:snapToGrid w:val="0"/>
        <w:spacing w:line="360" w:lineRule="auto"/>
        <w:ind w:firstLineChars="200" w:firstLine="480"/>
        <w:jc w:val="left"/>
        <w:rPr>
          <w:rFonts w:ascii="仿宋" w:eastAsia="仿宋" w:hAnsi="仿宋" w:cs="宋体"/>
          <w:sz w:val="24"/>
          <w:szCs w:val="24"/>
        </w:rPr>
      </w:pPr>
      <w:r w:rsidRPr="00A97878">
        <w:rPr>
          <w:rFonts w:ascii="仿宋" w:eastAsia="仿宋" w:hAnsi="仿宋" w:cs="宋体" w:hint="eastAsia"/>
          <w:sz w:val="24"/>
          <w:szCs w:val="24"/>
        </w:rPr>
        <w:t>5.6供应商应保证十年内能采购到所供货物的相关配件，并保证以不高于市场的价格提供优质的零配件。</w:t>
      </w:r>
    </w:p>
    <w:p w:rsidR="00A97878" w:rsidRPr="00A97878" w:rsidRDefault="00A97878" w:rsidP="00A97878">
      <w:pPr>
        <w:snapToGrid w:val="0"/>
        <w:spacing w:line="360" w:lineRule="auto"/>
        <w:ind w:firstLineChars="200" w:firstLine="480"/>
        <w:jc w:val="left"/>
        <w:rPr>
          <w:rFonts w:ascii="仿宋" w:eastAsia="仿宋" w:hAnsi="仿宋" w:cs="宋体"/>
          <w:sz w:val="24"/>
          <w:szCs w:val="24"/>
        </w:rPr>
      </w:pPr>
      <w:r w:rsidRPr="00A97878">
        <w:rPr>
          <w:rFonts w:ascii="仿宋" w:eastAsia="仿宋" w:hAnsi="仿宋" w:cs="宋体" w:hint="eastAsia"/>
          <w:sz w:val="24"/>
          <w:szCs w:val="24"/>
        </w:rPr>
        <w:t>*6.所投产品涉及商品包装和快递包装的，应严格按照《商品包装政府采购需求标准(试行)》、《快递包装政府采购需求标准(试行)》(财办库〔2020〕123 号)的要求进行产品及相关快递服务的包装。</w:t>
      </w:r>
    </w:p>
    <w:p w:rsidR="00A97878" w:rsidRPr="00A97878" w:rsidRDefault="00A97878" w:rsidP="00A97878">
      <w:pPr>
        <w:keepNext/>
        <w:keepLines/>
        <w:spacing w:after="160" w:line="560" w:lineRule="exact"/>
        <w:ind w:firstLineChars="200" w:firstLine="482"/>
        <w:outlineLvl w:val="2"/>
        <w:rPr>
          <w:rFonts w:ascii="仿宋" w:eastAsia="仿宋" w:hAnsi="仿宋" w:cs="Times New Roman"/>
          <w:b/>
          <w:bCs/>
          <w:sz w:val="24"/>
          <w:szCs w:val="24"/>
        </w:rPr>
      </w:pPr>
      <w:r w:rsidRPr="00A97878">
        <w:rPr>
          <w:rFonts w:ascii="仿宋" w:eastAsia="仿宋" w:hAnsi="仿宋" w:cs="Times New Roman" w:hint="eastAsia"/>
          <w:b/>
          <w:bCs/>
          <w:sz w:val="24"/>
          <w:szCs w:val="24"/>
        </w:rPr>
        <w:t>0</w:t>
      </w:r>
      <w:r w:rsidRPr="00A97878">
        <w:rPr>
          <w:rFonts w:ascii="仿宋" w:eastAsia="仿宋" w:hAnsi="仿宋" w:cs="Times New Roman"/>
          <w:b/>
          <w:bCs/>
          <w:sz w:val="24"/>
          <w:szCs w:val="24"/>
        </w:rPr>
        <w:t>2包：</w:t>
      </w:r>
    </w:p>
    <w:p w:rsidR="00A97878" w:rsidRPr="00A97878" w:rsidRDefault="00A97878" w:rsidP="00A97878">
      <w:pPr>
        <w:snapToGrid w:val="0"/>
        <w:spacing w:line="360" w:lineRule="auto"/>
        <w:ind w:firstLineChars="200" w:firstLine="480"/>
        <w:jc w:val="left"/>
        <w:rPr>
          <w:rFonts w:ascii="仿宋" w:eastAsia="仿宋" w:hAnsi="仿宋" w:cs="宋体"/>
          <w:sz w:val="24"/>
          <w:szCs w:val="24"/>
        </w:rPr>
      </w:pPr>
      <w:r w:rsidRPr="00A97878">
        <w:rPr>
          <w:rFonts w:ascii="仿宋" w:eastAsia="仿宋" w:hAnsi="仿宋" w:cs="宋体" w:hint="eastAsia"/>
          <w:sz w:val="24"/>
          <w:szCs w:val="24"/>
        </w:rPr>
        <w:t>*（一）履约时间和地点</w:t>
      </w:r>
    </w:p>
    <w:p w:rsidR="00A97878" w:rsidRPr="00A97878" w:rsidRDefault="00A97878" w:rsidP="00A97878">
      <w:pPr>
        <w:snapToGrid w:val="0"/>
        <w:spacing w:line="360" w:lineRule="auto"/>
        <w:ind w:firstLineChars="200" w:firstLine="480"/>
        <w:jc w:val="left"/>
        <w:rPr>
          <w:rFonts w:ascii="仿宋" w:eastAsia="仿宋" w:hAnsi="仿宋" w:cs="宋体"/>
          <w:sz w:val="24"/>
          <w:szCs w:val="24"/>
        </w:rPr>
      </w:pPr>
      <w:r w:rsidRPr="00A97878">
        <w:rPr>
          <w:rFonts w:ascii="仿宋" w:eastAsia="仿宋" w:hAnsi="仿宋" w:cs="宋体" w:hint="eastAsia"/>
          <w:sz w:val="24"/>
          <w:szCs w:val="24"/>
        </w:rPr>
        <w:t>1.履约时间：合同签定后，在接到采购人正式通知之日起的60天内。</w:t>
      </w:r>
    </w:p>
    <w:p w:rsidR="00A97878" w:rsidRPr="00A97878" w:rsidRDefault="00A97878" w:rsidP="00A97878">
      <w:pPr>
        <w:snapToGrid w:val="0"/>
        <w:spacing w:line="360" w:lineRule="auto"/>
        <w:ind w:firstLineChars="200" w:firstLine="480"/>
        <w:jc w:val="left"/>
        <w:rPr>
          <w:rFonts w:ascii="仿宋" w:eastAsia="仿宋" w:hAnsi="仿宋" w:cs="宋体"/>
          <w:sz w:val="24"/>
          <w:szCs w:val="24"/>
        </w:rPr>
      </w:pPr>
      <w:r w:rsidRPr="00A97878">
        <w:rPr>
          <w:rFonts w:ascii="仿宋" w:eastAsia="仿宋" w:hAnsi="仿宋" w:cs="宋体" w:hint="eastAsia"/>
          <w:sz w:val="24"/>
          <w:szCs w:val="24"/>
        </w:rPr>
        <w:t>2.履约地点:四川大学华西医院。</w:t>
      </w:r>
    </w:p>
    <w:p w:rsidR="00A97878" w:rsidRPr="00A97878" w:rsidRDefault="00A97878" w:rsidP="00A97878">
      <w:pPr>
        <w:snapToGrid w:val="0"/>
        <w:spacing w:line="360" w:lineRule="auto"/>
        <w:ind w:firstLineChars="200" w:firstLine="480"/>
        <w:jc w:val="left"/>
        <w:rPr>
          <w:rFonts w:ascii="仿宋" w:eastAsia="仿宋" w:hAnsi="仿宋" w:cs="宋体"/>
          <w:sz w:val="24"/>
          <w:szCs w:val="24"/>
        </w:rPr>
      </w:pPr>
      <w:r w:rsidRPr="00A97878">
        <w:rPr>
          <w:rFonts w:ascii="仿宋" w:eastAsia="仿宋" w:hAnsi="仿宋" w:cs="宋体" w:hint="eastAsia"/>
          <w:sz w:val="24"/>
          <w:szCs w:val="24"/>
        </w:rPr>
        <w:t>*（二）付款方法和条件:合同签订后，货物全部验收合格并收到中标人提供规定发票后10个工作日内支付合同金额的100%。</w:t>
      </w:r>
    </w:p>
    <w:p w:rsidR="00A97878" w:rsidRPr="00A97878" w:rsidRDefault="00A97878" w:rsidP="00A97878">
      <w:pPr>
        <w:snapToGrid w:val="0"/>
        <w:spacing w:line="360" w:lineRule="auto"/>
        <w:ind w:firstLineChars="200" w:firstLine="480"/>
        <w:jc w:val="left"/>
        <w:rPr>
          <w:rFonts w:ascii="仿宋" w:eastAsia="仿宋" w:hAnsi="仿宋" w:cs="宋体"/>
          <w:sz w:val="24"/>
          <w:szCs w:val="24"/>
        </w:rPr>
      </w:pPr>
      <w:r w:rsidRPr="00A97878">
        <w:rPr>
          <w:rFonts w:ascii="仿宋" w:eastAsia="仿宋" w:hAnsi="仿宋" w:cs="宋体" w:hint="eastAsia"/>
          <w:sz w:val="24"/>
          <w:szCs w:val="24"/>
        </w:rPr>
        <w:t>（三）安装调试及培训</w:t>
      </w:r>
    </w:p>
    <w:p w:rsidR="00A97878" w:rsidRPr="00A97878" w:rsidRDefault="00A97878" w:rsidP="00A97878">
      <w:pPr>
        <w:snapToGrid w:val="0"/>
        <w:spacing w:line="360" w:lineRule="auto"/>
        <w:ind w:firstLineChars="200" w:firstLine="480"/>
        <w:jc w:val="left"/>
        <w:rPr>
          <w:rFonts w:ascii="仿宋" w:eastAsia="仿宋" w:hAnsi="仿宋" w:cs="宋体"/>
          <w:sz w:val="24"/>
          <w:szCs w:val="24"/>
        </w:rPr>
      </w:pPr>
      <w:r w:rsidRPr="00A97878">
        <w:rPr>
          <w:rFonts w:ascii="仿宋" w:eastAsia="仿宋" w:hAnsi="仿宋" w:cs="宋体" w:hint="eastAsia"/>
          <w:sz w:val="24"/>
          <w:szCs w:val="24"/>
        </w:rPr>
        <w:t>*1.货物到达安装现场后，中标人接到采购人通知后7日内到达现场组织安装、调试，达到正常运行要求，保证采购人正常使用。所需的费用包括在投标总价格中。</w:t>
      </w:r>
    </w:p>
    <w:p w:rsidR="00A97878" w:rsidRPr="00A97878" w:rsidRDefault="00A97878" w:rsidP="00A97878">
      <w:pPr>
        <w:snapToGrid w:val="0"/>
        <w:spacing w:line="360" w:lineRule="auto"/>
        <w:ind w:firstLineChars="200" w:firstLine="480"/>
        <w:jc w:val="left"/>
        <w:rPr>
          <w:rFonts w:ascii="仿宋" w:eastAsia="仿宋" w:hAnsi="仿宋" w:cs="宋体"/>
          <w:sz w:val="24"/>
          <w:szCs w:val="24"/>
        </w:rPr>
      </w:pPr>
      <w:r w:rsidRPr="00A97878">
        <w:rPr>
          <w:rFonts w:ascii="仿宋" w:eastAsia="仿宋" w:hAnsi="仿宋" w:cs="宋体" w:hint="eastAsia"/>
          <w:sz w:val="24"/>
          <w:szCs w:val="24"/>
        </w:rPr>
        <w:t>2.中标人安排技术人员应就设备的安装、调试、操作、维修、保养等对采购人维修技术人员进行培训和技术支持,直至采购人的技术人员能独立操作，同时能完成一般常见故障的维修工作。</w:t>
      </w:r>
    </w:p>
    <w:p w:rsidR="00A97878" w:rsidRPr="00A97878" w:rsidRDefault="00A97878" w:rsidP="00A97878">
      <w:pPr>
        <w:snapToGrid w:val="0"/>
        <w:spacing w:line="360" w:lineRule="auto"/>
        <w:ind w:firstLineChars="200" w:firstLine="480"/>
        <w:jc w:val="left"/>
        <w:rPr>
          <w:rFonts w:ascii="仿宋" w:eastAsia="仿宋" w:hAnsi="仿宋" w:cs="宋体"/>
          <w:sz w:val="24"/>
          <w:szCs w:val="24"/>
        </w:rPr>
      </w:pPr>
      <w:r w:rsidRPr="00A97878">
        <w:rPr>
          <w:rFonts w:ascii="仿宋" w:eastAsia="仿宋" w:hAnsi="仿宋" w:cs="宋体" w:hint="eastAsia"/>
          <w:sz w:val="24"/>
          <w:szCs w:val="24"/>
        </w:rPr>
        <w:t>*（四）履约验收</w:t>
      </w:r>
    </w:p>
    <w:p w:rsidR="00A97878" w:rsidRPr="00A97878" w:rsidRDefault="00A97878" w:rsidP="00A97878">
      <w:pPr>
        <w:snapToGrid w:val="0"/>
        <w:spacing w:line="360" w:lineRule="auto"/>
        <w:ind w:firstLineChars="200" w:firstLine="480"/>
        <w:jc w:val="left"/>
        <w:rPr>
          <w:rFonts w:ascii="仿宋" w:eastAsia="仿宋" w:hAnsi="仿宋" w:cs="宋体"/>
          <w:sz w:val="24"/>
          <w:szCs w:val="24"/>
        </w:rPr>
      </w:pPr>
      <w:r w:rsidRPr="00A97878">
        <w:rPr>
          <w:rFonts w:ascii="仿宋" w:eastAsia="仿宋" w:hAnsi="仿宋" w:cs="宋体" w:hint="eastAsia"/>
          <w:sz w:val="24"/>
          <w:szCs w:val="24"/>
        </w:rPr>
        <w:t>1.履约验收主体：四川大学华西医院。</w:t>
      </w:r>
    </w:p>
    <w:p w:rsidR="00A97878" w:rsidRPr="00A97878" w:rsidRDefault="00A97878" w:rsidP="00A97878">
      <w:pPr>
        <w:snapToGrid w:val="0"/>
        <w:spacing w:line="360" w:lineRule="auto"/>
        <w:ind w:firstLineChars="200" w:firstLine="480"/>
        <w:jc w:val="left"/>
        <w:rPr>
          <w:rFonts w:ascii="仿宋" w:eastAsia="仿宋" w:hAnsi="仿宋" w:cs="宋体"/>
          <w:sz w:val="24"/>
          <w:szCs w:val="24"/>
        </w:rPr>
      </w:pPr>
      <w:r w:rsidRPr="00A97878">
        <w:rPr>
          <w:rFonts w:ascii="仿宋" w:eastAsia="仿宋" w:hAnsi="仿宋" w:cs="宋体" w:hint="eastAsia"/>
          <w:sz w:val="24"/>
          <w:szCs w:val="24"/>
        </w:rPr>
        <w:t>2.履约验收程序：一次性验收。</w:t>
      </w:r>
    </w:p>
    <w:p w:rsidR="00A97878" w:rsidRPr="00A97878" w:rsidRDefault="00A97878" w:rsidP="00A97878">
      <w:pPr>
        <w:snapToGrid w:val="0"/>
        <w:spacing w:line="360" w:lineRule="auto"/>
        <w:ind w:firstLineChars="200" w:firstLine="480"/>
        <w:jc w:val="left"/>
        <w:rPr>
          <w:rFonts w:ascii="仿宋" w:eastAsia="仿宋" w:hAnsi="仿宋" w:cs="宋体"/>
          <w:sz w:val="24"/>
          <w:szCs w:val="24"/>
        </w:rPr>
      </w:pPr>
      <w:r w:rsidRPr="00A97878">
        <w:rPr>
          <w:rFonts w:ascii="仿宋" w:eastAsia="仿宋" w:hAnsi="仿宋" w:cs="宋体" w:hint="eastAsia"/>
          <w:sz w:val="24"/>
          <w:szCs w:val="24"/>
        </w:rPr>
        <w:t>3.验收方法：验收时采购人、中标人双方皆应派人员参加，验收合格后需双方签署验收单。</w:t>
      </w:r>
    </w:p>
    <w:p w:rsidR="00A97878" w:rsidRPr="00A97878" w:rsidRDefault="00A97878" w:rsidP="00A97878">
      <w:pPr>
        <w:snapToGrid w:val="0"/>
        <w:spacing w:line="360" w:lineRule="auto"/>
        <w:ind w:firstLineChars="200" w:firstLine="480"/>
        <w:jc w:val="left"/>
        <w:rPr>
          <w:rFonts w:ascii="仿宋" w:eastAsia="仿宋" w:hAnsi="仿宋" w:cs="宋体"/>
          <w:sz w:val="24"/>
          <w:szCs w:val="24"/>
        </w:rPr>
      </w:pPr>
      <w:r w:rsidRPr="00A97878">
        <w:rPr>
          <w:rFonts w:ascii="仿宋" w:eastAsia="仿宋" w:hAnsi="仿宋" w:cs="宋体" w:hint="eastAsia"/>
          <w:sz w:val="24"/>
          <w:szCs w:val="24"/>
        </w:rPr>
        <w:t>4.验收标准及内容：以中标人投标文件技术参数及合同要求和相关行业标准进行验收。</w:t>
      </w:r>
    </w:p>
    <w:p w:rsidR="00A97878" w:rsidRPr="00A97878" w:rsidRDefault="00A97878" w:rsidP="00A97878">
      <w:pPr>
        <w:snapToGrid w:val="0"/>
        <w:spacing w:line="360" w:lineRule="auto"/>
        <w:ind w:firstLineChars="200" w:firstLine="480"/>
        <w:jc w:val="left"/>
        <w:rPr>
          <w:rFonts w:ascii="仿宋" w:eastAsia="仿宋" w:hAnsi="仿宋" w:cs="宋体"/>
          <w:sz w:val="24"/>
          <w:szCs w:val="24"/>
        </w:rPr>
      </w:pPr>
      <w:r w:rsidRPr="00A97878">
        <w:rPr>
          <w:rFonts w:ascii="仿宋" w:eastAsia="仿宋" w:hAnsi="仿宋" w:cs="宋体" w:hint="eastAsia"/>
          <w:sz w:val="24"/>
          <w:szCs w:val="24"/>
        </w:rPr>
        <w:t>5.验收时间要求：中标人按照合同要求完成全部工作后（运行完全正常</w:t>
      </w:r>
      <w:r w:rsidRPr="00A97878">
        <w:rPr>
          <w:rFonts w:ascii="仿宋" w:eastAsia="仿宋" w:hAnsi="仿宋" w:cs="宋体" w:hint="eastAsia"/>
          <w:sz w:val="24"/>
          <w:szCs w:val="24"/>
        </w:rPr>
        <w:lastRenderedPageBreak/>
        <w:t>后），采购人在收到中标人书面的验收申请材料后30日内组织履约验收工作。</w:t>
      </w:r>
    </w:p>
    <w:p w:rsidR="00A97878" w:rsidRPr="00A97878" w:rsidRDefault="00A97878" w:rsidP="00A97878">
      <w:pPr>
        <w:snapToGrid w:val="0"/>
        <w:spacing w:line="360" w:lineRule="auto"/>
        <w:ind w:firstLineChars="200" w:firstLine="480"/>
        <w:jc w:val="left"/>
        <w:rPr>
          <w:rFonts w:ascii="仿宋" w:eastAsia="仿宋" w:hAnsi="仿宋" w:cs="宋体"/>
          <w:sz w:val="24"/>
          <w:szCs w:val="24"/>
        </w:rPr>
      </w:pPr>
      <w:r w:rsidRPr="00A97878">
        <w:rPr>
          <w:rFonts w:ascii="仿宋" w:eastAsia="仿宋" w:hAnsi="仿宋" w:cs="宋体" w:hint="eastAsia"/>
          <w:sz w:val="24"/>
          <w:szCs w:val="24"/>
        </w:rPr>
        <w:t>6.其他要求：验收不合格时，采购人和中标人应协商一致，中标人应根据相关验收证明材料及时补足或更换，费用由中标人自行承担。</w:t>
      </w:r>
    </w:p>
    <w:p w:rsidR="00A97878" w:rsidRPr="00A97878" w:rsidRDefault="00A97878" w:rsidP="00A97878">
      <w:pPr>
        <w:snapToGrid w:val="0"/>
        <w:spacing w:line="360" w:lineRule="auto"/>
        <w:ind w:firstLineChars="200" w:firstLine="480"/>
        <w:jc w:val="left"/>
        <w:rPr>
          <w:rFonts w:ascii="仿宋" w:eastAsia="仿宋" w:hAnsi="仿宋" w:cs="宋体"/>
          <w:sz w:val="24"/>
          <w:szCs w:val="24"/>
        </w:rPr>
      </w:pPr>
      <w:r w:rsidRPr="00A97878">
        <w:rPr>
          <w:rFonts w:ascii="仿宋" w:eastAsia="仿宋" w:hAnsi="仿宋" w:cs="宋体" w:hint="eastAsia"/>
          <w:sz w:val="24"/>
          <w:szCs w:val="24"/>
        </w:rPr>
        <w:t>（五）售后服务</w:t>
      </w:r>
    </w:p>
    <w:p w:rsidR="00A97878" w:rsidRPr="00A97878" w:rsidRDefault="00A97878" w:rsidP="00A97878">
      <w:pPr>
        <w:snapToGrid w:val="0"/>
        <w:spacing w:line="360" w:lineRule="auto"/>
        <w:ind w:firstLineChars="200" w:firstLine="480"/>
        <w:jc w:val="left"/>
        <w:rPr>
          <w:rFonts w:ascii="仿宋" w:eastAsia="仿宋" w:hAnsi="仿宋" w:cs="宋体"/>
          <w:sz w:val="24"/>
          <w:szCs w:val="24"/>
        </w:rPr>
      </w:pPr>
      <w:r w:rsidRPr="00A97878">
        <w:rPr>
          <w:rFonts w:ascii="仿宋" w:eastAsia="仿宋" w:hAnsi="仿宋" w:cs="宋体" w:hint="eastAsia"/>
          <w:sz w:val="24"/>
          <w:szCs w:val="24"/>
        </w:rPr>
        <w:t>1.维修响应要求</w:t>
      </w:r>
    </w:p>
    <w:p w:rsidR="00A97878" w:rsidRPr="00A97878" w:rsidRDefault="00A97878" w:rsidP="00A97878">
      <w:pPr>
        <w:snapToGrid w:val="0"/>
        <w:spacing w:line="360" w:lineRule="auto"/>
        <w:ind w:firstLineChars="200" w:firstLine="480"/>
        <w:jc w:val="left"/>
        <w:rPr>
          <w:rFonts w:ascii="仿宋" w:eastAsia="仿宋" w:hAnsi="仿宋" w:cs="宋体"/>
          <w:sz w:val="24"/>
          <w:szCs w:val="24"/>
        </w:rPr>
      </w:pPr>
      <w:r w:rsidRPr="00A97878">
        <w:rPr>
          <w:rFonts w:ascii="仿宋" w:eastAsia="仿宋" w:hAnsi="仿宋" w:cs="宋体" w:hint="eastAsia"/>
          <w:sz w:val="24"/>
          <w:szCs w:val="24"/>
        </w:rPr>
        <w:t>（1）维修响应时间要求：应在接到采购人维修通知的前提下4个小时内作出维修响应。</w:t>
      </w:r>
    </w:p>
    <w:p w:rsidR="00A97878" w:rsidRPr="00A97878" w:rsidRDefault="00A97878" w:rsidP="00A97878">
      <w:pPr>
        <w:snapToGrid w:val="0"/>
        <w:spacing w:line="360" w:lineRule="auto"/>
        <w:ind w:firstLineChars="200" w:firstLine="480"/>
        <w:jc w:val="left"/>
        <w:rPr>
          <w:rFonts w:ascii="仿宋" w:eastAsia="仿宋" w:hAnsi="仿宋" w:cs="宋体"/>
          <w:sz w:val="24"/>
          <w:szCs w:val="24"/>
        </w:rPr>
      </w:pPr>
      <w:r w:rsidRPr="00A97878">
        <w:rPr>
          <w:rFonts w:ascii="仿宋" w:eastAsia="仿宋" w:hAnsi="仿宋" w:cs="宋体" w:hint="eastAsia"/>
          <w:sz w:val="24"/>
          <w:szCs w:val="24"/>
        </w:rPr>
        <w:t>（2）维修时间要求：作出维修响应后，应在12小时内电话解决问题，如电话不能解决问题，则维修人员应在48小时之内到达现场（含节假日）进行维修。</w:t>
      </w:r>
    </w:p>
    <w:p w:rsidR="00A97878" w:rsidRPr="00A97878" w:rsidRDefault="00A97878" w:rsidP="00A97878">
      <w:pPr>
        <w:snapToGrid w:val="0"/>
        <w:spacing w:line="360" w:lineRule="auto"/>
        <w:ind w:firstLineChars="200" w:firstLine="480"/>
        <w:jc w:val="left"/>
        <w:rPr>
          <w:rFonts w:ascii="仿宋" w:eastAsia="仿宋" w:hAnsi="仿宋" w:cs="宋体"/>
          <w:sz w:val="24"/>
          <w:szCs w:val="24"/>
        </w:rPr>
      </w:pPr>
      <w:r w:rsidRPr="00A97878">
        <w:rPr>
          <w:rFonts w:ascii="仿宋" w:eastAsia="仿宋" w:hAnsi="仿宋" w:cs="宋体" w:hint="eastAsia"/>
          <w:sz w:val="24"/>
          <w:szCs w:val="24"/>
        </w:rPr>
        <w:t>（3）如设备需返厂维修，维修期间须提供备用样机。</w:t>
      </w:r>
    </w:p>
    <w:p w:rsidR="00A97878" w:rsidRPr="00A97878" w:rsidRDefault="00A97878" w:rsidP="00A97878">
      <w:pPr>
        <w:snapToGrid w:val="0"/>
        <w:spacing w:line="360" w:lineRule="auto"/>
        <w:ind w:firstLineChars="200" w:firstLine="480"/>
        <w:jc w:val="left"/>
        <w:rPr>
          <w:rFonts w:ascii="仿宋" w:eastAsia="仿宋" w:hAnsi="仿宋" w:cs="宋体"/>
          <w:sz w:val="24"/>
          <w:szCs w:val="24"/>
        </w:rPr>
      </w:pPr>
      <w:r w:rsidRPr="00A97878">
        <w:rPr>
          <w:rFonts w:ascii="仿宋" w:eastAsia="仿宋" w:hAnsi="仿宋" w:cs="宋体" w:hint="eastAsia"/>
          <w:sz w:val="24"/>
          <w:szCs w:val="24"/>
        </w:rPr>
        <w:t>（4）中标人在成都设有或中标后设有服务点，有专职工程师及技术培训人员保证售后服务。及时解决运行过程中的各种问题。</w:t>
      </w:r>
    </w:p>
    <w:p w:rsidR="00A97878" w:rsidRPr="00A97878" w:rsidRDefault="00A97878" w:rsidP="00A97878">
      <w:pPr>
        <w:snapToGrid w:val="0"/>
        <w:spacing w:line="360" w:lineRule="auto"/>
        <w:ind w:firstLineChars="200" w:firstLine="480"/>
        <w:jc w:val="left"/>
        <w:rPr>
          <w:rFonts w:ascii="仿宋" w:eastAsia="仿宋" w:hAnsi="仿宋" w:cs="宋体"/>
          <w:sz w:val="24"/>
          <w:szCs w:val="24"/>
        </w:rPr>
      </w:pPr>
      <w:r w:rsidRPr="00A97878">
        <w:rPr>
          <w:rFonts w:ascii="仿宋" w:eastAsia="仿宋" w:hAnsi="仿宋" w:cs="宋体" w:hint="eastAsia"/>
          <w:sz w:val="24"/>
          <w:szCs w:val="24"/>
        </w:rPr>
        <w:t>*2.质保要求</w:t>
      </w:r>
    </w:p>
    <w:p w:rsidR="00A97878" w:rsidRPr="00A97878" w:rsidRDefault="00A97878" w:rsidP="00A97878">
      <w:pPr>
        <w:snapToGrid w:val="0"/>
        <w:spacing w:line="360" w:lineRule="auto"/>
        <w:ind w:firstLineChars="200" w:firstLine="480"/>
        <w:jc w:val="left"/>
        <w:rPr>
          <w:rFonts w:ascii="仿宋" w:eastAsia="仿宋" w:hAnsi="仿宋" w:cs="宋体"/>
          <w:sz w:val="24"/>
          <w:szCs w:val="24"/>
        </w:rPr>
      </w:pPr>
      <w:r w:rsidRPr="00A97878">
        <w:rPr>
          <w:rFonts w:ascii="仿宋" w:eastAsia="仿宋" w:hAnsi="仿宋" w:cs="宋体" w:hint="eastAsia"/>
          <w:sz w:val="24"/>
          <w:szCs w:val="24"/>
        </w:rPr>
        <w:t>（1）以验收合格之日起算，质保期≥3年。质保期后，中标人根据临床需求及时更新系统，软件系统终身维护和升级（费用包含在本次报价中）；每台设备全包年保修费用不超过设备成交价的5%。</w:t>
      </w:r>
    </w:p>
    <w:p w:rsidR="00A97878" w:rsidRPr="00A97878" w:rsidRDefault="00A97878" w:rsidP="00A97878">
      <w:pPr>
        <w:snapToGrid w:val="0"/>
        <w:spacing w:line="360" w:lineRule="auto"/>
        <w:ind w:firstLineChars="200" w:firstLine="480"/>
        <w:jc w:val="left"/>
        <w:rPr>
          <w:rFonts w:ascii="仿宋" w:eastAsia="仿宋" w:hAnsi="仿宋" w:cs="宋体"/>
          <w:sz w:val="24"/>
          <w:szCs w:val="24"/>
        </w:rPr>
      </w:pPr>
      <w:r w:rsidRPr="00A97878">
        <w:rPr>
          <w:rFonts w:ascii="仿宋" w:eastAsia="仿宋" w:hAnsi="仿宋" w:cs="宋体" w:hint="eastAsia"/>
          <w:sz w:val="24"/>
          <w:szCs w:val="24"/>
        </w:rPr>
        <w:t>（2）质保期内中标人应负责设备的维修及抢修以及及时提供所更换的零部件，维修更换的材料和配件以及供应商技术服务人员的一切费用由中标人承担。</w:t>
      </w:r>
    </w:p>
    <w:p w:rsidR="00A97878" w:rsidRPr="00A97878" w:rsidRDefault="00A97878" w:rsidP="00A97878">
      <w:pPr>
        <w:snapToGrid w:val="0"/>
        <w:spacing w:line="360" w:lineRule="auto"/>
        <w:ind w:firstLineChars="200" w:firstLine="480"/>
        <w:jc w:val="left"/>
        <w:rPr>
          <w:rFonts w:ascii="仿宋" w:eastAsia="仿宋" w:hAnsi="仿宋" w:cs="宋体"/>
          <w:sz w:val="24"/>
          <w:szCs w:val="24"/>
        </w:rPr>
      </w:pPr>
      <w:r w:rsidRPr="00A97878">
        <w:rPr>
          <w:rFonts w:ascii="仿宋" w:eastAsia="仿宋" w:hAnsi="仿宋" w:cs="宋体" w:hint="eastAsia"/>
          <w:sz w:val="24"/>
          <w:szCs w:val="24"/>
        </w:rPr>
        <w:t>3.投标文件中提供所投设备涉及的相关耗材、易损件、零配件的参考报价。</w:t>
      </w:r>
    </w:p>
    <w:p w:rsidR="00A97878" w:rsidRPr="00A97878" w:rsidRDefault="00A97878" w:rsidP="00A97878">
      <w:pPr>
        <w:snapToGrid w:val="0"/>
        <w:spacing w:line="360" w:lineRule="auto"/>
        <w:ind w:firstLineChars="200" w:firstLine="480"/>
        <w:jc w:val="left"/>
        <w:rPr>
          <w:rFonts w:ascii="仿宋" w:eastAsia="仿宋" w:hAnsi="仿宋" w:cs="宋体"/>
          <w:sz w:val="24"/>
          <w:szCs w:val="24"/>
        </w:rPr>
      </w:pPr>
      <w:r w:rsidRPr="00A97878">
        <w:rPr>
          <w:rFonts w:ascii="仿宋" w:eastAsia="仿宋" w:hAnsi="仿宋" w:cs="宋体" w:hint="eastAsia"/>
          <w:sz w:val="24"/>
          <w:szCs w:val="24"/>
        </w:rPr>
        <w:t>4.中标人应提供所投产品全套书面和电子版的设备原理、操作及维护培训资料。</w:t>
      </w:r>
    </w:p>
    <w:p w:rsidR="00A97878" w:rsidRPr="00A97878" w:rsidRDefault="00A97878" w:rsidP="00A97878">
      <w:pPr>
        <w:snapToGrid w:val="0"/>
        <w:spacing w:line="360" w:lineRule="auto"/>
        <w:ind w:firstLineChars="200" w:firstLine="480"/>
        <w:jc w:val="left"/>
        <w:rPr>
          <w:rFonts w:ascii="仿宋" w:eastAsia="仿宋" w:hAnsi="仿宋" w:cs="宋体"/>
          <w:sz w:val="24"/>
          <w:szCs w:val="24"/>
        </w:rPr>
      </w:pPr>
      <w:r w:rsidRPr="00A97878">
        <w:rPr>
          <w:rFonts w:ascii="仿宋" w:eastAsia="仿宋" w:hAnsi="仿宋" w:cs="宋体" w:hint="eastAsia"/>
          <w:sz w:val="24"/>
          <w:szCs w:val="24"/>
        </w:rPr>
        <w:t>5.中标人应定期进行回访，解决设备运行当中可能出现的疑问，排除潜在的故障，使机组保持正常的工作状态。</w:t>
      </w:r>
    </w:p>
    <w:p w:rsidR="00A97878" w:rsidRPr="00A97878" w:rsidRDefault="00A97878" w:rsidP="00A97878">
      <w:pPr>
        <w:snapToGrid w:val="0"/>
        <w:spacing w:line="360" w:lineRule="auto"/>
        <w:ind w:firstLineChars="200" w:firstLine="480"/>
        <w:jc w:val="left"/>
        <w:rPr>
          <w:rFonts w:ascii="仿宋" w:eastAsia="仿宋" w:hAnsi="仿宋" w:cs="宋体"/>
          <w:sz w:val="24"/>
          <w:szCs w:val="24"/>
        </w:rPr>
      </w:pPr>
      <w:r w:rsidRPr="00A97878">
        <w:rPr>
          <w:rFonts w:ascii="仿宋" w:eastAsia="仿宋" w:hAnsi="仿宋" w:cs="宋体" w:hint="eastAsia"/>
          <w:sz w:val="24"/>
          <w:szCs w:val="24"/>
        </w:rPr>
        <w:t>6.中标人应保证十年内能采购到所供货物的相关配件，并保证以不高于市场的价格提供优质的零配件。</w:t>
      </w:r>
    </w:p>
    <w:p w:rsidR="00A97878" w:rsidRPr="00A97878" w:rsidRDefault="00A97878" w:rsidP="00A97878">
      <w:pPr>
        <w:snapToGrid w:val="0"/>
        <w:spacing w:line="360" w:lineRule="auto"/>
        <w:ind w:firstLineChars="200" w:firstLine="480"/>
        <w:jc w:val="left"/>
        <w:rPr>
          <w:rFonts w:ascii="仿宋" w:eastAsia="仿宋" w:hAnsi="仿宋" w:cs="宋体"/>
          <w:sz w:val="24"/>
          <w:szCs w:val="24"/>
        </w:rPr>
      </w:pPr>
      <w:r w:rsidRPr="00A97878">
        <w:rPr>
          <w:rFonts w:ascii="仿宋" w:eastAsia="仿宋" w:hAnsi="仿宋" w:cs="宋体" w:hint="eastAsia"/>
          <w:sz w:val="24"/>
          <w:szCs w:val="24"/>
        </w:rPr>
        <w:t>*（六）所投产品涉及商品包装和快递包装的，应严格按照《商品包装政府采购需求标准(试行)》、《快递包装政府采购需求标准(试行)》(财办库〔2020〕</w:t>
      </w:r>
      <w:r w:rsidRPr="00A97878">
        <w:rPr>
          <w:rFonts w:ascii="仿宋" w:eastAsia="仿宋" w:hAnsi="仿宋" w:cs="宋体" w:hint="eastAsia"/>
          <w:sz w:val="24"/>
          <w:szCs w:val="24"/>
        </w:rPr>
        <w:lastRenderedPageBreak/>
        <w:t>123 号)的要求进行产品及相关快递服务的包装。</w:t>
      </w:r>
    </w:p>
    <w:p w:rsidR="00A97878" w:rsidRPr="00A97878" w:rsidRDefault="00A97878" w:rsidP="00A97878">
      <w:pPr>
        <w:keepNext/>
        <w:keepLines/>
        <w:spacing w:before="260" w:after="260" w:line="400" w:lineRule="exact"/>
        <w:ind w:firstLineChars="98" w:firstLine="236"/>
        <w:outlineLvl w:val="1"/>
        <w:rPr>
          <w:rFonts w:ascii="仿宋" w:eastAsia="仿宋" w:hAnsi="仿宋" w:cs="Times New Roman"/>
          <w:b/>
          <w:bCs/>
          <w:sz w:val="24"/>
          <w:szCs w:val="24"/>
        </w:rPr>
      </w:pPr>
      <w:r w:rsidRPr="00A97878">
        <w:rPr>
          <w:rFonts w:ascii="仿宋" w:eastAsia="仿宋" w:hAnsi="仿宋" w:cs="Times New Roman" w:hint="eastAsia"/>
          <w:b/>
          <w:bCs/>
          <w:sz w:val="24"/>
          <w:szCs w:val="24"/>
        </w:rPr>
        <w:t>三、技术、服务要求</w:t>
      </w:r>
      <w:bookmarkEnd w:id="2"/>
    </w:p>
    <w:p w:rsidR="00A97878" w:rsidRPr="00A97878" w:rsidRDefault="00A97878" w:rsidP="00A97878">
      <w:pPr>
        <w:keepNext/>
        <w:keepLines/>
        <w:spacing w:after="160" w:line="560" w:lineRule="exact"/>
        <w:ind w:firstLineChars="200" w:firstLine="482"/>
        <w:outlineLvl w:val="2"/>
        <w:rPr>
          <w:rFonts w:ascii="仿宋" w:eastAsia="仿宋" w:hAnsi="仿宋" w:cs="Times New Roman"/>
          <w:b/>
          <w:bCs/>
          <w:sz w:val="24"/>
          <w:szCs w:val="24"/>
        </w:rPr>
      </w:pPr>
      <w:r w:rsidRPr="00A97878">
        <w:rPr>
          <w:rFonts w:ascii="仿宋" w:eastAsia="仿宋" w:hAnsi="仿宋" w:cs="Times New Roman" w:hint="eastAsia"/>
          <w:b/>
          <w:bCs/>
          <w:sz w:val="24"/>
          <w:szCs w:val="24"/>
        </w:rPr>
        <w:t>0</w:t>
      </w:r>
      <w:r w:rsidRPr="00A97878">
        <w:rPr>
          <w:rFonts w:ascii="仿宋" w:eastAsia="仿宋" w:hAnsi="仿宋" w:cs="Times New Roman"/>
          <w:b/>
          <w:bCs/>
          <w:sz w:val="24"/>
          <w:szCs w:val="24"/>
        </w:rPr>
        <w:t>1包：</w:t>
      </w:r>
    </w:p>
    <w:p w:rsidR="00A97878" w:rsidRPr="00A97878" w:rsidRDefault="00A97878" w:rsidP="00A97878">
      <w:pPr>
        <w:numPr>
          <w:ilvl w:val="0"/>
          <w:numId w:val="1"/>
        </w:numPr>
        <w:spacing w:after="160" w:line="560" w:lineRule="exact"/>
        <w:ind w:firstLineChars="200" w:firstLine="480"/>
        <w:rPr>
          <w:rFonts w:ascii="仿宋" w:eastAsia="仿宋" w:hAnsi="仿宋" w:cs="Times New Roman"/>
          <w:sz w:val="24"/>
        </w:rPr>
      </w:pPr>
      <w:r w:rsidRPr="00A97878">
        <w:rPr>
          <w:rFonts w:ascii="仿宋" w:eastAsia="仿宋" w:hAnsi="仿宋" w:cs="Times New Roman" w:hint="eastAsia"/>
          <w:sz w:val="24"/>
        </w:rPr>
        <w:t>8个温度循环器Peltier模块，组成4组回路可独立控制4个温区；</w:t>
      </w:r>
    </w:p>
    <w:p w:rsidR="00A97878" w:rsidRPr="00A97878" w:rsidRDefault="00A97878" w:rsidP="00A97878">
      <w:pPr>
        <w:numPr>
          <w:ilvl w:val="0"/>
          <w:numId w:val="1"/>
        </w:numPr>
        <w:spacing w:after="160" w:line="560" w:lineRule="exact"/>
        <w:ind w:firstLineChars="200" w:firstLine="480"/>
        <w:rPr>
          <w:rFonts w:ascii="仿宋" w:eastAsia="仿宋" w:hAnsi="仿宋" w:cs="Times New Roman"/>
          <w:sz w:val="24"/>
        </w:rPr>
      </w:pPr>
      <w:r w:rsidRPr="00A97878">
        <w:rPr>
          <w:rFonts w:ascii="仿宋" w:eastAsia="仿宋" w:hAnsi="仿宋" w:cs="Times New Roman" w:hint="eastAsia"/>
          <w:sz w:val="24"/>
        </w:rPr>
        <w:t>模块类型：0.2ml×96孔；</w:t>
      </w:r>
    </w:p>
    <w:p w:rsidR="00A97878" w:rsidRPr="00A97878" w:rsidRDefault="00A97878" w:rsidP="00A97878">
      <w:pPr>
        <w:numPr>
          <w:ilvl w:val="0"/>
          <w:numId w:val="1"/>
        </w:numPr>
        <w:spacing w:after="160" w:line="560" w:lineRule="exact"/>
        <w:ind w:firstLineChars="200" w:firstLine="480"/>
        <w:rPr>
          <w:rFonts w:ascii="仿宋" w:eastAsia="仿宋" w:hAnsi="仿宋" w:cs="Times New Roman"/>
          <w:sz w:val="24"/>
        </w:rPr>
      </w:pPr>
      <w:r w:rsidRPr="00A97878">
        <w:rPr>
          <w:rFonts w:ascii="仿宋" w:eastAsia="仿宋" w:hAnsi="仿宋" w:cs="Times New Roman" w:hint="eastAsia"/>
          <w:sz w:val="24"/>
        </w:rPr>
        <w:t>适用管型：0.2ml， 8联排管，12联排管，96孔微孔板，兼容无裙边、半裙边96孔PCR反应板；</w:t>
      </w:r>
    </w:p>
    <w:p w:rsidR="00A97878" w:rsidRPr="00A97878" w:rsidRDefault="00A97878" w:rsidP="00A97878">
      <w:pPr>
        <w:numPr>
          <w:ilvl w:val="0"/>
          <w:numId w:val="1"/>
        </w:numPr>
        <w:spacing w:after="160" w:line="560" w:lineRule="exact"/>
        <w:ind w:firstLineChars="200" w:firstLine="480"/>
        <w:rPr>
          <w:rFonts w:ascii="仿宋" w:eastAsia="仿宋" w:hAnsi="仿宋" w:cs="Times New Roman"/>
          <w:sz w:val="24"/>
        </w:rPr>
      </w:pPr>
      <w:r w:rsidRPr="00A97878">
        <w:rPr>
          <w:rFonts w:ascii="仿宋" w:eastAsia="仿宋" w:hAnsi="仿宋" w:cs="Times New Roman" w:hint="eastAsia"/>
          <w:sz w:val="24"/>
        </w:rPr>
        <w:t>★温度范围：0-100℃；</w:t>
      </w:r>
    </w:p>
    <w:p w:rsidR="00A97878" w:rsidRPr="00A97878" w:rsidRDefault="00A97878" w:rsidP="00A97878">
      <w:pPr>
        <w:numPr>
          <w:ilvl w:val="0"/>
          <w:numId w:val="1"/>
        </w:numPr>
        <w:spacing w:after="160" w:line="560" w:lineRule="exact"/>
        <w:ind w:firstLineChars="200" w:firstLine="480"/>
        <w:rPr>
          <w:rFonts w:ascii="仿宋" w:eastAsia="仿宋" w:hAnsi="仿宋" w:cs="Times New Roman"/>
          <w:sz w:val="24"/>
        </w:rPr>
      </w:pPr>
      <w:r w:rsidRPr="00A97878">
        <w:rPr>
          <w:rFonts w:ascii="仿宋" w:eastAsia="仿宋" w:hAnsi="仿宋" w:cs="Times New Roman" w:hint="eastAsia"/>
          <w:sz w:val="24"/>
        </w:rPr>
        <w:t>★最大升温速度：5℃/秒；</w:t>
      </w:r>
    </w:p>
    <w:p w:rsidR="00A97878" w:rsidRPr="00A97878" w:rsidRDefault="00A97878" w:rsidP="00A97878">
      <w:pPr>
        <w:numPr>
          <w:ilvl w:val="0"/>
          <w:numId w:val="1"/>
        </w:numPr>
        <w:spacing w:after="160" w:line="560" w:lineRule="exact"/>
        <w:ind w:firstLineChars="200" w:firstLine="480"/>
        <w:rPr>
          <w:rFonts w:ascii="仿宋" w:eastAsia="仿宋" w:hAnsi="仿宋" w:cs="Times New Roman"/>
          <w:sz w:val="24"/>
        </w:rPr>
      </w:pPr>
      <w:r w:rsidRPr="00A97878">
        <w:rPr>
          <w:rFonts w:ascii="仿宋" w:eastAsia="仿宋" w:hAnsi="仿宋" w:cs="Times New Roman" w:hint="eastAsia"/>
          <w:sz w:val="24"/>
        </w:rPr>
        <w:t>★最大降温速度：4℃/秒；</w:t>
      </w:r>
    </w:p>
    <w:p w:rsidR="00A97878" w:rsidRPr="00A97878" w:rsidRDefault="00A97878" w:rsidP="00A97878">
      <w:pPr>
        <w:numPr>
          <w:ilvl w:val="0"/>
          <w:numId w:val="1"/>
        </w:numPr>
        <w:spacing w:after="160" w:line="560" w:lineRule="exact"/>
        <w:ind w:firstLineChars="200" w:firstLine="480"/>
        <w:rPr>
          <w:rFonts w:ascii="仿宋" w:eastAsia="仿宋" w:hAnsi="仿宋" w:cs="Times New Roman"/>
          <w:sz w:val="24"/>
        </w:rPr>
      </w:pPr>
      <w:r w:rsidRPr="00A97878">
        <w:rPr>
          <w:rFonts w:ascii="仿宋" w:eastAsia="仿宋" w:hAnsi="仿宋" w:cs="Times New Roman" w:hint="eastAsia"/>
          <w:sz w:val="24"/>
        </w:rPr>
        <w:t>★温度均匀性：≤±0.2℃；</w:t>
      </w:r>
    </w:p>
    <w:p w:rsidR="00A97878" w:rsidRPr="00A97878" w:rsidRDefault="00A97878" w:rsidP="00A97878">
      <w:pPr>
        <w:numPr>
          <w:ilvl w:val="0"/>
          <w:numId w:val="1"/>
        </w:numPr>
        <w:spacing w:after="160" w:line="560" w:lineRule="exact"/>
        <w:ind w:firstLineChars="200" w:firstLine="480"/>
        <w:rPr>
          <w:rFonts w:ascii="仿宋" w:eastAsia="仿宋" w:hAnsi="仿宋" w:cs="Times New Roman"/>
          <w:sz w:val="24"/>
        </w:rPr>
      </w:pPr>
      <w:r w:rsidRPr="00A97878">
        <w:rPr>
          <w:rFonts w:ascii="仿宋" w:eastAsia="仿宋" w:hAnsi="仿宋" w:cs="Times New Roman" w:hint="eastAsia"/>
          <w:sz w:val="24"/>
        </w:rPr>
        <w:t>★温度准确度：≤±0.1℃；</w:t>
      </w:r>
    </w:p>
    <w:p w:rsidR="00A97878" w:rsidRPr="00A97878" w:rsidRDefault="00A97878" w:rsidP="00A97878">
      <w:pPr>
        <w:numPr>
          <w:ilvl w:val="0"/>
          <w:numId w:val="1"/>
        </w:numPr>
        <w:spacing w:after="160" w:line="560" w:lineRule="exact"/>
        <w:ind w:firstLineChars="200" w:firstLine="480"/>
        <w:rPr>
          <w:rFonts w:ascii="仿宋" w:eastAsia="仿宋" w:hAnsi="仿宋" w:cs="Times New Roman"/>
          <w:sz w:val="24"/>
        </w:rPr>
      </w:pPr>
      <w:r w:rsidRPr="00A97878">
        <w:rPr>
          <w:rFonts w:ascii="仿宋" w:eastAsia="仿宋" w:hAnsi="仿宋" w:cs="Times New Roman" w:hint="eastAsia"/>
          <w:sz w:val="24"/>
        </w:rPr>
        <w:t>梯度宽度： 1-30℃；</w:t>
      </w:r>
    </w:p>
    <w:p w:rsidR="00A97878" w:rsidRPr="00A97878" w:rsidRDefault="00A97878" w:rsidP="00A97878">
      <w:pPr>
        <w:numPr>
          <w:ilvl w:val="0"/>
          <w:numId w:val="1"/>
        </w:numPr>
        <w:spacing w:after="160" w:line="560" w:lineRule="exact"/>
        <w:ind w:firstLineChars="200" w:firstLine="480"/>
        <w:rPr>
          <w:rFonts w:ascii="仿宋" w:eastAsia="仿宋" w:hAnsi="仿宋" w:cs="Times New Roman"/>
          <w:sz w:val="24"/>
        </w:rPr>
      </w:pPr>
      <w:r w:rsidRPr="00A97878">
        <w:rPr>
          <w:rFonts w:ascii="仿宋" w:eastAsia="仿宋" w:hAnsi="仿宋" w:cs="Times New Roman" w:hint="eastAsia"/>
          <w:sz w:val="24"/>
        </w:rPr>
        <w:t>控温方式：模拟管+模块；</w:t>
      </w:r>
    </w:p>
    <w:p w:rsidR="00A97878" w:rsidRPr="00A97878" w:rsidRDefault="00A97878" w:rsidP="00A97878">
      <w:pPr>
        <w:numPr>
          <w:ilvl w:val="0"/>
          <w:numId w:val="1"/>
        </w:numPr>
        <w:spacing w:after="160" w:line="560" w:lineRule="exact"/>
        <w:ind w:firstLineChars="200" w:firstLine="480"/>
        <w:rPr>
          <w:rFonts w:ascii="仿宋" w:eastAsia="仿宋" w:hAnsi="仿宋" w:cs="Times New Roman"/>
          <w:sz w:val="24"/>
        </w:rPr>
      </w:pPr>
      <w:r w:rsidRPr="00A97878">
        <w:rPr>
          <w:rFonts w:ascii="仿宋" w:eastAsia="仿宋" w:hAnsi="仿宋" w:cs="Times New Roman" w:hint="eastAsia"/>
          <w:sz w:val="24"/>
        </w:rPr>
        <w:t>变温速度可调：是；</w:t>
      </w:r>
    </w:p>
    <w:p w:rsidR="00A97878" w:rsidRPr="00A97878" w:rsidRDefault="00A97878" w:rsidP="00A97878">
      <w:pPr>
        <w:numPr>
          <w:ilvl w:val="0"/>
          <w:numId w:val="1"/>
        </w:numPr>
        <w:spacing w:after="160" w:line="560" w:lineRule="exact"/>
        <w:ind w:firstLineChars="200" w:firstLine="480"/>
        <w:rPr>
          <w:rFonts w:ascii="仿宋" w:eastAsia="仿宋" w:hAnsi="仿宋" w:cs="Times New Roman"/>
          <w:sz w:val="24"/>
        </w:rPr>
      </w:pPr>
      <w:r w:rsidRPr="00A97878">
        <w:rPr>
          <w:rFonts w:ascii="仿宋" w:eastAsia="仿宋" w:hAnsi="仿宋" w:cs="Times New Roman" w:hint="eastAsia"/>
          <w:sz w:val="24"/>
        </w:rPr>
        <w:t>液晶显示：≥8英寸液晶触摸屏，26万色；</w:t>
      </w:r>
    </w:p>
    <w:p w:rsidR="00A97878" w:rsidRPr="00A97878" w:rsidRDefault="00A97878" w:rsidP="00A97878">
      <w:pPr>
        <w:numPr>
          <w:ilvl w:val="0"/>
          <w:numId w:val="1"/>
        </w:numPr>
        <w:spacing w:after="160" w:line="560" w:lineRule="exact"/>
        <w:ind w:firstLineChars="200" w:firstLine="480"/>
        <w:rPr>
          <w:rFonts w:ascii="仿宋" w:eastAsia="仿宋" w:hAnsi="仿宋" w:cs="Times New Roman"/>
          <w:sz w:val="24"/>
        </w:rPr>
      </w:pPr>
      <w:r w:rsidRPr="00A97878">
        <w:rPr>
          <w:rFonts w:ascii="仿宋" w:eastAsia="仿宋" w:hAnsi="仿宋" w:cs="Times New Roman" w:hint="eastAsia"/>
          <w:sz w:val="24"/>
        </w:rPr>
        <w:t>可存储程序数：机内10000+U盘储存无限制；</w:t>
      </w:r>
    </w:p>
    <w:p w:rsidR="00A97878" w:rsidRPr="00A97878" w:rsidRDefault="00A97878" w:rsidP="00A97878">
      <w:pPr>
        <w:numPr>
          <w:ilvl w:val="0"/>
          <w:numId w:val="1"/>
        </w:numPr>
        <w:spacing w:after="160" w:line="560" w:lineRule="exact"/>
        <w:ind w:firstLineChars="200" w:firstLine="480"/>
        <w:rPr>
          <w:rFonts w:ascii="仿宋" w:eastAsia="仿宋" w:hAnsi="仿宋" w:cs="Times New Roman"/>
          <w:sz w:val="24"/>
        </w:rPr>
      </w:pPr>
      <w:r w:rsidRPr="00A97878">
        <w:rPr>
          <w:rFonts w:ascii="仿宋" w:eastAsia="仿宋" w:hAnsi="仿宋" w:cs="Times New Roman" w:hint="eastAsia"/>
          <w:sz w:val="24"/>
        </w:rPr>
        <w:t>最大循环数：100；</w:t>
      </w:r>
    </w:p>
    <w:p w:rsidR="00A97878" w:rsidRPr="00A97878" w:rsidRDefault="00A97878" w:rsidP="00A97878">
      <w:pPr>
        <w:numPr>
          <w:ilvl w:val="0"/>
          <w:numId w:val="1"/>
        </w:numPr>
        <w:spacing w:after="160" w:line="560" w:lineRule="exact"/>
        <w:ind w:firstLineChars="200" w:firstLine="480"/>
        <w:rPr>
          <w:rFonts w:ascii="仿宋" w:eastAsia="仿宋" w:hAnsi="仿宋" w:cs="Times New Roman"/>
          <w:sz w:val="24"/>
        </w:rPr>
      </w:pPr>
      <w:r w:rsidRPr="00A97878">
        <w:rPr>
          <w:rFonts w:ascii="仿宋" w:eastAsia="仿宋" w:hAnsi="仿宋" w:cs="Times New Roman" w:hint="eastAsia"/>
          <w:sz w:val="24"/>
        </w:rPr>
        <w:t>断电保护：有；</w:t>
      </w:r>
    </w:p>
    <w:p w:rsidR="00A97878" w:rsidRPr="00A97878" w:rsidRDefault="00A97878" w:rsidP="00A97878">
      <w:pPr>
        <w:numPr>
          <w:ilvl w:val="0"/>
          <w:numId w:val="1"/>
        </w:numPr>
        <w:spacing w:after="160" w:line="560" w:lineRule="exact"/>
        <w:ind w:firstLineChars="200" w:firstLine="480"/>
        <w:rPr>
          <w:rFonts w:ascii="仿宋" w:eastAsia="仿宋" w:hAnsi="仿宋" w:cs="Times New Roman"/>
          <w:sz w:val="24"/>
        </w:rPr>
      </w:pPr>
      <w:r w:rsidRPr="00A97878">
        <w:rPr>
          <w:rFonts w:ascii="仿宋" w:eastAsia="仿宋" w:hAnsi="仿宋" w:cs="Times New Roman" w:hint="eastAsia"/>
          <w:sz w:val="24"/>
        </w:rPr>
        <w:lastRenderedPageBreak/>
        <w:t>宽电压范围：220VAC, 50Hz；</w:t>
      </w:r>
    </w:p>
    <w:p w:rsidR="00A97878" w:rsidRPr="00A97878" w:rsidRDefault="00A97878" w:rsidP="00A97878">
      <w:pPr>
        <w:numPr>
          <w:ilvl w:val="0"/>
          <w:numId w:val="1"/>
        </w:numPr>
        <w:spacing w:after="160" w:line="560" w:lineRule="exact"/>
        <w:ind w:firstLineChars="200" w:firstLine="480"/>
        <w:rPr>
          <w:rFonts w:ascii="仿宋" w:eastAsia="仿宋" w:hAnsi="仿宋" w:cs="Times New Roman"/>
          <w:sz w:val="24"/>
        </w:rPr>
      </w:pPr>
      <w:r w:rsidRPr="00A97878">
        <w:rPr>
          <w:rFonts w:ascii="仿宋" w:eastAsia="仿宋" w:hAnsi="仿宋" w:cs="Times New Roman" w:hint="eastAsia"/>
          <w:sz w:val="24"/>
        </w:rPr>
        <w:t>热盖温度：30℃-110℃可调；</w:t>
      </w:r>
    </w:p>
    <w:p w:rsidR="00A97878" w:rsidRPr="00A97878" w:rsidRDefault="00A97878" w:rsidP="00A97878">
      <w:pPr>
        <w:numPr>
          <w:ilvl w:val="0"/>
          <w:numId w:val="1"/>
        </w:numPr>
        <w:spacing w:after="160" w:line="560" w:lineRule="exact"/>
        <w:ind w:firstLineChars="200" w:firstLine="480"/>
        <w:rPr>
          <w:rFonts w:ascii="仿宋" w:eastAsia="仿宋" w:hAnsi="仿宋" w:cs="Times New Roman"/>
          <w:sz w:val="24"/>
        </w:rPr>
      </w:pPr>
      <w:r w:rsidRPr="00A97878">
        <w:rPr>
          <w:rFonts w:ascii="仿宋" w:eastAsia="仿宋" w:hAnsi="仿宋" w:cs="Times New Roman" w:hint="eastAsia"/>
          <w:sz w:val="24"/>
        </w:rPr>
        <w:t xml:space="preserve">热盖高度可调：支持适应不同高度试管； </w:t>
      </w:r>
    </w:p>
    <w:p w:rsidR="00A97878" w:rsidRPr="00A97878" w:rsidRDefault="00A97878" w:rsidP="00A97878">
      <w:pPr>
        <w:numPr>
          <w:ilvl w:val="0"/>
          <w:numId w:val="1"/>
        </w:numPr>
        <w:spacing w:after="160" w:line="560" w:lineRule="exact"/>
        <w:ind w:firstLineChars="200" w:firstLine="480"/>
        <w:rPr>
          <w:rFonts w:ascii="仿宋" w:eastAsia="仿宋" w:hAnsi="仿宋" w:cs="Times New Roman"/>
          <w:sz w:val="24"/>
        </w:rPr>
      </w:pPr>
      <w:r w:rsidRPr="00A97878">
        <w:rPr>
          <w:rFonts w:ascii="仿宋" w:eastAsia="仿宋" w:hAnsi="仿宋" w:cs="Times New Roman" w:hint="eastAsia"/>
          <w:sz w:val="24"/>
        </w:rPr>
        <w:t>支持更换多种模块，选用双槽模块时，可同时运行2个不同的PCR程序；</w:t>
      </w:r>
    </w:p>
    <w:p w:rsidR="00A97878" w:rsidRPr="00A97878" w:rsidRDefault="00A97878" w:rsidP="00A97878">
      <w:pPr>
        <w:numPr>
          <w:ilvl w:val="0"/>
          <w:numId w:val="1"/>
        </w:numPr>
        <w:spacing w:after="160" w:line="560" w:lineRule="exact"/>
        <w:ind w:firstLineChars="200" w:firstLine="480"/>
        <w:rPr>
          <w:rFonts w:ascii="仿宋" w:eastAsia="仿宋" w:hAnsi="仿宋" w:cs="Times New Roman"/>
          <w:sz w:val="24"/>
        </w:rPr>
      </w:pPr>
      <w:r w:rsidRPr="00A97878">
        <w:rPr>
          <w:rFonts w:ascii="仿宋" w:eastAsia="仿宋" w:hAnsi="仿宋" w:cs="Times New Roman" w:hint="eastAsia"/>
          <w:sz w:val="24"/>
        </w:rPr>
        <w:t>Windows CE 操作系统，触摸屏及鼠标均可独立控制；</w:t>
      </w:r>
    </w:p>
    <w:p w:rsidR="00A97878" w:rsidRPr="00A97878" w:rsidRDefault="00A97878" w:rsidP="00A97878">
      <w:pPr>
        <w:numPr>
          <w:ilvl w:val="0"/>
          <w:numId w:val="1"/>
        </w:numPr>
        <w:spacing w:after="160" w:line="560" w:lineRule="exact"/>
        <w:ind w:firstLineChars="200" w:firstLine="480"/>
        <w:rPr>
          <w:rFonts w:ascii="仿宋" w:eastAsia="仿宋" w:hAnsi="仿宋" w:cs="Times New Roman"/>
          <w:sz w:val="24"/>
        </w:rPr>
      </w:pPr>
      <w:r w:rsidRPr="00A97878">
        <w:rPr>
          <w:rFonts w:ascii="仿宋" w:eastAsia="仿宋" w:hAnsi="仿宋" w:cs="Times New Roman" w:hint="eastAsia"/>
          <w:sz w:val="24"/>
        </w:rPr>
        <w:t>实时显示程序进展及剩余时间，支持PCR仪运行中间编程；</w:t>
      </w:r>
    </w:p>
    <w:p w:rsidR="00A97878" w:rsidRPr="00A97878" w:rsidRDefault="00A97878" w:rsidP="00A97878">
      <w:pPr>
        <w:numPr>
          <w:ilvl w:val="0"/>
          <w:numId w:val="1"/>
        </w:numPr>
        <w:spacing w:after="160" w:line="560" w:lineRule="exact"/>
        <w:ind w:firstLineChars="200" w:firstLine="480"/>
        <w:rPr>
          <w:rFonts w:ascii="仿宋" w:eastAsia="仿宋" w:hAnsi="仿宋" w:cs="Times New Roman"/>
          <w:sz w:val="24"/>
        </w:rPr>
      </w:pPr>
      <w:r w:rsidRPr="00A97878">
        <w:rPr>
          <w:rFonts w:ascii="仿宋" w:eastAsia="仿宋" w:hAnsi="仿宋" w:cs="Times New Roman" w:hint="eastAsia"/>
          <w:sz w:val="24"/>
        </w:rPr>
        <w:t>内置多个标准程序文件模板，支持编辑所需文件；</w:t>
      </w:r>
    </w:p>
    <w:p w:rsidR="00A97878" w:rsidRPr="00A97878" w:rsidRDefault="00A97878" w:rsidP="00A97878">
      <w:pPr>
        <w:numPr>
          <w:ilvl w:val="0"/>
          <w:numId w:val="1"/>
        </w:numPr>
        <w:spacing w:after="160" w:line="560" w:lineRule="exact"/>
        <w:ind w:firstLineChars="200" w:firstLine="480"/>
        <w:rPr>
          <w:rFonts w:ascii="仿宋" w:eastAsia="仿宋" w:hAnsi="仿宋" w:cs="Times New Roman"/>
          <w:sz w:val="24"/>
        </w:rPr>
      </w:pPr>
      <w:r w:rsidRPr="00A97878">
        <w:rPr>
          <w:rFonts w:ascii="仿宋" w:eastAsia="仿宋" w:hAnsi="仿宋" w:cs="Times New Roman" w:hint="eastAsia"/>
          <w:sz w:val="24"/>
        </w:rPr>
        <w:t>支持实验程序结束发送邮件提醒功能；</w:t>
      </w:r>
    </w:p>
    <w:p w:rsidR="00A97878" w:rsidRPr="00A97878" w:rsidRDefault="00A97878" w:rsidP="00A97878">
      <w:pPr>
        <w:numPr>
          <w:ilvl w:val="0"/>
          <w:numId w:val="1"/>
        </w:numPr>
        <w:spacing w:after="160" w:line="560" w:lineRule="exact"/>
        <w:ind w:firstLineChars="200" w:firstLine="480"/>
        <w:rPr>
          <w:rFonts w:ascii="仿宋" w:eastAsia="仿宋" w:hAnsi="仿宋" w:cs="Times New Roman"/>
          <w:sz w:val="24"/>
        </w:rPr>
      </w:pPr>
      <w:r w:rsidRPr="00A97878">
        <w:rPr>
          <w:rFonts w:ascii="仿宋" w:eastAsia="仿宋" w:hAnsi="仿宋" w:cs="Times New Roman" w:hint="eastAsia"/>
          <w:sz w:val="24"/>
        </w:rPr>
        <w:t>支持连接PC机，并实现一机多控；</w:t>
      </w:r>
    </w:p>
    <w:p w:rsidR="00A97878" w:rsidRPr="00A97878" w:rsidRDefault="00A97878" w:rsidP="00A97878">
      <w:pPr>
        <w:numPr>
          <w:ilvl w:val="0"/>
          <w:numId w:val="1"/>
        </w:numPr>
        <w:spacing w:after="160" w:line="560" w:lineRule="exact"/>
        <w:ind w:firstLineChars="200" w:firstLine="480"/>
        <w:rPr>
          <w:rFonts w:ascii="仿宋" w:eastAsia="仿宋" w:hAnsi="仿宋" w:cs="Times New Roman"/>
          <w:sz w:val="24"/>
        </w:rPr>
      </w:pPr>
      <w:r w:rsidRPr="00A97878">
        <w:rPr>
          <w:rFonts w:ascii="仿宋" w:eastAsia="仿宋" w:hAnsi="仿宋" w:cs="Times New Roman" w:hint="eastAsia"/>
          <w:sz w:val="24"/>
        </w:rPr>
        <w:t>支持U盘升级软件。</w:t>
      </w:r>
    </w:p>
    <w:p w:rsidR="00A97878" w:rsidRPr="00A97878" w:rsidRDefault="00A97878" w:rsidP="00A97878">
      <w:pPr>
        <w:keepNext/>
        <w:keepLines/>
        <w:spacing w:after="160" w:line="560" w:lineRule="exact"/>
        <w:ind w:firstLineChars="200" w:firstLine="482"/>
        <w:outlineLvl w:val="2"/>
        <w:rPr>
          <w:rFonts w:ascii="仿宋" w:eastAsia="仿宋" w:hAnsi="仿宋" w:cs="Times New Roman"/>
          <w:b/>
          <w:bCs/>
          <w:sz w:val="24"/>
          <w:szCs w:val="24"/>
        </w:rPr>
      </w:pPr>
      <w:r w:rsidRPr="00A97878">
        <w:rPr>
          <w:rFonts w:ascii="仿宋" w:eastAsia="仿宋" w:hAnsi="仿宋" w:cs="Times New Roman" w:hint="eastAsia"/>
          <w:b/>
          <w:bCs/>
          <w:sz w:val="24"/>
          <w:szCs w:val="24"/>
        </w:rPr>
        <w:t>0</w:t>
      </w:r>
      <w:r w:rsidRPr="00A97878">
        <w:rPr>
          <w:rFonts w:ascii="仿宋" w:eastAsia="仿宋" w:hAnsi="仿宋" w:cs="Times New Roman"/>
          <w:b/>
          <w:bCs/>
          <w:sz w:val="24"/>
          <w:szCs w:val="24"/>
        </w:rPr>
        <w:t>2包：</w:t>
      </w:r>
    </w:p>
    <w:p w:rsidR="00A97878" w:rsidRPr="00A97878" w:rsidRDefault="00A97878" w:rsidP="00A97878">
      <w:pPr>
        <w:spacing w:after="160" w:line="560" w:lineRule="exact"/>
        <w:ind w:firstLineChars="200" w:firstLine="480"/>
        <w:rPr>
          <w:rFonts w:ascii="仿宋" w:eastAsia="仿宋" w:hAnsi="仿宋" w:cs="Times New Roman"/>
          <w:sz w:val="24"/>
        </w:rPr>
      </w:pPr>
      <w:r w:rsidRPr="00A97878">
        <w:rPr>
          <w:rFonts w:ascii="仿宋" w:eastAsia="仿宋" w:hAnsi="仿宋" w:cs="Times New Roman" w:hint="eastAsia"/>
          <w:sz w:val="24"/>
        </w:rPr>
        <w:t>（一）主要功能：</w:t>
      </w:r>
    </w:p>
    <w:p w:rsidR="00A97878" w:rsidRPr="00A97878" w:rsidRDefault="00A97878" w:rsidP="00A97878">
      <w:pPr>
        <w:numPr>
          <w:ilvl w:val="3"/>
          <w:numId w:val="2"/>
        </w:numPr>
        <w:spacing w:after="160" w:line="560" w:lineRule="exact"/>
        <w:ind w:firstLineChars="200" w:firstLine="480"/>
        <w:rPr>
          <w:rFonts w:ascii="仿宋" w:eastAsia="仿宋" w:hAnsi="仿宋" w:cs="Times New Roman"/>
          <w:sz w:val="24"/>
        </w:rPr>
      </w:pPr>
      <w:r w:rsidRPr="00A97878">
        <w:rPr>
          <w:rFonts w:ascii="仿宋" w:eastAsia="仿宋" w:hAnsi="仿宋" w:cs="Times New Roman" w:hint="eastAsia"/>
          <w:sz w:val="24"/>
        </w:rPr>
        <w:t>可用于肿瘤相关的基因变异检测、肿瘤个性化用药基因指导，支持Sanger测序和片段分析。</w:t>
      </w:r>
    </w:p>
    <w:p w:rsidR="00A97878" w:rsidRPr="00A97878" w:rsidRDefault="00A97878" w:rsidP="00A97878">
      <w:pPr>
        <w:spacing w:after="160" w:line="560" w:lineRule="exact"/>
        <w:ind w:firstLineChars="200" w:firstLine="480"/>
        <w:rPr>
          <w:rFonts w:ascii="仿宋" w:eastAsia="仿宋" w:hAnsi="仿宋" w:cs="Times New Roman"/>
          <w:sz w:val="24"/>
        </w:rPr>
      </w:pPr>
      <w:r w:rsidRPr="00A97878">
        <w:rPr>
          <w:rFonts w:ascii="仿宋" w:eastAsia="仿宋" w:hAnsi="仿宋" w:cs="Times New Roman" w:hint="eastAsia"/>
          <w:sz w:val="24"/>
        </w:rPr>
        <w:t>（二）技术参数：</w:t>
      </w:r>
    </w:p>
    <w:p w:rsidR="00A97878" w:rsidRPr="00A97878" w:rsidRDefault="00A97878" w:rsidP="00A97878">
      <w:pPr>
        <w:numPr>
          <w:ilvl w:val="3"/>
          <w:numId w:val="2"/>
        </w:numPr>
        <w:spacing w:after="160" w:line="560" w:lineRule="exact"/>
        <w:ind w:firstLineChars="200" w:firstLine="480"/>
        <w:rPr>
          <w:rFonts w:ascii="仿宋" w:eastAsia="仿宋" w:hAnsi="仿宋" w:cs="Times New Roman"/>
          <w:sz w:val="24"/>
        </w:rPr>
      </w:pPr>
      <w:r w:rsidRPr="00A97878">
        <w:rPr>
          <w:rFonts w:ascii="仿宋" w:eastAsia="仿宋" w:hAnsi="仿宋" w:cs="Times New Roman" w:hint="eastAsia"/>
          <w:sz w:val="24"/>
        </w:rPr>
        <w:t xml:space="preserve">基于Sanger测序和毛细管电泳技术，可应用于基因测序和片段分析。 </w:t>
      </w:r>
    </w:p>
    <w:p w:rsidR="00A97878" w:rsidRPr="00A97878" w:rsidRDefault="00A97878" w:rsidP="00A97878">
      <w:pPr>
        <w:numPr>
          <w:ilvl w:val="3"/>
          <w:numId w:val="2"/>
        </w:numPr>
        <w:spacing w:after="160" w:line="560" w:lineRule="exact"/>
        <w:ind w:firstLineChars="200" w:firstLine="480"/>
        <w:rPr>
          <w:rFonts w:ascii="仿宋" w:eastAsia="仿宋" w:hAnsi="仿宋" w:cs="Times New Roman"/>
          <w:sz w:val="24"/>
        </w:rPr>
      </w:pPr>
      <w:r w:rsidRPr="00A97878">
        <w:rPr>
          <w:rFonts w:ascii="仿宋" w:eastAsia="仿宋" w:hAnsi="仿宋" w:cs="Times New Roman" w:hint="eastAsia"/>
          <w:sz w:val="24"/>
        </w:rPr>
        <w:t>基于激光诱导-荧光检测STR复核扩增技术，可同时检测样品量≥8个。</w:t>
      </w:r>
    </w:p>
    <w:p w:rsidR="00A97878" w:rsidRPr="00A97878" w:rsidRDefault="00A97878" w:rsidP="00A97878">
      <w:pPr>
        <w:numPr>
          <w:ilvl w:val="3"/>
          <w:numId w:val="2"/>
        </w:numPr>
        <w:spacing w:after="160" w:line="560" w:lineRule="exact"/>
        <w:ind w:firstLineChars="200" w:firstLine="480"/>
        <w:rPr>
          <w:rFonts w:ascii="仿宋" w:eastAsia="仿宋" w:hAnsi="仿宋" w:cs="Times New Roman"/>
          <w:sz w:val="24"/>
        </w:rPr>
      </w:pPr>
      <w:r w:rsidRPr="00A97878">
        <w:rPr>
          <w:rFonts w:ascii="仿宋" w:eastAsia="仿宋" w:hAnsi="仿宋" w:cs="Times New Roman" w:hint="eastAsia"/>
          <w:sz w:val="24"/>
        </w:rPr>
        <w:t>★荧光分析能力：6、8色荧光。</w:t>
      </w:r>
    </w:p>
    <w:p w:rsidR="00A97878" w:rsidRPr="00A97878" w:rsidRDefault="00A97878" w:rsidP="00A97878">
      <w:pPr>
        <w:numPr>
          <w:ilvl w:val="3"/>
          <w:numId w:val="2"/>
        </w:numPr>
        <w:spacing w:after="160" w:line="560" w:lineRule="exact"/>
        <w:ind w:firstLineChars="200" w:firstLine="480"/>
        <w:rPr>
          <w:rFonts w:ascii="仿宋" w:eastAsia="仿宋" w:hAnsi="仿宋" w:cs="Times New Roman"/>
          <w:sz w:val="24"/>
        </w:rPr>
      </w:pPr>
      <w:r w:rsidRPr="00A97878">
        <w:rPr>
          <w:rFonts w:ascii="仿宋" w:eastAsia="仿宋" w:hAnsi="仿宋" w:cs="Times New Roman" w:hint="eastAsia"/>
          <w:sz w:val="24"/>
        </w:rPr>
        <w:t>★测序读长：单次测序长度最长可达800bp及以上。</w:t>
      </w:r>
    </w:p>
    <w:p w:rsidR="00A97878" w:rsidRPr="00A97878" w:rsidRDefault="00A97878" w:rsidP="00A97878">
      <w:pPr>
        <w:numPr>
          <w:ilvl w:val="3"/>
          <w:numId w:val="2"/>
        </w:numPr>
        <w:spacing w:after="160" w:line="560" w:lineRule="exact"/>
        <w:ind w:firstLineChars="200" w:firstLine="480"/>
        <w:rPr>
          <w:rFonts w:ascii="仿宋" w:eastAsia="仿宋" w:hAnsi="仿宋" w:cs="Times New Roman"/>
          <w:sz w:val="24"/>
        </w:rPr>
      </w:pPr>
      <w:r w:rsidRPr="00A97878">
        <w:rPr>
          <w:rFonts w:ascii="仿宋" w:eastAsia="仿宋" w:hAnsi="仿宋" w:cs="Times New Roman" w:hint="eastAsia"/>
          <w:sz w:val="24"/>
        </w:rPr>
        <w:lastRenderedPageBreak/>
        <w:t>★分辨率：≤1bp</w:t>
      </w:r>
    </w:p>
    <w:p w:rsidR="00A97878" w:rsidRPr="00A97878" w:rsidRDefault="00A97878" w:rsidP="00A97878">
      <w:pPr>
        <w:numPr>
          <w:ilvl w:val="3"/>
          <w:numId w:val="2"/>
        </w:numPr>
        <w:spacing w:after="160" w:line="560" w:lineRule="exact"/>
        <w:ind w:firstLineChars="200" w:firstLine="480"/>
        <w:rPr>
          <w:rFonts w:ascii="仿宋" w:eastAsia="仿宋" w:hAnsi="仿宋" w:cs="Times New Roman"/>
          <w:sz w:val="24"/>
        </w:rPr>
      </w:pPr>
      <w:r w:rsidRPr="00A97878">
        <w:rPr>
          <w:rFonts w:ascii="仿宋" w:eastAsia="仿宋" w:hAnsi="仿宋" w:cs="Times New Roman" w:hint="eastAsia"/>
          <w:sz w:val="24"/>
        </w:rPr>
        <w:t>半导体激光器，激光器波长505nm。</w:t>
      </w:r>
    </w:p>
    <w:p w:rsidR="00A97878" w:rsidRPr="00A97878" w:rsidRDefault="00A97878" w:rsidP="00A97878">
      <w:pPr>
        <w:numPr>
          <w:ilvl w:val="3"/>
          <w:numId w:val="2"/>
        </w:numPr>
        <w:spacing w:after="160" w:line="560" w:lineRule="exact"/>
        <w:ind w:firstLineChars="200" w:firstLine="480"/>
        <w:rPr>
          <w:rFonts w:ascii="仿宋" w:eastAsia="仿宋" w:hAnsi="仿宋" w:cs="Times New Roman"/>
          <w:sz w:val="24"/>
        </w:rPr>
      </w:pPr>
      <w:r w:rsidRPr="00A97878">
        <w:rPr>
          <w:rFonts w:ascii="仿宋" w:eastAsia="仿宋" w:hAnsi="仿宋" w:cs="Times New Roman" w:hint="eastAsia"/>
          <w:sz w:val="24"/>
        </w:rPr>
        <w:t>控温精度：△T≤0.2℃</w:t>
      </w:r>
    </w:p>
    <w:p w:rsidR="00A97878" w:rsidRPr="00A97878" w:rsidRDefault="00A97878" w:rsidP="00A97878">
      <w:pPr>
        <w:numPr>
          <w:ilvl w:val="3"/>
          <w:numId w:val="2"/>
        </w:numPr>
        <w:spacing w:after="160" w:line="560" w:lineRule="exact"/>
        <w:ind w:firstLineChars="200" w:firstLine="480"/>
        <w:rPr>
          <w:rFonts w:ascii="仿宋" w:eastAsia="仿宋" w:hAnsi="仿宋" w:cs="Times New Roman"/>
          <w:sz w:val="24"/>
        </w:rPr>
      </w:pPr>
      <w:r w:rsidRPr="00A97878">
        <w:rPr>
          <w:rFonts w:ascii="仿宋" w:eastAsia="仿宋" w:hAnsi="仿宋" w:cs="Times New Roman" w:hint="eastAsia"/>
          <w:sz w:val="24"/>
        </w:rPr>
        <w:t>片段分析：检测DNA样本可获得完整、清晰的分型图谱。</w:t>
      </w:r>
    </w:p>
    <w:p w:rsidR="00A97878" w:rsidRPr="00A97878" w:rsidRDefault="00A97878" w:rsidP="00A97878">
      <w:pPr>
        <w:numPr>
          <w:ilvl w:val="3"/>
          <w:numId w:val="2"/>
        </w:numPr>
        <w:spacing w:after="160" w:line="560" w:lineRule="exact"/>
        <w:ind w:firstLineChars="200" w:firstLine="480"/>
        <w:rPr>
          <w:rFonts w:ascii="仿宋" w:eastAsia="仿宋" w:hAnsi="仿宋" w:cs="Times New Roman"/>
          <w:sz w:val="24"/>
        </w:rPr>
      </w:pPr>
      <w:r w:rsidRPr="00A97878">
        <w:rPr>
          <w:rFonts w:ascii="仿宋" w:eastAsia="仿宋" w:hAnsi="仿宋" w:cs="Times New Roman" w:hint="eastAsia"/>
          <w:sz w:val="24"/>
        </w:rPr>
        <w:t>★全开放式检测平台，兼容国外和国内试剂盒和耗材。</w:t>
      </w:r>
    </w:p>
    <w:p w:rsidR="00A97878" w:rsidRPr="00A97878" w:rsidRDefault="00A97878" w:rsidP="00A97878">
      <w:pPr>
        <w:numPr>
          <w:ilvl w:val="3"/>
          <w:numId w:val="2"/>
        </w:numPr>
        <w:spacing w:after="160" w:line="560" w:lineRule="exact"/>
        <w:ind w:firstLineChars="200" w:firstLine="480"/>
        <w:rPr>
          <w:rFonts w:ascii="仿宋" w:eastAsia="仿宋" w:hAnsi="仿宋" w:cs="Times New Roman"/>
          <w:sz w:val="24"/>
        </w:rPr>
      </w:pPr>
      <w:r w:rsidRPr="00A97878">
        <w:rPr>
          <w:rFonts w:ascii="仿宋" w:eastAsia="仿宋" w:hAnsi="仿宋" w:cs="Times New Roman" w:hint="eastAsia"/>
          <w:sz w:val="24"/>
        </w:rPr>
        <w:t>工作条件：电源电压220±10%V，50Hz±1Hz；最佳环境温度：20-30℃；最佳湿度：40%-60%。</w:t>
      </w:r>
    </w:p>
    <w:p w:rsidR="00A97878" w:rsidRPr="00A97878" w:rsidRDefault="00A97878" w:rsidP="00A97878">
      <w:pPr>
        <w:numPr>
          <w:ilvl w:val="3"/>
          <w:numId w:val="2"/>
        </w:numPr>
        <w:spacing w:after="160" w:line="560" w:lineRule="exact"/>
        <w:ind w:firstLineChars="200" w:firstLine="480"/>
        <w:rPr>
          <w:rFonts w:ascii="仿宋" w:eastAsia="仿宋" w:hAnsi="仿宋" w:cs="Times New Roman"/>
          <w:sz w:val="24"/>
        </w:rPr>
      </w:pPr>
      <w:r w:rsidRPr="00A97878">
        <w:rPr>
          <w:rFonts w:ascii="仿宋" w:eastAsia="仿宋" w:hAnsi="仿宋" w:cs="Times New Roman" w:hint="eastAsia"/>
          <w:sz w:val="24"/>
        </w:rPr>
        <w:t>★毛细管通道数：≥8个通道；</w:t>
      </w:r>
    </w:p>
    <w:p w:rsidR="00A97878" w:rsidRPr="00A97878" w:rsidRDefault="00A97878" w:rsidP="00A97878">
      <w:pPr>
        <w:numPr>
          <w:ilvl w:val="3"/>
          <w:numId w:val="2"/>
        </w:numPr>
        <w:spacing w:after="160" w:line="560" w:lineRule="exact"/>
        <w:ind w:firstLineChars="200" w:firstLine="480"/>
        <w:rPr>
          <w:rFonts w:ascii="仿宋" w:eastAsia="仿宋" w:hAnsi="仿宋" w:cs="Times New Roman"/>
          <w:sz w:val="24"/>
        </w:rPr>
      </w:pPr>
      <w:r w:rsidRPr="00A97878">
        <w:rPr>
          <w:rFonts w:ascii="仿宋" w:eastAsia="仿宋" w:hAnsi="仿宋" w:cs="Times New Roman" w:hint="eastAsia"/>
          <w:sz w:val="24"/>
        </w:rPr>
        <w:t>★样品盘规格：兼容96孔板*2；</w:t>
      </w:r>
    </w:p>
    <w:p w:rsidR="00A97878" w:rsidRPr="00A97878" w:rsidRDefault="00A97878" w:rsidP="00A97878">
      <w:pPr>
        <w:numPr>
          <w:ilvl w:val="3"/>
          <w:numId w:val="2"/>
        </w:numPr>
        <w:spacing w:after="160" w:line="560" w:lineRule="exact"/>
        <w:ind w:firstLineChars="200" w:firstLine="480"/>
        <w:rPr>
          <w:rFonts w:ascii="仿宋" w:eastAsia="仿宋" w:hAnsi="仿宋" w:cs="Times New Roman"/>
          <w:sz w:val="24"/>
        </w:rPr>
      </w:pPr>
      <w:r w:rsidRPr="00A97878">
        <w:rPr>
          <w:rFonts w:ascii="仿宋" w:eastAsia="仿宋" w:hAnsi="仿宋" w:cs="Times New Roman" w:hint="eastAsia"/>
          <w:sz w:val="24"/>
        </w:rPr>
        <w:t>毛细管长度：50cm；</w:t>
      </w:r>
    </w:p>
    <w:p w:rsidR="00A97878" w:rsidRPr="00A97878" w:rsidRDefault="00A97878" w:rsidP="00A97878">
      <w:pPr>
        <w:numPr>
          <w:ilvl w:val="3"/>
          <w:numId w:val="2"/>
        </w:numPr>
        <w:spacing w:after="160" w:line="560" w:lineRule="exact"/>
        <w:ind w:firstLineChars="200" w:firstLine="480"/>
        <w:rPr>
          <w:rFonts w:ascii="仿宋" w:eastAsia="仿宋" w:hAnsi="仿宋" w:cs="Times New Roman"/>
          <w:sz w:val="24"/>
        </w:rPr>
      </w:pPr>
      <w:r w:rsidRPr="00A97878">
        <w:rPr>
          <w:rFonts w:ascii="仿宋" w:eastAsia="仿宋" w:hAnsi="仿宋" w:cs="Times New Roman" w:hint="eastAsia"/>
          <w:sz w:val="24"/>
        </w:rPr>
        <w:t>毛细管控温范围： 18℃-65℃；</w:t>
      </w:r>
    </w:p>
    <w:p w:rsidR="00A97878" w:rsidRPr="00A97878" w:rsidRDefault="00A97878" w:rsidP="00A97878">
      <w:pPr>
        <w:numPr>
          <w:ilvl w:val="3"/>
          <w:numId w:val="2"/>
        </w:numPr>
        <w:spacing w:after="160" w:line="560" w:lineRule="exact"/>
        <w:ind w:firstLineChars="200" w:firstLine="480"/>
        <w:rPr>
          <w:rFonts w:ascii="仿宋" w:eastAsia="仿宋" w:hAnsi="仿宋" w:cs="Times New Roman"/>
          <w:sz w:val="24"/>
        </w:rPr>
      </w:pPr>
      <w:r w:rsidRPr="00A97878">
        <w:rPr>
          <w:rFonts w:ascii="仿宋" w:eastAsia="仿宋" w:hAnsi="仿宋" w:cs="Times New Roman" w:hint="eastAsia"/>
          <w:sz w:val="24"/>
        </w:rPr>
        <w:t>操作模式简便：自动灌胶、上样、电泳分析、检测及数据分析。</w:t>
      </w:r>
    </w:p>
    <w:p w:rsidR="00A97878" w:rsidRPr="00A97878" w:rsidRDefault="00A97878" w:rsidP="00A97878">
      <w:pPr>
        <w:numPr>
          <w:ilvl w:val="3"/>
          <w:numId w:val="2"/>
        </w:numPr>
        <w:spacing w:after="160" w:line="560" w:lineRule="exact"/>
        <w:ind w:firstLineChars="200" w:firstLine="480"/>
        <w:rPr>
          <w:rFonts w:ascii="仿宋" w:eastAsia="仿宋" w:hAnsi="仿宋" w:cs="Times New Roman"/>
          <w:sz w:val="24"/>
        </w:rPr>
      </w:pPr>
      <w:r w:rsidRPr="00A97878">
        <w:rPr>
          <w:rFonts w:ascii="仿宋" w:eastAsia="仿宋" w:hAnsi="仿宋" w:cs="Times New Roman" w:hint="eastAsia"/>
          <w:sz w:val="24"/>
        </w:rPr>
        <w:t>电泳速度：单次分析小于1小时。</w:t>
      </w:r>
    </w:p>
    <w:p w:rsidR="00A97878" w:rsidRPr="00A97878" w:rsidRDefault="00A97878" w:rsidP="00A97878">
      <w:pPr>
        <w:spacing w:after="160" w:line="560" w:lineRule="exact"/>
        <w:ind w:firstLineChars="200" w:firstLine="480"/>
        <w:rPr>
          <w:rFonts w:ascii="仿宋" w:eastAsia="仿宋" w:hAnsi="仿宋" w:cs="Times New Roman"/>
          <w:sz w:val="24"/>
        </w:rPr>
      </w:pPr>
      <w:r w:rsidRPr="00A97878">
        <w:rPr>
          <w:rFonts w:ascii="仿宋" w:eastAsia="仿宋" w:hAnsi="仿宋" w:cs="Times New Roman" w:hint="eastAsia"/>
          <w:sz w:val="24"/>
        </w:rPr>
        <w:t>（三）配置要求：</w:t>
      </w:r>
    </w:p>
    <w:p w:rsidR="00A97878" w:rsidRPr="00A97878" w:rsidRDefault="00A97878" w:rsidP="00A97878">
      <w:pPr>
        <w:numPr>
          <w:ilvl w:val="3"/>
          <w:numId w:val="2"/>
        </w:numPr>
        <w:spacing w:after="160" w:line="560" w:lineRule="exact"/>
        <w:ind w:firstLineChars="200" w:firstLine="480"/>
        <w:rPr>
          <w:rFonts w:ascii="仿宋" w:eastAsia="仿宋" w:hAnsi="仿宋" w:cs="Times New Roman"/>
          <w:sz w:val="24"/>
        </w:rPr>
      </w:pPr>
      <w:r w:rsidRPr="00A97878">
        <w:rPr>
          <w:rFonts w:ascii="仿宋" w:eastAsia="仿宋" w:hAnsi="仿宋" w:cs="Times New Roman" w:hint="eastAsia"/>
          <w:sz w:val="24"/>
        </w:rPr>
        <w:t xml:space="preserve">主机1台及配套材料； </w:t>
      </w:r>
    </w:p>
    <w:p w:rsidR="00A97878" w:rsidRPr="00A97878" w:rsidRDefault="00A97878" w:rsidP="00A97878">
      <w:pPr>
        <w:numPr>
          <w:ilvl w:val="3"/>
          <w:numId w:val="2"/>
        </w:numPr>
        <w:spacing w:after="160" w:line="560" w:lineRule="exact"/>
        <w:ind w:firstLineChars="200" w:firstLine="480"/>
        <w:rPr>
          <w:rFonts w:ascii="仿宋" w:eastAsia="仿宋" w:hAnsi="仿宋" w:cs="Times New Roman"/>
          <w:sz w:val="24"/>
        </w:rPr>
      </w:pPr>
      <w:r w:rsidRPr="00A97878">
        <w:rPr>
          <w:rFonts w:ascii="仿宋" w:eastAsia="仿宋" w:hAnsi="仿宋" w:cs="Times New Roman" w:hint="eastAsia"/>
          <w:sz w:val="24"/>
        </w:rPr>
        <w:t>分析软件及工作站1套；</w:t>
      </w:r>
    </w:p>
    <w:p w:rsidR="00A97878" w:rsidRPr="00A97878" w:rsidRDefault="00A97878" w:rsidP="00A97878">
      <w:pPr>
        <w:numPr>
          <w:ilvl w:val="3"/>
          <w:numId w:val="2"/>
        </w:numPr>
        <w:spacing w:after="160" w:line="560" w:lineRule="exact"/>
        <w:ind w:firstLineChars="200" w:firstLine="480"/>
        <w:rPr>
          <w:rFonts w:ascii="仿宋" w:eastAsia="仿宋" w:hAnsi="仿宋" w:cs="Times New Roman"/>
          <w:sz w:val="24"/>
        </w:rPr>
      </w:pPr>
      <w:r w:rsidRPr="00A97878">
        <w:rPr>
          <w:rFonts w:ascii="仿宋" w:eastAsia="仿宋" w:hAnsi="仿宋" w:cs="Times New Roman" w:hint="eastAsia"/>
          <w:sz w:val="24"/>
        </w:rPr>
        <w:t>安装调试附件1套。</w:t>
      </w:r>
    </w:p>
    <w:p w:rsidR="00C411FD" w:rsidRDefault="00C411FD"/>
    <w:sectPr w:rsidR="00C411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878" w:rsidRDefault="00A97878" w:rsidP="00A97878">
      <w:r>
        <w:separator/>
      </w:r>
    </w:p>
  </w:endnote>
  <w:endnote w:type="continuationSeparator" w:id="0">
    <w:p w:rsidR="00A97878" w:rsidRDefault="00A97878" w:rsidP="00A97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878" w:rsidRDefault="00A97878" w:rsidP="00A97878">
      <w:r>
        <w:separator/>
      </w:r>
    </w:p>
  </w:footnote>
  <w:footnote w:type="continuationSeparator" w:id="0">
    <w:p w:rsidR="00A97878" w:rsidRDefault="00A97878" w:rsidP="00A978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AA791F"/>
    <w:multiLevelType w:val="multilevel"/>
    <w:tmpl w:val="52AA791F"/>
    <w:lvl w:ilvl="0">
      <w:start w:val="1"/>
      <w:numFmt w:val="decimal"/>
      <w:suff w:val="space"/>
      <w:lvlText w:val="%1."/>
      <w:lvlJc w:val="left"/>
      <w:pPr>
        <w:ind w:left="0" w:firstLine="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646C48C1"/>
    <w:multiLevelType w:val="multilevel"/>
    <w:tmpl w:val="646C48C1"/>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suff w:val="space"/>
      <w:lvlText w:val="%4."/>
      <w:lvlJc w:val="left"/>
      <w:pPr>
        <w:ind w:left="0" w:firstLine="0"/>
      </w:pPr>
      <w:rPr>
        <w:rFonts w:hint="eastAsia"/>
      </w:r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965"/>
    <w:rsid w:val="00A97878"/>
    <w:rsid w:val="00AE3965"/>
    <w:rsid w:val="00C41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842D6C8-8BA6-4F81-9792-0D2DE3196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78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7878"/>
    <w:rPr>
      <w:sz w:val="18"/>
      <w:szCs w:val="18"/>
    </w:rPr>
  </w:style>
  <w:style w:type="paragraph" w:styleId="a4">
    <w:name w:val="footer"/>
    <w:basedOn w:val="a"/>
    <w:link w:val="Char0"/>
    <w:uiPriority w:val="99"/>
    <w:unhideWhenUsed/>
    <w:rsid w:val="00A97878"/>
    <w:pPr>
      <w:tabs>
        <w:tab w:val="center" w:pos="4153"/>
        <w:tab w:val="right" w:pos="8306"/>
      </w:tabs>
      <w:snapToGrid w:val="0"/>
      <w:jc w:val="left"/>
    </w:pPr>
    <w:rPr>
      <w:sz w:val="18"/>
      <w:szCs w:val="18"/>
    </w:rPr>
  </w:style>
  <w:style w:type="character" w:customStyle="1" w:styleId="Char0">
    <w:name w:val="页脚 Char"/>
    <w:basedOn w:val="a0"/>
    <w:link w:val="a4"/>
    <w:uiPriority w:val="99"/>
    <w:rsid w:val="00A9787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533</Words>
  <Characters>3039</Characters>
  <Application>Microsoft Office Word</Application>
  <DocSecurity>0</DocSecurity>
  <Lines>25</Lines>
  <Paragraphs>7</Paragraphs>
  <ScaleCrop>false</ScaleCrop>
  <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王东岳</dc:creator>
  <cp:keywords/>
  <dc:description/>
  <cp:lastModifiedBy>王东岳</cp:lastModifiedBy>
  <cp:revision>2</cp:revision>
  <dcterms:created xsi:type="dcterms:W3CDTF">2024-03-26T08:19:00Z</dcterms:created>
  <dcterms:modified xsi:type="dcterms:W3CDTF">2024-03-26T08:19:00Z</dcterms:modified>
</cp:coreProperties>
</file>