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left="272" w:hanging="363" w:hangingChars="113"/>
        <w:jc w:val="center"/>
        <w:rPr>
          <w:rFonts w:hint="eastAsia" w:ascii="宋体" w:hAnsi="宋体"/>
          <w:color w:val="auto"/>
          <w:sz w:val="21"/>
          <w:szCs w:val="21"/>
          <w:highlight w:val="none"/>
        </w:rPr>
      </w:pPr>
      <w:r>
        <w:rPr>
          <w:rFonts w:hint="eastAsia" w:ascii="宋体" w:hAnsi="宋体"/>
          <w:b/>
          <w:bCs/>
          <w:color w:val="auto"/>
          <w:sz w:val="32"/>
          <w:szCs w:val="32"/>
          <w:highlight w:val="none"/>
        </w:rPr>
        <w:t>采购需求</w:t>
      </w:r>
    </w:p>
    <w:p>
      <w:pPr>
        <w:spacing w:line="288" w:lineRule="auto"/>
        <w:ind w:left="272" w:hanging="272" w:hangingChars="113"/>
        <w:rPr>
          <w:rFonts w:hint="eastAsia" w:ascii="宋体" w:hAnsi="宋体"/>
          <w:b/>
          <w:color w:val="auto"/>
          <w:sz w:val="24"/>
          <w:highlight w:val="none"/>
        </w:rPr>
      </w:pPr>
      <w:r>
        <w:rPr>
          <w:rFonts w:hint="eastAsia" w:ascii="宋体" w:hAnsi="宋体"/>
          <w:b/>
          <w:color w:val="auto"/>
          <w:sz w:val="24"/>
          <w:highlight w:val="none"/>
        </w:rPr>
        <w:t>一</w:t>
      </w:r>
      <w:r>
        <w:rPr>
          <w:rFonts w:ascii="宋体" w:hAnsi="宋体"/>
          <w:b/>
          <w:color w:val="auto"/>
          <w:sz w:val="24"/>
          <w:highlight w:val="none"/>
        </w:rPr>
        <w:t>、</w:t>
      </w:r>
      <w:r>
        <w:rPr>
          <w:rFonts w:hint="eastAsia" w:ascii="宋体" w:hAnsi="宋体"/>
          <w:b/>
          <w:color w:val="auto"/>
          <w:sz w:val="24"/>
          <w:highlight w:val="none"/>
        </w:rPr>
        <w:t>为落实政府采购政策需满足的要求：</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noWrap w:val="0"/>
            <w:vAlign w:val="center"/>
          </w:tcPr>
          <w:p>
            <w:pPr>
              <w:spacing w:line="288" w:lineRule="auto"/>
              <w:jc w:val="center"/>
              <w:rPr>
                <w:rFonts w:ascii="宋体" w:hAnsi="宋体"/>
                <w:b/>
                <w:color w:val="auto"/>
                <w:sz w:val="21"/>
                <w:szCs w:val="21"/>
                <w:highlight w:val="none"/>
              </w:rPr>
            </w:pPr>
            <w:r>
              <w:rPr>
                <w:rFonts w:hint="eastAsia" w:ascii="宋体" w:hAnsi="宋体"/>
                <w:b/>
                <w:color w:val="auto"/>
                <w:sz w:val="21"/>
                <w:szCs w:val="21"/>
                <w:highlight w:val="none"/>
              </w:rPr>
              <w:t>序号</w:t>
            </w:r>
          </w:p>
        </w:tc>
        <w:tc>
          <w:tcPr>
            <w:tcW w:w="1701" w:type="dxa"/>
            <w:noWrap w:val="0"/>
            <w:vAlign w:val="center"/>
          </w:tcPr>
          <w:p>
            <w:pPr>
              <w:spacing w:line="288" w:lineRule="auto"/>
              <w:jc w:val="center"/>
              <w:rPr>
                <w:rFonts w:ascii="宋体" w:hAnsi="宋体"/>
                <w:b/>
                <w:color w:val="auto"/>
                <w:sz w:val="21"/>
                <w:szCs w:val="21"/>
                <w:highlight w:val="none"/>
              </w:rPr>
            </w:pPr>
            <w:r>
              <w:rPr>
                <w:rFonts w:hint="eastAsia" w:ascii="宋体" w:hAnsi="宋体"/>
                <w:b/>
                <w:color w:val="auto"/>
                <w:sz w:val="21"/>
                <w:szCs w:val="21"/>
                <w:highlight w:val="none"/>
              </w:rPr>
              <w:t>政策名称</w:t>
            </w:r>
          </w:p>
        </w:tc>
        <w:tc>
          <w:tcPr>
            <w:tcW w:w="7117" w:type="dxa"/>
            <w:noWrap w:val="0"/>
            <w:vAlign w:val="center"/>
          </w:tcPr>
          <w:p>
            <w:pPr>
              <w:spacing w:line="288" w:lineRule="auto"/>
              <w:jc w:val="center"/>
              <w:rPr>
                <w:rFonts w:ascii="宋体" w:hAnsi="宋体"/>
                <w:b/>
                <w:color w:val="auto"/>
                <w:sz w:val="21"/>
                <w:szCs w:val="21"/>
                <w:highlight w:val="none"/>
              </w:rPr>
            </w:pPr>
            <w:r>
              <w:rPr>
                <w:rFonts w:hint="eastAsia" w:ascii="宋体" w:hAnsi="宋体"/>
                <w:b/>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noWrap w:val="0"/>
            <w:vAlign w:val="center"/>
          </w:tcPr>
          <w:p>
            <w:pPr>
              <w:spacing w:line="288" w:lineRule="auto"/>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701" w:type="dxa"/>
            <w:noWrap w:val="0"/>
            <w:vAlign w:val="center"/>
          </w:tcPr>
          <w:p>
            <w:pPr>
              <w:spacing w:line="288" w:lineRule="auto"/>
              <w:jc w:val="center"/>
              <w:rPr>
                <w:rFonts w:ascii="宋体" w:hAnsi="宋体"/>
                <w:color w:val="auto"/>
                <w:sz w:val="21"/>
                <w:szCs w:val="21"/>
                <w:highlight w:val="none"/>
              </w:rPr>
            </w:pPr>
            <w:r>
              <w:rPr>
                <w:rFonts w:hint="eastAsia" w:ascii="宋体" w:hAnsi="宋体"/>
                <w:color w:val="auto"/>
                <w:sz w:val="21"/>
                <w:szCs w:val="21"/>
                <w:highlight w:val="none"/>
              </w:rPr>
              <w:t>政府采购促进中小企业发展</w:t>
            </w:r>
          </w:p>
        </w:tc>
        <w:tc>
          <w:tcPr>
            <w:tcW w:w="7117" w:type="dxa"/>
            <w:noWrap w:val="0"/>
            <w:vAlign w:val="center"/>
          </w:tcPr>
          <w:p>
            <w:pPr>
              <w:spacing w:line="288" w:lineRule="auto"/>
              <w:rPr>
                <w:rFonts w:ascii="宋体" w:hAnsi="宋体"/>
                <w:color w:val="auto"/>
                <w:sz w:val="21"/>
                <w:szCs w:val="21"/>
                <w:highlight w:val="none"/>
              </w:rPr>
            </w:pPr>
            <w:r>
              <w:rPr>
                <w:rFonts w:hint="eastAsia" w:ascii="宋体" w:hAnsi="宋体"/>
                <w:color w:val="auto"/>
                <w:sz w:val="21"/>
                <w:szCs w:val="21"/>
                <w:highlight w:val="none"/>
              </w:rPr>
              <w:t>提供</w:t>
            </w:r>
            <w:r>
              <w:rPr>
                <w:rFonts w:ascii="宋体" w:hAnsi="宋体"/>
                <w:color w:val="auto"/>
                <w:sz w:val="21"/>
                <w:szCs w:val="21"/>
                <w:highlight w:val="none"/>
              </w:rPr>
              <w:t>材料</w:t>
            </w:r>
            <w:r>
              <w:rPr>
                <w:rFonts w:hint="eastAsia" w:ascii="宋体" w:hAnsi="宋体"/>
                <w:color w:val="auto"/>
                <w:sz w:val="21"/>
                <w:szCs w:val="21"/>
                <w:highlight w:val="none"/>
              </w:rPr>
              <w:t>详见招标</w:t>
            </w:r>
            <w:r>
              <w:rPr>
                <w:rFonts w:ascii="宋体" w:hAnsi="宋体"/>
                <w:color w:val="auto"/>
                <w:sz w:val="21"/>
                <w:szCs w:val="21"/>
                <w:highlight w:val="none"/>
              </w:rPr>
              <w:t>文件第六章</w:t>
            </w:r>
            <w:r>
              <w:rPr>
                <w:rFonts w:hint="eastAsia" w:ascii="宋体" w:hAnsi="宋体"/>
                <w:color w:val="auto"/>
                <w:sz w:val="21"/>
                <w:szCs w:val="21"/>
                <w:highlight w:val="none"/>
              </w:rPr>
              <w:t>“投标文件格式”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noWrap w:val="0"/>
            <w:vAlign w:val="center"/>
          </w:tcPr>
          <w:p>
            <w:pPr>
              <w:spacing w:line="288" w:lineRule="auto"/>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701" w:type="dxa"/>
            <w:noWrap w:val="0"/>
            <w:vAlign w:val="center"/>
          </w:tcPr>
          <w:p>
            <w:pPr>
              <w:spacing w:line="288" w:lineRule="auto"/>
              <w:jc w:val="center"/>
              <w:rPr>
                <w:rFonts w:ascii="宋体" w:hAnsi="宋体"/>
                <w:color w:val="auto"/>
                <w:sz w:val="21"/>
                <w:szCs w:val="21"/>
                <w:highlight w:val="none"/>
              </w:rPr>
            </w:pPr>
            <w:r>
              <w:rPr>
                <w:rFonts w:hint="eastAsia" w:ascii="宋体" w:hAnsi="宋体"/>
                <w:color w:val="auto"/>
                <w:sz w:val="21"/>
                <w:szCs w:val="21"/>
                <w:highlight w:val="none"/>
              </w:rPr>
              <w:t>政府采购支持监狱企业发展</w:t>
            </w:r>
          </w:p>
        </w:tc>
        <w:tc>
          <w:tcPr>
            <w:tcW w:w="7117" w:type="dxa"/>
            <w:noWrap w:val="0"/>
            <w:vAlign w:val="center"/>
          </w:tcPr>
          <w:p>
            <w:pPr>
              <w:spacing w:line="288" w:lineRule="auto"/>
              <w:rPr>
                <w:rFonts w:ascii="宋体" w:hAnsi="宋体"/>
                <w:color w:val="auto"/>
                <w:sz w:val="21"/>
                <w:szCs w:val="21"/>
                <w:highlight w:val="none"/>
              </w:rPr>
            </w:pPr>
            <w:r>
              <w:rPr>
                <w:rFonts w:hint="eastAsia" w:ascii="宋体" w:hAnsi="宋体"/>
                <w:color w:val="auto"/>
                <w:sz w:val="21"/>
                <w:szCs w:val="21"/>
                <w:highlight w:val="none"/>
              </w:rPr>
              <w:t>提供</w:t>
            </w:r>
            <w:r>
              <w:rPr>
                <w:rFonts w:ascii="宋体" w:hAnsi="宋体"/>
                <w:color w:val="auto"/>
                <w:sz w:val="21"/>
                <w:szCs w:val="21"/>
                <w:highlight w:val="none"/>
              </w:rPr>
              <w:t>材料详见</w:t>
            </w:r>
            <w:r>
              <w:rPr>
                <w:rFonts w:hint="eastAsia" w:ascii="宋体" w:hAnsi="宋体"/>
                <w:color w:val="auto"/>
                <w:sz w:val="21"/>
                <w:szCs w:val="21"/>
                <w:highlight w:val="none"/>
              </w:rPr>
              <w:t>招标</w:t>
            </w:r>
            <w:r>
              <w:rPr>
                <w:rFonts w:ascii="宋体" w:hAnsi="宋体"/>
                <w:color w:val="auto"/>
                <w:sz w:val="21"/>
                <w:szCs w:val="21"/>
                <w:highlight w:val="none"/>
              </w:rPr>
              <w:t>文件</w:t>
            </w:r>
            <w:r>
              <w:rPr>
                <w:rFonts w:hint="eastAsia" w:ascii="宋体" w:hAnsi="宋体"/>
                <w:color w:val="auto"/>
                <w:sz w:val="21"/>
                <w:szCs w:val="21"/>
                <w:highlight w:val="none"/>
              </w:rPr>
              <w:t>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noWrap w:val="0"/>
            <w:vAlign w:val="center"/>
          </w:tcPr>
          <w:p>
            <w:pPr>
              <w:spacing w:line="288" w:lineRule="auto"/>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701" w:type="dxa"/>
            <w:noWrap w:val="0"/>
            <w:vAlign w:val="center"/>
          </w:tcPr>
          <w:p>
            <w:pPr>
              <w:spacing w:line="288" w:lineRule="auto"/>
              <w:jc w:val="center"/>
              <w:rPr>
                <w:rFonts w:ascii="宋体" w:hAnsi="宋体"/>
                <w:color w:val="auto"/>
                <w:sz w:val="21"/>
                <w:szCs w:val="21"/>
                <w:highlight w:val="none"/>
              </w:rPr>
            </w:pPr>
            <w:r>
              <w:rPr>
                <w:rFonts w:hint="eastAsia" w:ascii="宋体" w:hAnsi="宋体"/>
                <w:color w:val="auto"/>
                <w:sz w:val="21"/>
                <w:szCs w:val="21"/>
                <w:highlight w:val="none"/>
              </w:rPr>
              <w:t>政府</w:t>
            </w:r>
            <w:r>
              <w:rPr>
                <w:rFonts w:ascii="宋体" w:hAnsi="宋体"/>
                <w:color w:val="auto"/>
                <w:sz w:val="21"/>
                <w:szCs w:val="21"/>
                <w:highlight w:val="none"/>
              </w:rPr>
              <w:t>采购促进残疾人就业</w:t>
            </w:r>
          </w:p>
        </w:tc>
        <w:tc>
          <w:tcPr>
            <w:tcW w:w="7117" w:type="dxa"/>
            <w:noWrap w:val="0"/>
            <w:vAlign w:val="center"/>
          </w:tcPr>
          <w:p>
            <w:pPr>
              <w:spacing w:line="288" w:lineRule="auto"/>
              <w:rPr>
                <w:rFonts w:ascii="宋体" w:hAnsi="宋体"/>
                <w:color w:val="auto"/>
                <w:sz w:val="21"/>
                <w:szCs w:val="21"/>
                <w:highlight w:val="none"/>
              </w:rPr>
            </w:pPr>
            <w:r>
              <w:rPr>
                <w:rFonts w:hint="eastAsia" w:ascii="宋体" w:hAnsi="宋体"/>
                <w:color w:val="auto"/>
                <w:sz w:val="21"/>
                <w:szCs w:val="21"/>
                <w:highlight w:val="none"/>
              </w:rPr>
              <w:t>提供</w:t>
            </w:r>
            <w:r>
              <w:rPr>
                <w:rFonts w:ascii="宋体" w:hAnsi="宋体"/>
                <w:color w:val="auto"/>
                <w:sz w:val="21"/>
                <w:szCs w:val="21"/>
                <w:highlight w:val="none"/>
              </w:rPr>
              <w:t>材料详见</w:t>
            </w:r>
            <w:r>
              <w:rPr>
                <w:rFonts w:hint="eastAsia" w:ascii="宋体" w:hAnsi="宋体"/>
                <w:color w:val="auto"/>
                <w:sz w:val="21"/>
                <w:szCs w:val="21"/>
                <w:highlight w:val="none"/>
              </w:rPr>
              <w:t>招标文件第六章“投标文件格式”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noWrap w:val="0"/>
            <w:vAlign w:val="center"/>
          </w:tcPr>
          <w:p>
            <w:pPr>
              <w:spacing w:line="288" w:lineRule="auto"/>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701" w:type="dxa"/>
            <w:noWrap w:val="0"/>
            <w:vAlign w:val="center"/>
          </w:tcPr>
          <w:p>
            <w:pPr>
              <w:spacing w:line="288" w:lineRule="auto"/>
              <w:jc w:val="center"/>
              <w:rPr>
                <w:rFonts w:hint="eastAsia" w:ascii="宋体" w:hAnsi="宋体"/>
                <w:color w:val="auto"/>
                <w:sz w:val="21"/>
                <w:szCs w:val="21"/>
                <w:highlight w:val="none"/>
              </w:rPr>
            </w:pPr>
            <w:r>
              <w:rPr>
                <w:rFonts w:hint="eastAsia" w:ascii="宋体" w:hAnsi="宋体"/>
                <w:color w:val="auto"/>
                <w:sz w:val="21"/>
                <w:szCs w:val="21"/>
                <w:highlight w:val="none"/>
              </w:rPr>
              <w:t>政府采购鼓励</w:t>
            </w:r>
          </w:p>
          <w:p>
            <w:pPr>
              <w:spacing w:line="288" w:lineRule="auto"/>
              <w:jc w:val="center"/>
              <w:rPr>
                <w:rFonts w:ascii="宋体" w:hAnsi="宋体"/>
                <w:color w:val="auto"/>
                <w:sz w:val="21"/>
                <w:szCs w:val="21"/>
                <w:highlight w:val="none"/>
              </w:rPr>
            </w:pPr>
            <w:r>
              <w:rPr>
                <w:rFonts w:hint="eastAsia" w:ascii="宋体" w:hAnsi="宋体"/>
                <w:color w:val="auto"/>
                <w:sz w:val="21"/>
                <w:szCs w:val="21"/>
                <w:highlight w:val="none"/>
              </w:rPr>
              <w:t>节能产品</w:t>
            </w:r>
          </w:p>
        </w:tc>
        <w:tc>
          <w:tcPr>
            <w:tcW w:w="7117" w:type="dxa"/>
            <w:noWrap w:val="0"/>
            <w:vAlign w:val="center"/>
          </w:tcPr>
          <w:p>
            <w:pPr>
              <w:spacing w:line="288" w:lineRule="auto"/>
              <w:jc w:val="left"/>
              <w:rPr>
                <w:rFonts w:ascii="宋体" w:hAnsi="宋体"/>
                <w:color w:val="auto"/>
                <w:sz w:val="21"/>
                <w:szCs w:val="21"/>
                <w:highlight w:val="none"/>
              </w:rPr>
            </w:pPr>
            <w:r>
              <w:rPr>
                <w:rFonts w:hint="eastAsia" w:ascii="宋体" w:hAnsi="宋体"/>
                <w:color w:val="auto"/>
                <w:sz w:val="21"/>
                <w:szCs w:val="21"/>
                <w:highlight w:val="none"/>
              </w:rPr>
              <w:t>优先采购节能产品: 提供</w:t>
            </w:r>
            <w:r>
              <w:rPr>
                <w:rFonts w:ascii="宋体" w:hAnsi="宋体"/>
                <w:color w:val="auto"/>
                <w:sz w:val="21"/>
                <w:szCs w:val="21"/>
                <w:highlight w:val="none"/>
              </w:rPr>
              <w:t>材料详见</w:t>
            </w:r>
            <w:r>
              <w:rPr>
                <w:rFonts w:hint="eastAsia" w:ascii="宋体" w:hAnsi="宋体"/>
                <w:color w:val="auto"/>
                <w:sz w:val="21"/>
                <w:szCs w:val="21"/>
                <w:highlight w:val="none"/>
              </w:rPr>
              <w:t>招标文件第六章“投标文件格式”；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noWrap w:val="0"/>
            <w:vAlign w:val="center"/>
          </w:tcPr>
          <w:p>
            <w:pPr>
              <w:spacing w:line="288" w:lineRule="auto"/>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701" w:type="dxa"/>
            <w:noWrap w:val="0"/>
            <w:vAlign w:val="center"/>
          </w:tcPr>
          <w:p>
            <w:pPr>
              <w:spacing w:line="288" w:lineRule="auto"/>
              <w:jc w:val="center"/>
              <w:rPr>
                <w:rFonts w:hint="eastAsia" w:ascii="宋体" w:hAnsi="宋体"/>
                <w:color w:val="auto"/>
                <w:sz w:val="21"/>
                <w:szCs w:val="21"/>
                <w:highlight w:val="none"/>
              </w:rPr>
            </w:pPr>
            <w:r>
              <w:rPr>
                <w:rFonts w:hint="eastAsia" w:ascii="宋体" w:hAnsi="宋体"/>
                <w:color w:val="auto"/>
                <w:sz w:val="21"/>
                <w:szCs w:val="21"/>
                <w:highlight w:val="none"/>
              </w:rPr>
              <w:t>政府采购鼓励</w:t>
            </w:r>
          </w:p>
          <w:p>
            <w:pPr>
              <w:spacing w:line="288" w:lineRule="auto"/>
              <w:jc w:val="center"/>
              <w:rPr>
                <w:rFonts w:ascii="宋体" w:hAnsi="宋体"/>
                <w:color w:val="auto"/>
                <w:sz w:val="21"/>
                <w:szCs w:val="21"/>
                <w:highlight w:val="none"/>
              </w:rPr>
            </w:pPr>
            <w:r>
              <w:rPr>
                <w:rFonts w:hint="eastAsia" w:ascii="宋体" w:hAnsi="宋体"/>
                <w:color w:val="auto"/>
                <w:sz w:val="21"/>
                <w:szCs w:val="21"/>
                <w:highlight w:val="none"/>
              </w:rPr>
              <w:t>环保产品</w:t>
            </w:r>
          </w:p>
        </w:tc>
        <w:tc>
          <w:tcPr>
            <w:tcW w:w="7117" w:type="dxa"/>
            <w:noWrap w:val="0"/>
            <w:vAlign w:val="center"/>
          </w:tcPr>
          <w:p>
            <w:pPr>
              <w:spacing w:line="288" w:lineRule="auto"/>
              <w:jc w:val="left"/>
              <w:rPr>
                <w:rFonts w:ascii="宋体" w:hAnsi="宋体"/>
                <w:color w:val="auto"/>
                <w:sz w:val="21"/>
                <w:szCs w:val="21"/>
                <w:highlight w:val="none"/>
              </w:rPr>
            </w:pPr>
            <w:r>
              <w:rPr>
                <w:rFonts w:hint="eastAsia" w:ascii="宋体" w:hAnsi="宋体"/>
                <w:color w:val="auto"/>
                <w:sz w:val="21"/>
                <w:szCs w:val="21"/>
                <w:highlight w:val="none"/>
              </w:rPr>
              <w:t>优先采购环保产品: 提供</w:t>
            </w:r>
            <w:r>
              <w:rPr>
                <w:rFonts w:ascii="宋体" w:hAnsi="宋体"/>
                <w:color w:val="auto"/>
                <w:sz w:val="21"/>
                <w:szCs w:val="21"/>
                <w:highlight w:val="none"/>
              </w:rPr>
              <w:t>材料详见</w:t>
            </w:r>
            <w:r>
              <w:rPr>
                <w:rFonts w:hint="eastAsia" w:ascii="宋体" w:hAnsi="宋体"/>
                <w:color w:val="auto"/>
                <w:sz w:val="21"/>
                <w:szCs w:val="21"/>
                <w:highlight w:val="none"/>
              </w:rPr>
              <w:t>招标文件第六章“投标文件格式”；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noWrap w:val="0"/>
            <w:vAlign w:val="center"/>
          </w:tcPr>
          <w:p>
            <w:pPr>
              <w:spacing w:line="288" w:lineRule="auto"/>
              <w:jc w:val="center"/>
              <w:rPr>
                <w:rFonts w:hint="eastAsia" w:ascii="宋体" w:hAnsi="宋体"/>
                <w:color w:val="auto"/>
                <w:sz w:val="21"/>
                <w:szCs w:val="21"/>
                <w:highlight w:val="none"/>
              </w:rPr>
            </w:pPr>
            <w:r>
              <w:rPr>
                <w:rFonts w:hint="eastAsia" w:ascii="宋体" w:hAnsi="宋体"/>
                <w:color w:val="auto"/>
                <w:sz w:val="21"/>
                <w:szCs w:val="21"/>
                <w:highlight w:val="none"/>
              </w:rPr>
              <w:t>6</w:t>
            </w:r>
          </w:p>
        </w:tc>
        <w:tc>
          <w:tcPr>
            <w:tcW w:w="1701" w:type="dxa"/>
            <w:noWrap w:val="0"/>
            <w:vAlign w:val="center"/>
          </w:tcPr>
          <w:p>
            <w:pPr>
              <w:spacing w:line="288" w:lineRule="auto"/>
              <w:jc w:val="center"/>
              <w:rPr>
                <w:rFonts w:hint="eastAsia" w:ascii="宋体" w:hAnsi="宋体"/>
                <w:color w:val="auto"/>
                <w:sz w:val="21"/>
                <w:szCs w:val="21"/>
                <w:highlight w:val="none"/>
              </w:rPr>
            </w:pPr>
            <w:r>
              <w:rPr>
                <w:rFonts w:ascii="宋体" w:hAnsi="宋体"/>
                <w:color w:val="auto"/>
                <w:sz w:val="21"/>
                <w:szCs w:val="21"/>
                <w:highlight w:val="none"/>
              </w:rPr>
              <w:t>政府采购进口</w:t>
            </w:r>
          </w:p>
          <w:p>
            <w:pPr>
              <w:spacing w:line="288" w:lineRule="auto"/>
              <w:jc w:val="center"/>
              <w:rPr>
                <w:rFonts w:hint="eastAsia" w:ascii="宋体" w:hAnsi="宋体"/>
                <w:color w:val="auto"/>
                <w:sz w:val="21"/>
                <w:szCs w:val="21"/>
                <w:highlight w:val="none"/>
              </w:rPr>
            </w:pPr>
            <w:r>
              <w:rPr>
                <w:rFonts w:hint="eastAsia" w:ascii="宋体" w:hAnsi="宋体"/>
                <w:color w:val="auto"/>
                <w:sz w:val="21"/>
                <w:szCs w:val="21"/>
                <w:highlight w:val="none"/>
              </w:rPr>
              <w:t>产品</w:t>
            </w:r>
          </w:p>
        </w:tc>
        <w:tc>
          <w:tcPr>
            <w:tcW w:w="7117" w:type="dxa"/>
            <w:noWrap w:val="0"/>
            <w:vAlign w:val="center"/>
          </w:tcPr>
          <w:p>
            <w:pPr>
              <w:spacing w:line="288" w:lineRule="auto"/>
              <w:jc w:val="left"/>
              <w:rPr>
                <w:rFonts w:hint="eastAsia" w:ascii="宋体" w:hAnsi="宋体"/>
                <w:color w:val="auto"/>
                <w:sz w:val="21"/>
                <w:szCs w:val="21"/>
                <w:highlight w:val="none"/>
              </w:rPr>
            </w:pPr>
            <w:r>
              <w:rPr>
                <w:rFonts w:hint="eastAsia" w:ascii="宋体" w:hAnsi="宋体"/>
                <w:color w:val="auto"/>
                <w:sz w:val="21"/>
                <w:szCs w:val="21"/>
                <w:highlight w:val="none"/>
              </w:rPr>
              <w:t>允许采购进口产品</w:t>
            </w:r>
          </w:p>
        </w:tc>
      </w:tr>
    </w:tbl>
    <w:p>
      <w:pPr>
        <w:spacing w:line="288" w:lineRule="auto"/>
        <w:rPr>
          <w:rFonts w:ascii="宋体" w:hAnsi="宋体"/>
          <w:color w:val="auto"/>
          <w:sz w:val="21"/>
          <w:szCs w:val="21"/>
          <w:highlight w:val="none"/>
        </w:rPr>
      </w:pPr>
    </w:p>
    <w:p>
      <w:pPr>
        <w:spacing w:line="288" w:lineRule="auto"/>
        <w:ind w:left="272" w:hanging="272" w:hangingChars="113"/>
        <w:rPr>
          <w:rFonts w:hint="eastAsia" w:ascii="宋体" w:hAnsi="宋体"/>
          <w:b/>
          <w:color w:val="auto"/>
          <w:sz w:val="24"/>
          <w:highlight w:val="none"/>
        </w:rPr>
      </w:pPr>
      <w:r>
        <w:rPr>
          <w:rFonts w:hint="eastAsia" w:ascii="宋体" w:hAnsi="宋体"/>
          <w:b/>
          <w:color w:val="auto"/>
          <w:sz w:val="24"/>
          <w:highlight w:val="none"/>
        </w:rPr>
        <w:t>二</w:t>
      </w:r>
      <w:r>
        <w:rPr>
          <w:rFonts w:ascii="宋体" w:hAnsi="宋体"/>
          <w:b/>
          <w:color w:val="auto"/>
          <w:sz w:val="24"/>
          <w:highlight w:val="none"/>
        </w:rPr>
        <w:t>、</w:t>
      </w:r>
      <w:r>
        <w:rPr>
          <w:rFonts w:hint="eastAsia" w:ascii="宋体" w:hAnsi="宋体"/>
          <w:b/>
          <w:color w:val="auto"/>
          <w:sz w:val="24"/>
          <w:highlight w:val="none"/>
        </w:rPr>
        <w:t>采购资金的支付方式、时间、条件：</w:t>
      </w:r>
    </w:p>
    <w:tbl>
      <w:tblPr>
        <w:tblStyle w:val="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b/>
                <w:color w:val="auto"/>
                <w:spacing w:val="-6"/>
                <w:sz w:val="21"/>
                <w:szCs w:val="21"/>
                <w:highlight w:val="none"/>
              </w:rPr>
            </w:pPr>
            <w:r>
              <w:rPr>
                <w:rFonts w:hint="eastAsia" w:ascii="宋体" w:hAnsi="宋体"/>
                <w:color w:val="auto"/>
                <w:spacing w:val="-6"/>
                <w:sz w:val="21"/>
                <w:szCs w:val="21"/>
                <w:highlight w:val="none"/>
              </w:rPr>
              <w:t>▲</w:t>
            </w:r>
            <w:r>
              <w:rPr>
                <w:rFonts w:hint="eastAsia" w:ascii="宋体" w:hAnsi="宋体"/>
                <w:b/>
                <w:color w:val="auto"/>
                <w:spacing w:val="-6"/>
                <w:sz w:val="21"/>
                <w:szCs w:val="21"/>
                <w:highlight w:val="none"/>
              </w:rPr>
              <w:t>履约保证金</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宋体" w:hAnsi="宋体"/>
                <w:color w:val="auto"/>
                <w:spacing w:val="-6"/>
                <w:sz w:val="21"/>
                <w:szCs w:val="21"/>
                <w:highlight w:val="none"/>
              </w:rPr>
            </w:pPr>
            <w:r>
              <w:rPr>
                <w:rFonts w:hint="eastAsia" w:ascii="宋体" w:hAnsi="宋体"/>
                <w:color w:val="auto"/>
                <w:spacing w:val="-6"/>
                <w:sz w:val="21"/>
                <w:szCs w:val="21"/>
                <w:highlight w:val="none"/>
              </w:rPr>
              <w:t>合同签订后一周内，中标人向采购人提交合同金额</w:t>
            </w:r>
            <w:r>
              <w:rPr>
                <w:rFonts w:ascii="宋体" w:hAnsi="宋体"/>
                <w:color w:val="auto"/>
                <w:spacing w:val="-6"/>
                <w:sz w:val="21"/>
                <w:szCs w:val="21"/>
                <w:highlight w:val="none"/>
              </w:rPr>
              <w:t xml:space="preserve">5 </w:t>
            </w:r>
            <w:r>
              <w:rPr>
                <w:rFonts w:hint="eastAsia" w:ascii="宋体" w:hAnsi="宋体"/>
                <w:color w:val="auto"/>
                <w:spacing w:val="-6"/>
                <w:sz w:val="21"/>
                <w:szCs w:val="21"/>
                <w:highlight w:val="none"/>
              </w:rPr>
              <w:t>%的履约保证金，履约保证金</w:t>
            </w:r>
            <w:r>
              <w:rPr>
                <w:rFonts w:hint="eastAsia" w:ascii="宋体" w:hAnsi="宋体"/>
                <w:color w:val="auto"/>
                <w:sz w:val="21"/>
                <w:szCs w:val="21"/>
                <w:highlight w:val="none"/>
              </w:rPr>
              <w:t>自货物交付验收合格后质保期内无质量问题索赔和售后服务问题，经采购人确认，由采购人无息退回中标人。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ascii="宋体" w:hAnsi="宋体"/>
                <w:b/>
                <w:color w:val="auto"/>
                <w:spacing w:val="-6"/>
                <w:sz w:val="21"/>
                <w:szCs w:val="21"/>
                <w:highlight w:val="none"/>
              </w:rPr>
            </w:pPr>
            <w:r>
              <w:rPr>
                <w:rFonts w:hint="eastAsia" w:ascii="宋体" w:hAnsi="宋体"/>
                <w:color w:val="auto"/>
                <w:spacing w:val="-6"/>
                <w:sz w:val="21"/>
                <w:szCs w:val="21"/>
                <w:highlight w:val="none"/>
              </w:rPr>
              <w:t>▲</w:t>
            </w:r>
            <w:r>
              <w:rPr>
                <w:rFonts w:hint="eastAsia" w:ascii="宋体" w:hAnsi="宋体"/>
                <w:b/>
                <w:color w:val="auto"/>
                <w:spacing w:val="-6"/>
                <w:sz w:val="21"/>
                <w:szCs w:val="21"/>
                <w:highlight w:val="none"/>
              </w:rPr>
              <w:t>付款方式</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ascii="宋体" w:hAnsi="宋体"/>
                <w:color w:val="auto"/>
                <w:spacing w:val="-6"/>
                <w:sz w:val="21"/>
                <w:szCs w:val="21"/>
                <w:highlight w:val="none"/>
              </w:rPr>
            </w:pPr>
            <w:r>
              <w:rPr>
                <w:rFonts w:hint="eastAsia" w:ascii="宋体" w:hAnsi="宋体"/>
                <w:color w:val="auto"/>
                <w:spacing w:val="-6"/>
                <w:sz w:val="21"/>
                <w:szCs w:val="21"/>
                <w:highlight w:val="none"/>
              </w:rPr>
              <w:t>国产设备：采购合同签订后，中标方开具合同金额</w:t>
            </w:r>
            <w:r>
              <w:rPr>
                <w:color w:val="auto"/>
                <w:spacing w:val="-6"/>
                <w:sz w:val="21"/>
                <w:szCs w:val="21"/>
                <w:highlight w:val="none"/>
              </w:rPr>
              <w:t>70%</w:t>
            </w:r>
            <w:r>
              <w:rPr>
                <w:rFonts w:hint="eastAsia" w:ascii="宋体" w:hAnsi="宋体"/>
                <w:color w:val="auto"/>
                <w:spacing w:val="-6"/>
                <w:sz w:val="21"/>
                <w:szCs w:val="21"/>
                <w:highlight w:val="none"/>
              </w:rPr>
              <w:t>的收据，采购人支付合同金额</w:t>
            </w:r>
            <w:r>
              <w:rPr>
                <w:color w:val="auto"/>
                <w:spacing w:val="-6"/>
                <w:sz w:val="21"/>
                <w:szCs w:val="21"/>
                <w:highlight w:val="none"/>
              </w:rPr>
              <w:t>7</w:t>
            </w:r>
            <w:r>
              <w:rPr>
                <w:rFonts w:hint="eastAsia"/>
                <w:color w:val="auto"/>
                <w:spacing w:val="-6"/>
                <w:sz w:val="21"/>
                <w:szCs w:val="21"/>
                <w:highlight w:val="none"/>
              </w:rPr>
              <w:t>0%</w:t>
            </w:r>
            <w:r>
              <w:rPr>
                <w:rFonts w:hint="eastAsia" w:ascii="宋体" w:hAnsi="宋体"/>
                <w:color w:val="auto"/>
                <w:spacing w:val="-6"/>
                <w:sz w:val="21"/>
                <w:szCs w:val="21"/>
                <w:highlight w:val="none"/>
              </w:rPr>
              <w:t>货款；验收合格后凭货物全额发票支付剩余货款。</w:t>
            </w:r>
          </w:p>
          <w:p>
            <w:pPr>
              <w:spacing w:line="288" w:lineRule="auto"/>
              <w:rPr>
                <w:rFonts w:hint="eastAsia" w:ascii="宋体" w:hAnsi="宋体"/>
                <w:color w:val="auto"/>
                <w:spacing w:val="-6"/>
                <w:sz w:val="21"/>
                <w:szCs w:val="21"/>
                <w:highlight w:val="none"/>
              </w:rPr>
            </w:pPr>
            <w:r>
              <w:rPr>
                <w:rFonts w:hint="eastAsia" w:ascii="宋体" w:hAnsi="宋体"/>
                <w:color w:val="auto"/>
                <w:spacing w:val="-6"/>
                <w:sz w:val="21"/>
                <w:szCs w:val="21"/>
                <w:highlight w:val="none"/>
              </w:rPr>
              <w:t>进口设备：采购合同签订后，外贸代理机构开具合同金额</w:t>
            </w:r>
            <w:r>
              <w:rPr>
                <w:color w:val="auto"/>
                <w:spacing w:val="-6"/>
                <w:sz w:val="21"/>
                <w:szCs w:val="21"/>
                <w:highlight w:val="none"/>
              </w:rPr>
              <w:t>7</w:t>
            </w:r>
            <w:r>
              <w:rPr>
                <w:rFonts w:hint="eastAsia"/>
                <w:color w:val="auto"/>
                <w:spacing w:val="-6"/>
                <w:sz w:val="21"/>
                <w:szCs w:val="21"/>
                <w:highlight w:val="none"/>
              </w:rPr>
              <w:t>0%</w:t>
            </w:r>
            <w:r>
              <w:rPr>
                <w:rFonts w:hint="eastAsia" w:ascii="宋体" w:hAnsi="宋体"/>
                <w:color w:val="auto"/>
                <w:spacing w:val="-6"/>
                <w:sz w:val="21"/>
                <w:szCs w:val="21"/>
                <w:highlight w:val="none"/>
              </w:rPr>
              <w:t>的收据，采购人支付给外贸代理机构合同金额</w:t>
            </w:r>
            <w:r>
              <w:rPr>
                <w:color w:val="auto"/>
                <w:spacing w:val="-6"/>
                <w:sz w:val="21"/>
                <w:szCs w:val="21"/>
                <w:highlight w:val="none"/>
              </w:rPr>
              <w:t>7</w:t>
            </w:r>
            <w:r>
              <w:rPr>
                <w:rFonts w:hint="eastAsia"/>
                <w:color w:val="auto"/>
                <w:spacing w:val="-6"/>
                <w:sz w:val="21"/>
                <w:szCs w:val="21"/>
                <w:highlight w:val="none"/>
              </w:rPr>
              <w:t>0%</w:t>
            </w:r>
            <w:r>
              <w:rPr>
                <w:rFonts w:hint="eastAsia" w:ascii="宋体" w:hAnsi="宋体"/>
                <w:color w:val="auto"/>
                <w:spacing w:val="-6"/>
                <w:sz w:val="21"/>
                <w:szCs w:val="21"/>
                <w:highlight w:val="none"/>
              </w:rPr>
              <w:t>货款；验收合格后凭货物全额发票支付给外贸代理机构剩余货款，外贸代理机构应当及时与中标公司结算。</w:t>
            </w:r>
          </w:p>
        </w:tc>
      </w:tr>
    </w:tbl>
    <w:p>
      <w:pPr>
        <w:spacing w:line="288" w:lineRule="auto"/>
        <w:ind w:left="272" w:hanging="272" w:hangingChars="113"/>
        <w:rPr>
          <w:rFonts w:hint="eastAsia" w:ascii="宋体" w:hAnsi="宋体"/>
          <w:b/>
          <w:color w:val="auto"/>
          <w:sz w:val="24"/>
          <w:highlight w:val="none"/>
        </w:rPr>
      </w:pPr>
    </w:p>
    <w:p>
      <w:pPr>
        <w:spacing w:line="288" w:lineRule="auto"/>
        <w:rPr>
          <w:rFonts w:ascii="宋体" w:hAnsi="宋体"/>
          <w:color w:val="auto"/>
          <w:sz w:val="21"/>
          <w:szCs w:val="21"/>
          <w:highlight w:val="none"/>
        </w:rPr>
      </w:pPr>
      <w:r>
        <w:rPr>
          <w:rFonts w:hint="eastAsia" w:ascii="宋体" w:hAnsi="宋体"/>
          <w:b/>
          <w:color w:val="auto"/>
          <w:sz w:val="21"/>
          <w:szCs w:val="21"/>
          <w:highlight w:val="none"/>
        </w:rPr>
        <w:t>三</w:t>
      </w:r>
      <w:r>
        <w:rPr>
          <w:rFonts w:ascii="宋体" w:hAnsi="宋体"/>
          <w:b/>
          <w:color w:val="auto"/>
          <w:sz w:val="21"/>
          <w:szCs w:val="21"/>
          <w:highlight w:val="none"/>
        </w:rPr>
        <w:t>、</w:t>
      </w:r>
      <w:r>
        <w:rPr>
          <w:rFonts w:hint="eastAsia" w:ascii="宋体" w:hAnsi="宋体"/>
          <w:b/>
          <w:color w:val="auto"/>
          <w:sz w:val="21"/>
          <w:szCs w:val="21"/>
          <w:highlight w:val="none"/>
        </w:rPr>
        <w:t>服务</w:t>
      </w:r>
      <w:r>
        <w:rPr>
          <w:rFonts w:ascii="宋体" w:hAnsi="宋体"/>
          <w:b/>
          <w:color w:val="auto"/>
          <w:sz w:val="21"/>
          <w:szCs w:val="21"/>
          <w:highlight w:val="none"/>
        </w:rPr>
        <w:t>要求</w:t>
      </w:r>
      <w:r>
        <w:rPr>
          <w:rFonts w:hint="eastAsia" w:ascii="宋体" w:hAnsi="宋体"/>
          <w:color w:val="auto"/>
          <w:spacing w:val="-6"/>
          <w:sz w:val="21"/>
          <w:szCs w:val="21"/>
          <w:highlight w:val="none"/>
        </w:rPr>
        <w:t>（技术要求里另有注明的以技术要求为准）</w:t>
      </w:r>
      <w:r>
        <w:rPr>
          <w:rFonts w:ascii="宋体" w:hAnsi="宋体"/>
          <w:color w:val="auto"/>
          <w:sz w:val="21"/>
          <w:szCs w:val="21"/>
          <w:highlight w:val="none"/>
        </w:rPr>
        <w:t>：</w:t>
      </w:r>
    </w:p>
    <w:tbl>
      <w:tblPr>
        <w:tblStyle w:val="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ascii="宋体" w:hAnsi="宋体"/>
                <w:color w:val="auto"/>
                <w:spacing w:val="-6"/>
                <w:sz w:val="21"/>
                <w:szCs w:val="21"/>
                <w:highlight w:val="none"/>
              </w:rPr>
            </w:pPr>
            <w:r>
              <w:rPr>
                <w:rFonts w:hint="eastAsia" w:ascii="宋体" w:hAnsi="宋体"/>
                <w:color w:val="auto"/>
                <w:spacing w:val="-6"/>
                <w:sz w:val="21"/>
                <w:szCs w:val="21"/>
                <w:highlight w:val="none"/>
              </w:rPr>
              <w:t>质保期</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ascii="宋体" w:hAnsi="宋体"/>
                <w:color w:val="auto"/>
                <w:spacing w:val="-6"/>
                <w:sz w:val="21"/>
                <w:szCs w:val="21"/>
                <w:highlight w:val="none"/>
              </w:rPr>
            </w:pPr>
            <w:r>
              <w:rPr>
                <w:rFonts w:hint="eastAsia" w:ascii="宋体" w:hAnsi="宋体"/>
                <w:color w:val="auto"/>
                <w:spacing w:val="-6"/>
                <w:sz w:val="21"/>
                <w:szCs w:val="21"/>
                <w:highlight w:val="none"/>
              </w:rPr>
              <w:t>进口设备：原厂1年从交货验收合格之日起计算；</w:t>
            </w:r>
          </w:p>
          <w:p>
            <w:pPr>
              <w:spacing w:line="288" w:lineRule="auto"/>
              <w:rPr>
                <w:rFonts w:ascii="宋体" w:hAnsi="宋体"/>
                <w:color w:val="auto"/>
                <w:spacing w:val="-6"/>
                <w:sz w:val="21"/>
                <w:szCs w:val="21"/>
                <w:highlight w:val="none"/>
              </w:rPr>
            </w:pPr>
            <w:r>
              <w:rPr>
                <w:rFonts w:hint="eastAsia" w:ascii="宋体" w:hAnsi="宋体"/>
                <w:color w:val="auto"/>
                <w:spacing w:val="-6"/>
                <w:sz w:val="21"/>
                <w:szCs w:val="21"/>
                <w:highlight w:val="none"/>
              </w:rPr>
              <w:t>国产设备：原厂3年从交货验收合格之日起计算。</w:t>
            </w:r>
          </w:p>
          <w:p>
            <w:pPr>
              <w:spacing w:line="288" w:lineRule="auto"/>
              <w:rPr>
                <w:rFonts w:ascii="宋体" w:hAnsi="宋体"/>
                <w:color w:val="auto"/>
                <w:spacing w:val="-6"/>
                <w:sz w:val="21"/>
                <w:szCs w:val="21"/>
                <w:highlight w:val="none"/>
              </w:rPr>
            </w:pPr>
            <w:r>
              <w:rPr>
                <w:rFonts w:hint="eastAsia" w:ascii="宋体" w:hAnsi="宋体"/>
                <w:color w:val="auto"/>
                <w:spacing w:val="-6"/>
                <w:sz w:val="21"/>
                <w:szCs w:val="21"/>
                <w:highlight w:val="none"/>
              </w:rPr>
              <w:t>（具体设备要求详见技术要求）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ascii="宋体" w:hAnsi="宋体"/>
                <w:color w:val="auto"/>
                <w:spacing w:val="-6"/>
                <w:sz w:val="21"/>
                <w:szCs w:val="21"/>
                <w:highlight w:val="none"/>
              </w:rPr>
            </w:pPr>
            <w:r>
              <w:rPr>
                <w:rFonts w:hint="eastAsia" w:ascii="宋体" w:hAnsi="宋体"/>
                <w:color w:val="auto"/>
                <w:sz w:val="21"/>
                <w:szCs w:val="21"/>
                <w:highlight w:val="none"/>
              </w:rPr>
              <w:t>服务标准</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ascii="宋体" w:hAnsi="宋体"/>
                <w:color w:val="auto"/>
                <w:spacing w:val="-6"/>
                <w:sz w:val="21"/>
                <w:szCs w:val="21"/>
                <w:highlight w:val="none"/>
              </w:rPr>
            </w:pPr>
            <w:r>
              <w:rPr>
                <w:rFonts w:hint="eastAsia" w:ascii="宋体" w:hAnsi="宋体"/>
                <w:color w:val="auto"/>
                <w:sz w:val="21"/>
                <w:szCs w:val="21"/>
                <w:highlight w:val="none"/>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ascii="宋体" w:hAnsi="宋体"/>
                <w:color w:val="auto"/>
                <w:sz w:val="21"/>
                <w:szCs w:val="21"/>
                <w:highlight w:val="none"/>
              </w:rPr>
            </w:pPr>
            <w:r>
              <w:rPr>
                <w:rFonts w:hint="eastAsia" w:ascii="宋体" w:hAnsi="宋体"/>
                <w:color w:val="auto"/>
                <w:sz w:val="21"/>
                <w:szCs w:val="21"/>
                <w:highlight w:val="none"/>
              </w:rPr>
              <w:t>服务</w:t>
            </w:r>
            <w:r>
              <w:rPr>
                <w:rFonts w:ascii="宋体" w:hAnsi="宋体"/>
                <w:color w:val="auto"/>
                <w:sz w:val="21"/>
                <w:szCs w:val="21"/>
                <w:highlight w:val="none"/>
              </w:rPr>
              <w:t>效率</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ascii="宋体" w:hAnsi="宋体"/>
                <w:color w:val="auto"/>
                <w:sz w:val="21"/>
                <w:szCs w:val="21"/>
                <w:highlight w:val="none"/>
              </w:rPr>
            </w:pPr>
            <w:r>
              <w:rPr>
                <w:rFonts w:hint="eastAsia" w:ascii="宋体" w:hAnsi="宋体"/>
                <w:color w:val="auto"/>
                <w:sz w:val="21"/>
                <w:szCs w:val="21"/>
                <w:highlight w:val="none"/>
              </w:rPr>
              <w:t>合同货物出现故障后，中标人接到采购人通知应在不超过2小时内做出响应，不超过2个工作日内解决故障。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ascii="宋体" w:hAnsi="宋体"/>
                <w:color w:val="auto"/>
                <w:spacing w:val="-6"/>
                <w:sz w:val="21"/>
                <w:szCs w:val="21"/>
                <w:highlight w:val="none"/>
              </w:rPr>
            </w:pPr>
            <w:r>
              <w:rPr>
                <w:rFonts w:hint="eastAsia" w:ascii="宋体" w:hAnsi="宋体"/>
                <w:color w:val="auto"/>
                <w:spacing w:val="-6"/>
                <w:sz w:val="21"/>
                <w:szCs w:val="21"/>
                <w:highlight w:val="none"/>
              </w:rPr>
              <w:t>交付时间和地点</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ascii="宋体" w:hAnsi="宋体"/>
                <w:color w:val="auto"/>
                <w:spacing w:val="-6"/>
                <w:sz w:val="21"/>
                <w:szCs w:val="21"/>
                <w:highlight w:val="none"/>
              </w:rPr>
            </w:pPr>
            <w:r>
              <w:rPr>
                <w:rFonts w:hint="eastAsia" w:ascii="宋体" w:hAnsi="宋体"/>
                <w:color w:val="auto"/>
                <w:spacing w:val="-6"/>
                <w:sz w:val="21"/>
                <w:szCs w:val="21"/>
                <w:highlight w:val="none"/>
              </w:rPr>
              <w:t>交付时间：合同签订后3个月内交付并</w:t>
            </w:r>
            <w:r>
              <w:rPr>
                <w:rFonts w:ascii="宋体" w:hAnsi="宋体"/>
                <w:color w:val="auto"/>
                <w:spacing w:val="-6"/>
                <w:sz w:val="21"/>
                <w:szCs w:val="21"/>
                <w:highlight w:val="none"/>
              </w:rPr>
              <w:t>安装完毕（个别特殊要求详见</w:t>
            </w:r>
            <w:r>
              <w:rPr>
                <w:rFonts w:hint="eastAsia" w:ascii="宋体" w:hAnsi="宋体"/>
                <w:color w:val="auto"/>
                <w:spacing w:val="-6"/>
                <w:sz w:val="21"/>
                <w:szCs w:val="21"/>
                <w:highlight w:val="none"/>
              </w:rPr>
              <w:t>技术要求</w:t>
            </w:r>
            <w:r>
              <w:rPr>
                <w:rFonts w:ascii="宋体" w:hAnsi="宋体"/>
                <w:color w:val="auto"/>
                <w:spacing w:val="-6"/>
                <w:sz w:val="21"/>
                <w:szCs w:val="21"/>
                <w:highlight w:val="none"/>
              </w:rPr>
              <w:t>）。</w:t>
            </w:r>
          </w:p>
          <w:p>
            <w:pPr>
              <w:spacing w:line="288" w:lineRule="auto"/>
              <w:rPr>
                <w:rFonts w:ascii="宋体" w:hAnsi="宋体"/>
                <w:color w:val="auto"/>
                <w:spacing w:val="-6"/>
                <w:sz w:val="21"/>
                <w:szCs w:val="21"/>
                <w:highlight w:val="none"/>
              </w:rPr>
            </w:pPr>
            <w:r>
              <w:rPr>
                <w:rFonts w:hint="eastAsia" w:ascii="宋体" w:hAnsi="宋体"/>
                <w:color w:val="auto"/>
                <w:spacing w:val="-6"/>
                <w:sz w:val="21"/>
                <w:szCs w:val="21"/>
                <w:highlight w:val="none"/>
              </w:rPr>
              <w:t>交货地点：</w:t>
            </w:r>
            <w:r>
              <w:rPr>
                <w:rFonts w:hint="eastAsia" w:ascii="宋体" w:hAnsi="宋体" w:cs="宋体"/>
                <w:color w:val="auto"/>
                <w:sz w:val="21"/>
                <w:szCs w:val="21"/>
                <w:highlight w:val="none"/>
              </w:rPr>
              <w:t>浙江省杭州市富阳区大桥路73号中国林业科学研究院亚热带林业研究所</w:t>
            </w:r>
            <w:r>
              <w:rPr>
                <w:rFonts w:hint="eastAsia" w:ascii="宋体" w:hAnsi="宋体"/>
                <w:color w:val="auto"/>
                <w:spacing w:val="-6"/>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ascii="宋体" w:hAnsi="宋体"/>
                <w:color w:val="auto"/>
                <w:spacing w:val="-6"/>
                <w:sz w:val="21"/>
                <w:szCs w:val="21"/>
                <w:highlight w:val="none"/>
              </w:rPr>
            </w:pPr>
            <w:r>
              <w:rPr>
                <w:rFonts w:hint="eastAsia" w:ascii="宋体" w:hAnsi="宋体"/>
                <w:color w:val="auto"/>
                <w:spacing w:val="-6"/>
                <w:sz w:val="21"/>
                <w:szCs w:val="21"/>
                <w:highlight w:val="none"/>
              </w:rPr>
              <w:t>验收</w:t>
            </w:r>
            <w:r>
              <w:rPr>
                <w:rFonts w:ascii="宋体" w:hAnsi="宋体"/>
                <w:color w:val="auto"/>
                <w:spacing w:val="-6"/>
                <w:sz w:val="21"/>
                <w:szCs w:val="21"/>
                <w:highlight w:val="none"/>
              </w:rPr>
              <w:t>标准</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left"/>
              <w:rPr>
                <w:rFonts w:ascii="宋体" w:hAnsi="宋体"/>
                <w:color w:val="auto"/>
                <w:sz w:val="21"/>
                <w:szCs w:val="21"/>
                <w:highlight w:val="none"/>
              </w:rPr>
            </w:pPr>
            <w:r>
              <w:rPr>
                <w:rFonts w:ascii="宋体" w:hAnsi="宋体"/>
                <w:color w:val="auto"/>
                <w:sz w:val="21"/>
                <w:szCs w:val="21"/>
                <w:highlight w:val="none"/>
              </w:rPr>
              <w:t>1.采购人对中标人提交的货物依据公开招标文件上的技术规格要求和国家有关质量标准进行现场初步验收，外观、说明书符合公开招标文件技术要求的，给予签收，初步验收不合格的不予签收。</w:t>
            </w:r>
          </w:p>
          <w:p>
            <w:pPr>
              <w:spacing w:line="288" w:lineRule="auto"/>
              <w:rPr>
                <w:rFonts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pPr>
              <w:spacing w:line="288" w:lineRule="auto"/>
              <w:rPr>
                <w:rFonts w:ascii="宋体" w:hAnsi="宋体"/>
                <w:color w:val="auto"/>
                <w:sz w:val="21"/>
                <w:szCs w:val="21"/>
                <w:highlight w:val="none"/>
              </w:rPr>
            </w:pPr>
            <w:r>
              <w:rPr>
                <w:rFonts w:ascii="宋体" w:hAnsi="宋体"/>
                <w:color w:val="auto"/>
                <w:sz w:val="21"/>
                <w:szCs w:val="21"/>
                <w:highlight w:val="none"/>
              </w:rPr>
              <w:t>3.</w:t>
            </w:r>
            <w:r>
              <w:rPr>
                <w:rFonts w:hint="eastAsia" w:ascii="宋体" w:hAnsi="宋体"/>
                <w:color w:val="auto"/>
                <w:sz w:val="21"/>
                <w:szCs w:val="21"/>
                <w:highlight w:val="none"/>
              </w:rPr>
              <w:t>投标人应于投标文件中提供合同货物的验收标准和检测办法，并在验收中提供采购人认可的相应检测手段，验收标准应符合中国有关的国家、地方、行业的标准，如若中标，经采购人确认后作为验收的依据。中标人交货前应对产品作出全面检查和对验收文件进行整理，并列出清单，作为采购人收货验收和使用的技术条件依据，检验的结果应随货物交采购人。</w:t>
            </w:r>
          </w:p>
          <w:p>
            <w:pPr>
              <w:spacing w:line="288" w:lineRule="auto"/>
              <w:rPr>
                <w:rFonts w:ascii="宋体" w:hAnsi="宋体"/>
                <w:color w:val="auto"/>
                <w:sz w:val="21"/>
                <w:szCs w:val="21"/>
                <w:highlight w:val="none"/>
              </w:rPr>
            </w:pPr>
            <w:r>
              <w:rPr>
                <w:rFonts w:ascii="宋体" w:hAnsi="宋体"/>
                <w:color w:val="auto"/>
                <w:sz w:val="21"/>
                <w:szCs w:val="21"/>
                <w:highlight w:val="none"/>
              </w:rPr>
              <w:t>4.</w:t>
            </w:r>
            <w:r>
              <w:rPr>
                <w:rFonts w:hint="eastAsia" w:ascii="宋体" w:hAnsi="宋体"/>
                <w:color w:val="auto"/>
                <w:sz w:val="21"/>
                <w:szCs w:val="21"/>
                <w:highlight w:val="none"/>
              </w:rPr>
              <w:t>如中标人委托国内代理（或其他机构）负责安装或配合安装，应在签约时指明，但中标人仍要对合同货物及其安装质量负全部责任。</w:t>
            </w:r>
          </w:p>
          <w:p>
            <w:pPr>
              <w:widowControl/>
              <w:spacing w:line="288" w:lineRule="auto"/>
              <w:jc w:val="left"/>
              <w:rPr>
                <w:rFonts w:ascii="宋体" w:hAnsi="宋体"/>
                <w:color w:val="auto"/>
                <w:sz w:val="21"/>
                <w:szCs w:val="21"/>
                <w:highlight w:val="none"/>
              </w:rPr>
            </w:pPr>
            <w:r>
              <w:rPr>
                <w:rFonts w:ascii="宋体" w:hAnsi="宋体"/>
                <w:color w:val="auto"/>
                <w:sz w:val="21"/>
                <w:szCs w:val="21"/>
                <w:highlight w:val="none"/>
              </w:rPr>
              <w:t>5.采购人对中标人提供的货物在使用前进行调试时，中标人需负责安装并培训采购人的使用操作人员，并协助采购人一起调试，直到符合技术要求，采购人才做最终验收。</w:t>
            </w:r>
            <w:r>
              <w:rPr>
                <w:rFonts w:ascii="宋体" w:hAnsi="宋体" w:cs="宋体"/>
                <w:color w:val="auto"/>
                <w:kern w:val="0"/>
                <w:sz w:val="24"/>
                <w:highlight w:val="none"/>
              </w:rPr>
              <w:br w:type="textWrapping"/>
            </w:r>
            <w:r>
              <w:rPr>
                <w:rFonts w:ascii="宋体" w:hAnsi="宋体"/>
                <w:color w:val="auto"/>
                <w:sz w:val="21"/>
                <w:szCs w:val="21"/>
                <w:highlight w:val="none"/>
              </w:rPr>
              <w:t>6.对技术复杂的货物，采购人应请国家认可的专业检测机构参与初步验收及最终验收，并由其出具质量检测报告。</w:t>
            </w:r>
            <w:r>
              <w:rPr>
                <w:rFonts w:ascii="宋体" w:hAnsi="宋体"/>
                <w:color w:val="auto"/>
                <w:sz w:val="21"/>
                <w:szCs w:val="21"/>
                <w:highlight w:val="none"/>
              </w:rPr>
              <w:br w:type="textWrapping"/>
            </w:r>
            <w:r>
              <w:rPr>
                <w:rFonts w:ascii="宋体" w:hAnsi="宋体"/>
                <w:color w:val="auto"/>
                <w:sz w:val="21"/>
                <w:szCs w:val="21"/>
                <w:highlight w:val="none"/>
              </w:rPr>
              <w:t>7.验收时中标人必须在现场，验收完毕后作出验收结果报告；验收费用由中标人负责。</w:t>
            </w:r>
            <w:r>
              <w:rPr>
                <w:rFonts w:ascii="宋体" w:hAnsi="宋体"/>
                <w:color w:val="auto"/>
                <w:sz w:val="21"/>
                <w:szCs w:val="21"/>
                <w:highlight w:val="none"/>
              </w:rPr>
              <w:br w:type="textWrapping"/>
            </w:r>
            <w:r>
              <w:rPr>
                <w:rFonts w:ascii="宋体" w:hAnsi="宋体"/>
                <w:color w:val="auto"/>
                <w:sz w:val="21"/>
                <w:szCs w:val="21"/>
                <w:highlight w:val="none"/>
              </w:rPr>
              <w:t>8.如发现有重大的质量问题，甲乙双方均同意提请国家法定检测机构鉴定，如检测结果证明产品无质量问题，由采购人承担检测费用；如检测结果证明产品有质量问题，由中标人承担检测费用，同时中标人同意采购人无条件退货并支付给采购人货款总价10％的赔偿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ascii="宋体" w:hAnsi="宋体"/>
                <w:color w:val="auto"/>
                <w:spacing w:val="-6"/>
                <w:sz w:val="21"/>
                <w:szCs w:val="21"/>
                <w:highlight w:val="none"/>
              </w:rPr>
            </w:pPr>
            <w:r>
              <w:rPr>
                <w:rFonts w:ascii="宋体" w:hAnsi="宋体"/>
                <w:color w:val="auto"/>
                <w:sz w:val="21"/>
                <w:szCs w:val="21"/>
                <w:highlight w:val="none"/>
              </w:rPr>
              <w:t>其他技术、服务要求</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ascii="宋体" w:hAnsi="宋体"/>
                <w:color w:val="auto"/>
                <w:sz w:val="21"/>
                <w:szCs w:val="21"/>
                <w:highlight w:val="none"/>
              </w:rPr>
            </w:pPr>
            <w:r>
              <w:rPr>
                <w:rFonts w:hint="eastAsia" w:ascii="宋体" w:hAnsi="宋体"/>
                <w:color w:val="auto"/>
                <w:sz w:val="21"/>
                <w:szCs w:val="21"/>
                <w:highlight w:val="none"/>
              </w:rPr>
              <w:t>1</w:t>
            </w:r>
            <w:r>
              <w:rPr>
                <w:rFonts w:ascii="宋体" w:hAnsi="宋体"/>
                <w:color w:val="auto"/>
                <w:sz w:val="21"/>
                <w:szCs w:val="21"/>
                <w:highlight w:val="none"/>
              </w:rPr>
              <w:t>.</w:t>
            </w:r>
            <w:r>
              <w:rPr>
                <w:rFonts w:hint="eastAsia" w:ascii="宋体" w:hAnsi="宋体"/>
                <w:color w:val="auto"/>
                <w:sz w:val="21"/>
                <w:szCs w:val="21"/>
                <w:highlight w:val="none"/>
              </w:rPr>
              <w:t>培训：</w:t>
            </w:r>
          </w:p>
          <w:p>
            <w:pPr>
              <w:spacing w:line="288" w:lineRule="auto"/>
              <w:rPr>
                <w:rFonts w:ascii="宋体" w:hAnsi="宋体"/>
                <w:color w:val="auto"/>
                <w:sz w:val="21"/>
                <w:szCs w:val="21"/>
                <w:highlight w:val="none"/>
              </w:rPr>
            </w:pPr>
            <w:r>
              <w:rPr>
                <w:rFonts w:hint="eastAsia" w:ascii="宋体" w:hAnsi="宋体"/>
                <w:color w:val="auto"/>
                <w:sz w:val="21"/>
                <w:szCs w:val="21"/>
                <w:highlight w:val="none"/>
              </w:rPr>
              <w:t>1</w:t>
            </w:r>
            <w:r>
              <w:rPr>
                <w:rFonts w:ascii="宋体" w:hAnsi="宋体"/>
                <w:color w:val="auto"/>
                <w:sz w:val="21"/>
                <w:szCs w:val="21"/>
                <w:highlight w:val="none"/>
              </w:rPr>
              <w:t xml:space="preserve">.1 </w:t>
            </w:r>
            <w:r>
              <w:rPr>
                <w:rFonts w:hint="eastAsia" w:ascii="宋体" w:hAnsi="宋体"/>
                <w:color w:val="auto"/>
                <w:sz w:val="21"/>
                <w:szCs w:val="21"/>
                <w:highlight w:val="none"/>
              </w:rPr>
              <w:t>中标人应对采购人的操作人员、维修人员免费进行培训。</w:t>
            </w:r>
          </w:p>
          <w:p>
            <w:pPr>
              <w:spacing w:line="288" w:lineRule="auto"/>
              <w:rPr>
                <w:rFonts w:ascii="宋体" w:hAns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2</w:t>
            </w:r>
            <w:r>
              <w:rPr>
                <w:rFonts w:ascii="宋体" w:hAnsi="宋体"/>
                <w:color w:val="auto"/>
                <w:sz w:val="21"/>
                <w:szCs w:val="21"/>
                <w:highlight w:val="none"/>
              </w:rPr>
              <w:t xml:space="preserve"> </w:t>
            </w:r>
            <w:r>
              <w:rPr>
                <w:rFonts w:hint="eastAsia" w:ascii="宋体" w:hAnsi="宋体"/>
                <w:color w:val="auto"/>
                <w:sz w:val="21"/>
                <w:szCs w:val="21"/>
                <w:highlight w:val="none"/>
              </w:rPr>
              <w:t>中标人应提供相应的培训计划。</w:t>
            </w:r>
          </w:p>
          <w:p>
            <w:pPr>
              <w:spacing w:line="288" w:lineRule="auto"/>
              <w:rPr>
                <w:rFonts w:ascii="宋体" w:hAns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3</w:t>
            </w:r>
            <w:r>
              <w:rPr>
                <w:rFonts w:ascii="宋体" w:hAnsi="宋体"/>
                <w:color w:val="auto"/>
                <w:sz w:val="21"/>
                <w:szCs w:val="21"/>
                <w:highlight w:val="none"/>
              </w:rPr>
              <w:t xml:space="preserve"> </w:t>
            </w:r>
            <w:r>
              <w:rPr>
                <w:rFonts w:hint="eastAsia" w:ascii="宋体" w:hAnsi="宋体"/>
                <w:color w:val="auto"/>
                <w:sz w:val="21"/>
                <w:szCs w:val="21"/>
                <w:highlight w:val="none"/>
              </w:rPr>
              <w:t>标人应对上述内容的实现方式、地点、人数、时间在投标文件中详细说明。</w:t>
            </w:r>
          </w:p>
          <w:p>
            <w:pPr>
              <w:spacing w:line="288" w:lineRule="auto"/>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w:t>
            </w:r>
            <w:r>
              <w:rPr>
                <w:rFonts w:hint="eastAsia" w:ascii="宋体" w:hAnsi="宋体"/>
                <w:color w:val="auto"/>
                <w:sz w:val="21"/>
                <w:szCs w:val="21"/>
                <w:highlight w:val="none"/>
              </w:rPr>
              <w:t>技术支持：</w:t>
            </w:r>
          </w:p>
          <w:p>
            <w:pPr>
              <w:spacing w:line="288" w:lineRule="auto"/>
              <w:rPr>
                <w:rFonts w:ascii="宋体" w:hAnsi="宋体"/>
                <w:color w:val="auto"/>
                <w:sz w:val="21"/>
                <w:szCs w:val="21"/>
                <w:highlight w:val="none"/>
              </w:rPr>
            </w:pPr>
            <w:r>
              <w:rPr>
                <w:rFonts w:hint="eastAsia" w:ascii="宋体" w:hAnsi="宋体"/>
                <w:color w:val="auto"/>
                <w:sz w:val="21"/>
                <w:szCs w:val="21"/>
                <w:highlight w:val="none"/>
              </w:rPr>
              <w:t>中标人应及时免费提供合同货物软件的升级，免费提供合同货物新功能和应用的资料。</w:t>
            </w:r>
          </w:p>
          <w:p>
            <w:pPr>
              <w:spacing w:line="288" w:lineRule="auto"/>
              <w:rPr>
                <w:rFonts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w:t>
            </w:r>
            <w:r>
              <w:rPr>
                <w:rFonts w:hint="eastAsia" w:ascii="宋体" w:hAnsi="宋体"/>
                <w:color w:val="auto"/>
                <w:sz w:val="21"/>
                <w:szCs w:val="21"/>
                <w:highlight w:val="none"/>
              </w:rPr>
              <w:t>安装调试（若需要安装调试）：</w:t>
            </w:r>
          </w:p>
          <w:p>
            <w:pPr>
              <w:spacing w:line="288" w:lineRule="auto"/>
              <w:rPr>
                <w:rFonts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 xml:space="preserve">.1 </w:t>
            </w:r>
            <w:r>
              <w:rPr>
                <w:rFonts w:hint="eastAsia" w:ascii="宋体" w:hAnsi="宋体"/>
                <w:color w:val="auto"/>
                <w:sz w:val="21"/>
                <w:szCs w:val="21"/>
                <w:highlight w:val="none"/>
              </w:rPr>
              <w:t>安装地点：采购人指定地点。</w:t>
            </w:r>
          </w:p>
          <w:p>
            <w:pPr>
              <w:spacing w:line="288" w:lineRule="auto"/>
              <w:rPr>
                <w:rFonts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 xml:space="preserve">.2 </w:t>
            </w:r>
            <w:r>
              <w:rPr>
                <w:rFonts w:hint="eastAsia" w:ascii="宋体" w:hAnsi="宋体"/>
                <w:color w:val="auto"/>
                <w:sz w:val="21"/>
                <w:szCs w:val="21"/>
                <w:highlight w:val="none"/>
              </w:rPr>
              <w:t>安装完成时间：接到采购人通知后在7日内完成安装和调试，如在规定的时间内由于中标人的原因不能完成安装和调试，中标人应承担由此给采购人造成的损失。</w:t>
            </w:r>
          </w:p>
          <w:p>
            <w:pPr>
              <w:spacing w:line="288" w:lineRule="auto"/>
              <w:rPr>
                <w:rFonts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 xml:space="preserve">.3 </w:t>
            </w:r>
            <w:r>
              <w:rPr>
                <w:rFonts w:hint="eastAsia" w:ascii="宋体" w:hAnsi="宋体"/>
                <w:color w:val="auto"/>
                <w:sz w:val="21"/>
                <w:szCs w:val="21"/>
                <w:highlight w:val="none"/>
              </w:rPr>
              <w:t>安装标准：符合我国国家有关技术规范要求和技术标准，所有的软件和硬件必须保证同时安装到位。</w:t>
            </w:r>
          </w:p>
          <w:p>
            <w:pPr>
              <w:spacing w:line="288" w:lineRule="auto"/>
              <w:rPr>
                <w:rFonts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 xml:space="preserve">.4 </w:t>
            </w:r>
            <w:r>
              <w:rPr>
                <w:rFonts w:hint="eastAsia" w:ascii="宋体" w:hAnsi="宋体"/>
                <w:color w:val="auto"/>
                <w:sz w:val="21"/>
                <w:szCs w:val="21"/>
                <w:highlight w:val="none"/>
              </w:rPr>
              <w:t>中标人免费提供合同货物的安装服务。</w:t>
            </w:r>
          </w:p>
          <w:p>
            <w:pPr>
              <w:spacing w:line="288" w:lineRule="auto"/>
              <w:rPr>
                <w:rFonts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 xml:space="preserve">.5 </w:t>
            </w:r>
            <w:r>
              <w:rPr>
                <w:rFonts w:hint="eastAsia" w:ascii="宋体" w:hAnsi="宋体"/>
                <w:color w:val="auto"/>
                <w:sz w:val="21"/>
                <w:szCs w:val="21"/>
                <w:highlight w:val="none"/>
              </w:rPr>
              <w:t>中标人在投标文件中应提供安装调试计划、对安装场地和环境的要求。</w:t>
            </w:r>
          </w:p>
        </w:tc>
      </w:tr>
    </w:tbl>
    <w:p>
      <w:pPr>
        <w:spacing w:line="288" w:lineRule="auto"/>
        <w:rPr>
          <w:rFonts w:hint="eastAsia" w:ascii="宋体" w:hAnsi="宋体"/>
          <w:b/>
          <w:color w:val="auto"/>
          <w:sz w:val="24"/>
          <w:highlight w:val="none"/>
        </w:rPr>
      </w:pPr>
    </w:p>
    <w:p>
      <w:pPr>
        <w:spacing w:line="288" w:lineRule="auto"/>
        <w:rPr>
          <w:rFonts w:hint="eastAsia" w:ascii="宋体" w:hAnsi="宋体"/>
          <w:b/>
          <w:color w:val="auto"/>
          <w:sz w:val="24"/>
          <w:highlight w:val="none"/>
        </w:rPr>
      </w:pPr>
    </w:p>
    <w:p>
      <w:pPr>
        <w:spacing w:line="288" w:lineRule="auto"/>
        <w:rPr>
          <w:rFonts w:hint="eastAsia" w:ascii="宋体" w:hAnsi="宋体"/>
          <w:b/>
          <w:color w:val="auto"/>
          <w:sz w:val="24"/>
          <w:highlight w:val="none"/>
        </w:rPr>
      </w:pPr>
    </w:p>
    <w:p>
      <w:pPr>
        <w:spacing w:line="288" w:lineRule="auto"/>
        <w:rPr>
          <w:rFonts w:ascii="宋体" w:hAnsi="宋体"/>
          <w:b/>
          <w:color w:val="auto"/>
          <w:sz w:val="24"/>
          <w:szCs w:val="24"/>
          <w:highlight w:val="none"/>
        </w:rPr>
      </w:pPr>
      <w:r>
        <w:rPr>
          <w:rFonts w:hint="eastAsia" w:ascii="宋体" w:hAnsi="宋体"/>
          <w:b/>
          <w:color w:val="auto"/>
          <w:sz w:val="24"/>
          <w:szCs w:val="24"/>
          <w:highlight w:val="none"/>
        </w:rPr>
        <w:t>四</w:t>
      </w:r>
      <w:r>
        <w:rPr>
          <w:rFonts w:ascii="宋体" w:hAnsi="宋体"/>
          <w:b/>
          <w:color w:val="auto"/>
          <w:sz w:val="24"/>
          <w:szCs w:val="24"/>
          <w:highlight w:val="none"/>
        </w:rPr>
        <w:t>、技术要求</w:t>
      </w:r>
      <w:r>
        <w:rPr>
          <w:rFonts w:hint="eastAsia" w:ascii="宋体" w:hAnsi="宋体"/>
          <w:color w:val="auto"/>
          <w:sz w:val="24"/>
          <w:szCs w:val="24"/>
          <w:highlight w:val="none"/>
        </w:rPr>
        <w:t>（含采购清单）</w:t>
      </w:r>
    </w:p>
    <w:p>
      <w:pPr>
        <w:spacing w:line="288" w:lineRule="auto"/>
        <w:rPr>
          <w:rFonts w:ascii="宋体" w:hAnsi="宋体"/>
          <w:b/>
          <w:color w:val="auto"/>
          <w:sz w:val="24"/>
          <w:szCs w:val="24"/>
          <w:highlight w:val="none"/>
        </w:rPr>
      </w:pPr>
      <w:r>
        <w:rPr>
          <w:rFonts w:hint="eastAsia" w:ascii="宋体" w:hAnsi="宋体"/>
          <w:b/>
          <w:color w:val="auto"/>
          <w:sz w:val="24"/>
          <w:szCs w:val="24"/>
          <w:highlight w:val="none"/>
        </w:rPr>
        <w:t>标</w:t>
      </w:r>
      <w:r>
        <w:rPr>
          <w:rFonts w:ascii="宋体" w:hAnsi="宋体"/>
          <w:b/>
          <w:color w:val="auto"/>
          <w:sz w:val="24"/>
          <w:szCs w:val="24"/>
          <w:highlight w:val="none"/>
        </w:rPr>
        <w:t>项</w:t>
      </w:r>
      <w:r>
        <w:rPr>
          <w:rFonts w:hint="eastAsia" w:ascii="宋体" w:hAnsi="宋体"/>
          <w:b/>
          <w:color w:val="auto"/>
          <w:sz w:val="24"/>
          <w:szCs w:val="24"/>
          <w:highlight w:val="none"/>
        </w:rPr>
        <w:t>一</w:t>
      </w:r>
      <w:r>
        <w:rPr>
          <w:rFonts w:ascii="宋体" w:hAnsi="宋体"/>
          <w:b/>
          <w:color w:val="auto"/>
          <w:sz w:val="24"/>
          <w:szCs w:val="24"/>
          <w:highlight w:val="none"/>
        </w:rPr>
        <w:t>：</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709"/>
        <w:gridCol w:w="709"/>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418"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名称</w:t>
            </w:r>
          </w:p>
        </w:tc>
        <w:tc>
          <w:tcPr>
            <w:tcW w:w="709"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c>
          <w:tcPr>
            <w:tcW w:w="709"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单位</w:t>
            </w:r>
          </w:p>
        </w:tc>
        <w:tc>
          <w:tcPr>
            <w:tcW w:w="5953"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功能、目标、质量、安全、技术规格、物理特性等要求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1</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left"/>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kern w:val="0"/>
                <w:sz w:val="21"/>
                <w:szCs w:val="21"/>
                <w:highlight w:val="none"/>
              </w:rPr>
              <w:t>可见-近红外-高光谱成像无损检测系统</w:t>
            </w:r>
            <w:r>
              <w:rPr>
                <w:rFonts w:hint="eastAsia" w:ascii="宋体" w:hAnsi="宋体" w:eastAsia="宋体" w:cs="宋体"/>
                <w:b/>
                <w:bCs/>
                <w:color w:val="auto"/>
                <w:spacing w:val="-6"/>
                <w:kern w:val="0"/>
                <w:sz w:val="21"/>
                <w:szCs w:val="21"/>
                <w:highlight w:val="none"/>
              </w:rPr>
              <w:t>（核心产品）</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套</w:t>
            </w:r>
          </w:p>
        </w:tc>
        <w:tc>
          <w:tcPr>
            <w:tcW w:w="5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1、设备名称：</w:t>
            </w:r>
            <w:r>
              <w:rPr>
                <w:rFonts w:hint="eastAsia" w:ascii="宋体" w:hAnsi="宋体" w:eastAsia="宋体" w:cs="宋体"/>
                <w:b/>
                <w:color w:val="auto"/>
                <w:spacing w:val="-6"/>
                <w:kern w:val="0"/>
                <w:sz w:val="21"/>
                <w:szCs w:val="21"/>
                <w:highlight w:val="none"/>
              </w:rPr>
              <w:t>可见-近红外-高光谱成像无损检测系统</w:t>
            </w:r>
          </w:p>
          <w:p>
            <w:pPr>
              <w:keepNext w:val="0"/>
              <w:keepLines w:val="0"/>
              <w:pageBreakBefore w:val="0"/>
              <w:kinsoku/>
              <w:wordWrap/>
              <w:overflowPunct/>
              <w:topLinePunct w:val="0"/>
              <w:bidi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2、主要用途：</w:t>
            </w:r>
          </w:p>
          <w:p>
            <w:pPr>
              <w:keepNext w:val="0"/>
              <w:keepLines w:val="0"/>
              <w:pageBreakBefore w:val="0"/>
              <w:kinsoku/>
              <w:wordWrap/>
              <w:overflowPunct/>
              <w:topLinePunct w:val="0"/>
              <w:bidi w:val="0"/>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高光谱图像数据集样本的图像信息与光谱信息于一身。图像信息可以反映样本的大小、形状、缺陷等外部品质特征，而光谱信息能充分反映样品内部的物理结构、化学成分的差异。高光谱图像能够反映综合品质。不同物质间千差万别的光谱特征和形态利用高光谱影像技术可以很精细的得到明显的反映。</w:t>
            </w:r>
          </w:p>
          <w:p>
            <w:pPr>
              <w:keepNext w:val="0"/>
              <w:keepLines w:val="0"/>
              <w:pageBreakBefore w:val="0"/>
              <w:kinsoku/>
              <w:wordWrap/>
              <w:overflowPunct/>
              <w:topLinePunct w:val="0"/>
              <w:bidi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3、工作条件：</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3.1环境温度：0℃～50℃；</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3.2相对湿度：10～85%</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 光照要求：晴天，光强稳定</w:t>
            </w:r>
          </w:p>
          <w:p>
            <w:pPr>
              <w:keepNext w:val="0"/>
              <w:keepLines w:val="0"/>
              <w:pageBreakBefore w:val="0"/>
              <w:kinsoku/>
              <w:wordWrap/>
              <w:overflowPunct/>
              <w:topLinePunct w:val="0"/>
              <w:bidi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 xml:space="preserve">4、技术指标： </w:t>
            </w:r>
          </w:p>
          <w:p>
            <w:pPr>
              <w:keepNext w:val="0"/>
              <w:keepLines w:val="0"/>
              <w:pageBreakBefore w:val="0"/>
              <w:kinsoku/>
              <w:wordWrap/>
              <w:overflowPunct/>
              <w:topLinePunct w:val="0"/>
              <w:bidi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旋翼无人机</w:t>
            </w:r>
          </w:p>
          <w:p>
            <w:pPr>
              <w:keepNext w:val="0"/>
              <w:keepLines w:val="0"/>
              <w:pageBreakBefore w:val="0"/>
              <w:kinsoku/>
              <w:wordWrap/>
              <w:overflowPunct/>
              <w:topLinePunct w:val="0"/>
              <w:bidi w:val="0"/>
              <w:spacing w:line="240" w:lineRule="auto"/>
              <w:ind w:firstLine="210" w:firstLineChars="1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4.1.外形尺寸：≤1668mm*1518mm*727mm(展开)，≤437mm*402mm*553mm(收起)；</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4.2.最大起飞重量：≥15.5Kg</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4.3.悬停精度(P-GPS)：垂直：≤±0.5m；水平：≤±1.5m</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4.4.最大上升速度：≥5m/s</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4.5.最大下降速度：≥3m/s</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4.6.最大旋转角速度：≥300°/s（俯仰轴）；≥150°/s（航向轴）</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4.7.最大俯仰角度：≥25°</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4.8.最大可承受风速：≥8m/s</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4.9.最大水平飞行速度：≥65km/h（无风环境）</w:t>
            </w:r>
          </w:p>
          <w:p>
            <w:pPr>
              <w:keepNext w:val="0"/>
              <w:keepLines w:val="0"/>
              <w:pageBreakBefore w:val="0"/>
              <w:kinsoku/>
              <w:wordWrap/>
              <w:overflowPunct/>
              <w:topLinePunct w:val="0"/>
              <w:bidi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机载高光谱成像仪系统</w:t>
            </w:r>
          </w:p>
          <w:p>
            <w:pPr>
              <w:keepNext w:val="0"/>
              <w:keepLines w:val="0"/>
              <w:pageBreakBefore w:val="0"/>
              <w:kinsoku/>
              <w:wordWrap/>
              <w:overflowPunct/>
              <w:topLinePunct w:val="0"/>
              <w:bidi w:val="0"/>
              <w:spacing w:line="24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▲4.10.成像方式：无人机悬停，高光谱成像仪内置推扫式成像</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4.11.光谱范围：400-1000 nm</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4.12.光谱分辨率(FWHM)：≤3.5nm</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4.13.最小光谱采样率：≤0.5nm</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4.14.有效狭缝长度：≥8.9mm</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4.15.狭缝宽度：≤30um</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4.16.相对孔径：F/2.8</w:t>
            </w:r>
          </w:p>
          <w:p>
            <w:pPr>
              <w:keepNext w:val="0"/>
              <w:keepLines w:val="0"/>
              <w:pageBreakBefore w:val="0"/>
              <w:kinsoku/>
              <w:wordWrap/>
              <w:overflowPunct/>
              <w:topLinePunct w:val="0"/>
              <w:bidi w:val="0"/>
              <w:spacing w:line="240" w:lineRule="auto"/>
              <w:ind w:firstLine="211" w:firstLineChars="1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4.17.空间通道数(可调)：1920(1X)、960(2X)</w:t>
            </w:r>
          </w:p>
          <w:p>
            <w:pPr>
              <w:keepNext w:val="0"/>
              <w:keepLines w:val="0"/>
              <w:pageBreakBefore w:val="0"/>
              <w:kinsoku/>
              <w:wordWrap/>
              <w:overflowPunct/>
              <w:topLinePunct w:val="0"/>
              <w:bidi w:val="0"/>
              <w:spacing w:line="240" w:lineRule="auto"/>
              <w:ind w:firstLine="211" w:firstLineChars="1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4.18.光谱通道数(可调)：1440(1X)、720(2X)、360(4X)、176(8X)</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4.19.镜头：23mm焦距,标准C接口</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4.20.相机输出：≥14 bit</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4.21.连接方式：USB3.0</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4.22.像素间距：≤4.54um</w:t>
            </w:r>
          </w:p>
          <w:p>
            <w:pPr>
              <w:keepNext w:val="0"/>
              <w:keepLines w:val="0"/>
              <w:pageBreakBefore w:val="0"/>
              <w:kinsoku/>
              <w:wordWrap/>
              <w:overflowPunct/>
              <w:topLinePunct w:val="0"/>
              <w:bidi w:val="0"/>
              <w:spacing w:line="240" w:lineRule="auto"/>
              <w:ind w:firstLine="105" w:firstLineChars="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4.23.工作电压：12~19V</w:t>
            </w:r>
          </w:p>
          <w:p>
            <w:pPr>
              <w:keepNext w:val="0"/>
              <w:keepLines w:val="0"/>
              <w:pageBreakBefore w:val="0"/>
              <w:kinsoku/>
              <w:wordWrap/>
              <w:overflowPunct/>
              <w:topLinePunct w:val="0"/>
              <w:bidi w:val="0"/>
              <w:spacing w:line="240" w:lineRule="auto"/>
              <w:ind w:firstLine="105" w:firstLineChars="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4.24.功率：45W </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4.25.数据采集装置：内置采控系统，存储240G SSD。</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4.26.重量：≤1.5Kg(包含相机及内置控制器)</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4.27.配备300万辅助摄像头，地面控制站实时显示拍摄区域高清图像</w:t>
            </w:r>
          </w:p>
          <w:p>
            <w:pPr>
              <w:keepNext w:val="0"/>
              <w:keepLines w:val="0"/>
              <w:pageBreakBefore w:val="0"/>
              <w:tabs>
                <w:tab w:val="left" w:pos="770"/>
              </w:tabs>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4.28.高光谱成像仪开启扫描，地面控制站实时显示高光谱图像数据三</w:t>
            </w:r>
          </w:p>
          <w:p>
            <w:pPr>
              <w:keepNext w:val="0"/>
              <w:keepLines w:val="0"/>
              <w:pageBreakBefore w:val="0"/>
              <w:tabs>
                <w:tab w:val="left" w:pos="770"/>
              </w:tabs>
              <w:kinsoku/>
              <w:wordWrap/>
              <w:overflowPunct/>
              <w:topLinePunct w:val="0"/>
              <w:bidi w:val="0"/>
              <w:spacing w:line="240" w:lineRule="auto"/>
              <w:ind w:firstLine="840" w:firstLineChars="4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波段合成图像，实时监测高光谱成像仪工作状态</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4.29.飞行过程中无需配置高精度惯导系统(POS系统)，高光谱图像数据实现软件自动拼接</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4.30.拼接软件功能：</w:t>
            </w:r>
          </w:p>
          <w:p>
            <w:pPr>
              <w:keepNext w:val="0"/>
              <w:keepLines w:val="0"/>
              <w:pageBreakBefore w:val="0"/>
              <w:kinsoku/>
              <w:wordWrap/>
              <w:overflowPunct/>
              <w:topLinePunct w:val="0"/>
              <w:bidi w:val="0"/>
              <w:spacing w:line="240" w:lineRule="auto"/>
              <w:ind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(1)批量影像导入、异常数据自动删除、</w:t>
            </w:r>
          </w:p>
          <w:p>
            <w:pPr>
              <w:keepNext w:val="0"/>
              <w:keepLines w:val="0"/>
              <w:pageBreakBefore w:val="0"/>
              <w:kinsoku/>
              <w:wordWrap/>
              <w:overflowPunct/>
              <w:topLinePunct w:val="0"/>
              <w:bidi w:val="0"/>
              <w:spacing w:line="240" w:lineRule="auto"/>
              <w:ind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(2)任意三波段的拼接预览、任意波段选择拼接</w:t>
            </w:r>
          </w:p>
          <w:p>
            <w:pPr>
              <w:keepNext w:val="0"/>
              <w:keepLines w:val="0"/>
              <w:pageBreakBefore w:val="0"/>
              <w:kinsoku/>
              <w:wordWrap/>
              <w:overflowPunct/>
              <w:topLinePunct w:val="0"/>
              <w:bidi w:val="0"/>
              <w:spacing w:line="240" w:lineRule="auto"/>
              <w:ind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(3)具备mercator墨卡托投影、transmercator横轴墨卡托投影、spherical球星投影和Plane平面投影四种投影算法选择；ray射线法空三和reproj重投影空三 两种拼接算法，相互组合，适应不同类型高光谱图像的拼接，提高拼接精准性</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（4）可选择输出特征点和特征点匹配效果图</w:t>
            </w:r>
          </w:p>
          <w:p>
            <w:pPr>
              <w:keepNext w:val="0"/>
              <w:keepLines w:val="0"/>
              <w:pageBreakBefore w:val="0"/>
              <w:kinsoku/>
              <w:wordWrap/>
              <w:overflowPunct/>
              <w:topLinePunct w:val="0"/>
              <w:bidi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短波高光谱成像系统</w:t>
            </w:r>
          </w:p>
          <w:p>
            <w:pPr>
              <w:keepNext w:val="0"/>
              <w:keepLines w:val="0"/>
              <w:pageBreakBefore w:val="0"/>
              <w:kinsoku/>
              <w:wordWrap/>
              <w:overflowPunct/>
              <w:topLinePunct w:val="0"/>
              <w:bidi w:val="0"/>
              <w:spacing w:line="240" w:lineRule="auto"/>
              <w:ind w:left="1687" w:hanging="1687" w:hangingChars="8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▲4.31.成像方式：透射式光栅，内置推扫式成像，无需旋转光学振镜或外置运动机构</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4.32.光谱范围：1000-2500 nm</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4.33.光谱分辨率(FWHM)：≤10nm</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4.34.最小光谱采样率：≤6.5 nm</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4.35.光谱通道数：235</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4.36.空间通道数：320</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4.37.图像像元数(内置推扫模式)：≥320*300</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4.38.数值孔径：F/2.0</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4.39.狭缝长度：≥14.2mm</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4.40.狭缝宽度：≤30um</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4.41.倒线色散：≥208nm/mm</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4.42.通光效率：&gt;50%</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4.43.杂散光：&lt;0.5%</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4.44.像差：无像散，枕形畸变＜5 um，梯形畸变＜5 um</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4.45.动态范围：≥14 bits</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4.46.镜头：30mm焦距镜头，标准C接口</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4.47.重量：≤8.5 Kg</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4.48.连接方式：一根USB线实现连接通信</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4.49.供电方式：内置电池供电（工作时间≥3小时）或外部直接供电</w:t>
            </w:r>
          </w:p>
          <w:p>
            <w:pPr>
              <w:keepNext w:val="0"/>
              <w:keepLines w:val="0"/>
              <w:pageBreakBefore w:val="0"/>
              <w:kinsoku/>
              <w:wordWrap/>
              <w:overflowPunct/>
              <w:topLinePunct w:val="0"/>
              <w:bidi w:val="0"/>
              <w:spacing w:line="240" w:lineRule="auto"/>
              <w:ind w:firstLine="211" w:firstLineChars="1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4.50.具备自动曝光功能、自动电控镜头调焦、扫描速度与积分时间自动匹配功能（内置扫描模式）</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4.51.户外使用，通过辅助取景摄像头实现对拍摄区域的监控</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4.52.配套数据采集及预处理软件，中英文可切换，具备软件著作权</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4.53.数据采集及预处理软件功能：相机参数设定与控制、光谱与影像数据查看功能、反射率校正功能、区域校正功能、操控软件具有软件著作权证书；</w:t>
            </w:r>
          </w:p>
          <w:p>
            <w:pPr>
              <w:keepNext w:val="0"/>
              <w:keepLines w:val="0"/>
              <w:pageBreakBefore w:val="0"/>
              <w:kinsoku/>
              <w:wordWrap/>
              <w:overflowPunct/>
              <w:topLinePunct w:val="0"/>
              <w:bidi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大型户外扫描系统</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4.54.搭载高光谱成像仪进行大样品扫描</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4.55.扫描行程：≥2500mm</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4.56.高度范围：200mm~1500mm</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4.57.扫描精度：0.025mm</w:t>
            </w:r>
          </w:p>
          <w:p>
            <w:pPr>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4.58.配套光源：400-2500nm</w:t>
            </w:r>
          </w:p>
          <w:p>
            <w:pPr>
              <w:keepNext w:val="0"/>
              <w:keepLines w:val="0"/>
              <w:pageBreakBefore w:val="0"/>
              <w:kinsoku/>
              <w:wordWrap/>
              <w:overflowPunct/>
              <w:topLinePunct w:val="0"/>
              <w:bidi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配套数据处理系统</w:t>
            </w:r>
          </w:p>
          <w:p>
            <w:pPr>
              <w:pStyle w:val="3"/>
              <w:keepNext w:val="0"/>
              <w:keepLines w:val="0"/>
              <w:pageBreakBefore w:val="0"/>
              <w:kinsoku/>
              <w:wordWrap/>
              <w:overflowPunct/>
              <w:topLinePunct w:val="0"/>
              <w:bidi w:val="0"/>
              <w:spacing w:line="240" w:lineRule="auto"/>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4.59.处理器：酷睿I7处理器；处理内存：16G；存储：256G+1T；显卡：独立4G；23.8英寸高清滤蓝光显示屏</w:t>
            </w:r>
          </w:p>
          <w:p>
            <w:pPr>
              <w:keepNext w:val="0"/>
              <w:keepLines w:val="0"/>
              <w:pageBreakBefore w:val="0"/>
              <w:kinsoku/>
              <w:wordWrap/>
              <w:overflowPunct/>
              <w:topLinePunct w:val="0"/>
              <w:bidi w:val="0"/>
              <w:spacing w:line="240" w:lineRule="auto"/>
              <w:textAlignment w:val="auto"/>
              <w:rPr>
                <w:rFonts w:hint="eastAsia" w:ascii="宋体" w:hAnsi="宋体" w:eastAsia="宋体" w:cs="宋体"/>
                <w:b/>
                <w:color w:val="auto"/>
                <w:kern w:val="0"/>
                <w:sz w:val="21"/>
                <w:szCs w:val="21"/>
                <w:highlight w:val="none"/>
              </w:rPr>
            </w:pPr>
          </w:p>
          <w:p>
            <w:pPr>
              <w:keepNext w:val="0"/>
              <w:keepLines w:val="0"/>
              <w:pageBreakBefore w:val="0"/>
              <w:kinsoku/>
              <w:wordWrap/>
              <w:overflowPunct/>
              <w:topLinePunct w:val="0"/>
              <w:bidi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5、仪器配置：</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5.1.无人机高光谱成像仪主机             1套</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5.2.配套23mm焦距镜头                 1个</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5.3旋翼无人机                         1套</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5.4配套无人机电池(每套6块电池)       2套</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5.5 增稳云台                          1套</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5.6增稳云台电池                       2块</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5.7 99%标准校正白板                   1块</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5.8 漫反射参考布                      1套</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5.9 数据采集控制软件                  1套</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5.10 无人机高光谱图像数据拼接软件     1套</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5.11 无人机遥控显示屏                 1套</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5.12 户外显示系统                     1套</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5.13 专业三脚架                       1套</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5.14 短波红外高光谱成像仪主机         1套</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5.15 配套红外30mm焦距镜头           1个</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5.16 信号传输控制线                   1套</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5.17 数据采集及预处理软件             1套</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5.18大型扫描平台                     1套</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5.19配套数据处理系统                 1套</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5.20高光谱成像系统便携式包装箱       1套</w:t>
            </w:r>
          </w:p>
          <w:p>
            <w:pPr>
              <w:keepNext w:val="0"/>
              <w:keepLines w:val="0"/>
              <w:pageBreakBefore w:val="0"/>
              <w:kinsoku/>
              <w:wordWrap/>
              <w:overflowPunct/>
              <w:topLinePunct w:val="0"/>
              <w:bidi w:val="0"/>
              <w:spacing w:line="24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6. 技术资料</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6.1产品应用简介(电子档)；</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6.2高光谱技术培训(电子档)。</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6.3产品操作说明（纸质档及电子档）</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6.4软件安装步骤(电子档)</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6.5产品常见问题与解答(电子档)</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6.6产品出厂合格证、检测报告（纸质档）</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7、售后服务与培训</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  维修响应时间：卖方应在4小时内对用户的服务要求做出响应，如需要，卖方维修工程师应于48小时内到达用户所在地。</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  人员培训数不低于2人次。</w:t>
            </w:r>
          </w:p>
          <w:p>
            <w:pPr>
              <w:keepNext w:val="0"/>
              <w:keepLines w:val="0"/>
              <w:pageBreakBefore w:val="0"/>
              <w:kinsoku/>
              <w:wordWrap/>
              <w:overflowPunct/>
              <w:topLinePunct w:val="0"/>
              <w:bidi w:val="0"/>
              <w:spacing w:line="24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8、验收：</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 仪器到达用户所在地后，在接到用户通知后1周内执行安装调试直至达到验收指标</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 仪器安装验收后，供货方应在用户所在地对用户进行现场培训。培训时间不低于3天。培训内容包括仪器的技术原理、操作、数据处理、基本维护等。</w:t>
            </w:r>
          </w:p>
          <w:p>
            <w:pPr>
              <w:keepNext w:val="0"/>
              <w:keepLines w:val="0"/>
              <w:pageBreakBefore w:val="0"/>
              <w:kinsoku/>
              <w:wordWrap/>
              <w:overflowPunct/>
              <w:topLinePunct w:val="0"/>
              <w:bidi w:val="0"/>
              <w:spacing w:line="24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9、保修期：</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 提供3年的免费保修，时间自安装报告用户签字日期当天起算。</w:t>
            </w:r>
          </w:p>
          <w:p>
            <w:pPr>
              <w:keepNext w:val="0"/>
              <w:keepLines w:val="0"/>
              <w:pageBreakBefore w:val="0"/>
              <w:kinsoku/>
              <w:wordWrap/>
              <w:overflowPunct/>
              <w:topLinePunct w:val="0"/>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 接到报修后，2小时内作出回应。在接到返修仪器后，供货方工程师在两周内完成检修工作。</w:t>
            </w:r>
          </w:p>
        </w:tc>
      </w:tr>
    </w:tbl>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sz w:val="21"/>
          <w:szCs w:val="21"/>
          <w:highlight w:val="none"/>
        </w:rPr>
      </w:pPr>
    </w:p>
    <w:p>
      <w:pPr>
        <w:keepNext w:val="0"/>
        <w:keepLines w:val="0"/>
        <w:pageBreakBefore w:val="0"/>
        <w:widowControl/>
        <w:kinsoku/>
        <w:wordWrap/>
        <w:overflowPunct/>
        <w:topLinePunct w:val="0"/>
        <w:bidi w:val="0"/>
        <w:adjustRightInd w:val="0"/>
        <w:snapToGrid w:val="0"/>
        <w:spacing w:line="240" w:lineRule="auto"/>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r>
        <w:rPr>
          <w:rFonts w:hint="eastAsia" w:ascii="宋体" w:hAnsi="宋体" w:eastAsia="宋体" w:cs="宋体"/>
          <w:b/>
          <w:color w:val="auto"/>
          <w:sz w:val="21"/>
          <w:szCs w:val="21"/>
          <w:highlight w:val="none"/>
        </w:rPr>
        <w:t>标项二：</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709"/>
        <w:gridCol w:w="709"/>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418" w:type="dxa"/>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名称</w:t>
            </w:r>
          </w:p>
        </w:tc>
        <w:tc>
          <w:tcPr>
            <w:tcW w:w="709" w:type="dxa"/>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c>
          <w:tcPr>
            <w:tcW w:w="709" w:type="dxa"/>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单位</w:t>
            </w:r>
          </w:p>
        </w:tc>
        <w:tc>
          <w:tcPr>
            <w:tcW w:w="5953" w:type="dxa"/>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功能、目标、质量、安全、技术规格、物理特性等要求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1</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spacing w:val="-6"/>
                <w:kern w:val="0"/>
                <w:sz w:val="21"/>
                <w:szCs w:val="21"/>
                <w:highlight w:val="none"/>
              </w:rPr>
            </w:pPr>
            <w:r>
              <w:rPr>
                <w:rFonts w:hint="eastAsia" w:ascii="宋体" w:hAnsi="宋体" w:eastAsia="宋体" w:cs="宋体"/>
                <w:color w:val="auto"/>
                <w:spacing w:val="-6"/>
                <w:kern w:val="0"/>
                <w:sz w:val="21"/>
                <w:szCs w:val="21"/>
                <w:highlight w:val="none"/>
              </w:rPr>
              <w:t>热解析-气相色谱串联质谱联用仪</w:t>
            </w:r>
          </w:p>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b/>
                <w:bCs/>
                <w:color w:val="auto"/>
                <w:spacing w:val="-6"/>
                <w:kern w:val="0"/>
                <w:sz w:val="21"/>
                <w:szCs w:val="21"/>
                <w:highlight w:val="none"/>
              </w:rPr>
              <w:t>（核心产品）</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套</w:t>
            </w:r>
          </w:p>
        </w:tc>
        <w:tc>
          <w:tcPr>
            <w:tcW w:w="5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一、</w:t>
            </w:r>
            <w:r>
              <w:rPr>
                <w:rFonts w:hint="eastAsia" w:ascii="宋体" w:hAnsi="宋体" w:eastAsia="宋体" w:cs="宋体"/>
                <w:b/>
                <w:color w:val="auto"/>
                <w:sz w:val="21"/>
                <w:szCs w:val="21"/>
                <w:highlight w:val="none"/>
              </w:rPr>
              <w:t>三重四极气质联用仪</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sz w:val="21"/>
                <w:szCs w:val="21"/>
                <w:highlight w:val="none"/>
              </w:rPr>
            </w:pPr>
            <w:r>
              <w:rPr>
                <w:rFonts w:hint="eastAsia" w:ascii="宋体" w:hAnsi="宋体" w:eastAsia="宋体" w:cs="宋体"/>
                <w:b/>
                <w:color w:val="auto"/>
                <w:kern w:val="0"/>
                <w:sz w:val="21"/>
                <w:szCs w:val="21"/>
                <w:highlight w:val="none"/>
              </w:rPr>
              <w:t>1、设备名称：</w:t>
            </w:r>
            <w:r>
              <w:rPr>
                <w:rFonts w:hint="eastAsia" w:ascii="宋体" w:hAnsi="宋体" w:eastAsia="宋体" w:cs="宋体"/>
                <w:b/>
                <w:color w:val="auto"/>
                <w:sz w:val="21"/>
                <w:szCs w:val="21"/>
                <w:highlight w:val="none"/>
              </w:rPr>
              <w:t xml:space="preserve"> </w:t>
            </w:r>
            <w:r>
              <w:rPr>
                <w:rFonts w:hint="eastAsia" w:ascii="宋体" w:hAnsi="宋体" w:eastAsia="宋体" w:cs="宋体"/>
                <w:bCs/>
                <w:color w:val="auto"/>
                <w:sz w:val="21"/>
                <w:szCs w:val="21"/>
                <w:highlight w:val="none"/>
              </w:rPr>
              <w:t>三重四极气质联用仪</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2、主要用途：</w:t>
            </w:r>
            <w:r>
              <w:rPr>
                <w:rFonts w:hint="eastAsia" w:ascii="宋体" w:hAnsi="宋体" w:eastAsia="宋体" w:cs="宋体"/>
                <w:bCs/>
                <w:color w:val="auto"/>
                <w:kern w:val="0"/>
                <w:sz w:val="21"/>
                <w:szCs w:val="21"/>
                <w:highlight w:val="none"/>
              </w:rPr>
              <w:t>定性和定量测定</w:t>
            </w:r>
            <w:r>
              <w:rPr>
                <w:rFonts w:hint="eastAsia" w:ascii="宋体" w:hAnsi="宋体" w:eastAsia="宋体" w:cs="宋体"/>
                <w:color w:val="auto"/>
                <w:sz w:val="21"/>
                <w:szCs w:val="21"/>
                <w:highlight w:val="none"/>
              </w:rPr>
              <w:t>油茶籽、香榧、山核桃、薄壳山核桃、油桐等样品中</w:t>
            </w:r>
            <w:r>
              <w:rPr>
                <w:rFonts w:hint="eastAsia" w:ascii="宋体" w:hAnsi="宋体" w:eastAsia="宋体" w:cs="宋体"/>
                <w:bCs/>
                <w:color w:val="auto"/>
                <w:kern w:val="0"/>
                <w:sz w:val="21"/>
                <w:szCs w:val="21"/>
                <w:highlight w:val="none"/>
              </w:rPr>
              <w:t>痕量小分子及其碎片质量。</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3、工作条件：</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3.1工作电压：220 VAC，50 Hz 15A；</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3.2环境温度：操作环境15˚C-35˚C；</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3.3相对湿度：操作状态25-50%，非操作状态10-95%。</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4、技术指标：</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4.1 气相色谱仪主机</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4.1.1触摸屏用户界面：采用包含玻璃界面/覆盖层的电容式触摸屏技术，分辨率不少于800 × 480像素的7英寸屏幕，无需手写笔来执行触摸屏功能，且任何时候都不需要校准；</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4.1.2浏览器用户界面：具有浏览器用户界面，以实现连接以从网络中的任何位置检查状态或运行诊断、自引导诊断和维护、远程方法和序列编辑、远程日志访问等功能（远程浏览器用户界面截屏证明文件）；</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4.1.3早期维护反馈 (EMF)：不少于 45 个计数器，以用于跟踪各种进样口、检测器和自动进样器参数以及消耗品的使用情况；</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4.1.4气相整机性能：保留时间重现性：&lt;0.008%；</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4.1.5气相整机性能：峰面积重现性：&lt;1%RSD；</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4.1.6柱温箱温度：室温+4°C -- 450°C；</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4.1.7控温稳定性：&lt;0.01°C/°C；</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4.1.8程序升温：20阶升温程序；</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4.1.9可程序降温，在250秒内，从450°C降温到50°C；</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4.1.10全惰性分流/不分流进样口：快速扳转系统，更换衬管无需拆卸螺丝，使用简单；</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4.1.11全惰性分流/不分流进样口最高使用温度：400˚C；</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4.2火焰离子化检测器（FID）</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4.2.1最低检测限（对十三烷）：&lt;1.2pg C/s；</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4.2.2线性动态范围：&gt;107；</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4.2.3数据采集速率高达1000 Hz，适于半峰宽小到5毫秒的峰；</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4.2.4最高使用温度：450 °C；</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4.3液体自动进样器</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4.3.1样品位数：≥160位，2ml样品瓶</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4.3.2交叉污染：小于十万分之一</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4.3.3进样量范围：0.1-50uL</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4.4化学工作站</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4.4.1软件部分：可控制气相色谱仪所有参数和运行，可实施编辑功能，自动进行序列样品分析；实时在线显示色谱图，积分并报告出分析结果，绘制标准曲线；具有在线帮助的自学操作教程；具有自诊断程序。中/英文版本可选。</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4.4.2保留时间锁定软件: 可进行同台仪器的不同检测器,不同柱长及多台仪器之间数据的比对和确认.          </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4.4.3数据通讯：LAN网卡, 实现真正的远程诊断</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4.5  串联四级杆质谱仪 (MS/MS)</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4.5.1质量数范围：10-1000amu，以0.1amu递增；</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4.5.2仪器检测限指标 (为仪器安装指标)：</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 xml:space="preserve">     IDL(MRM): ≤4fg ，10fg OFN 连续8次进样</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4.5.3 检测灵敏度要求(S/N信噪比)</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MS/MS灵敏度：EI多反应离子监测（MRM）：100fg OFN，信/噪比&gt; 15000:1 ，m/z 272；</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4.5.4质谱应具备类似碰撞池氦气猝灭等消除高能He*的技术，以去除其引起的噪音，氦气消除气体流量范围在0~5.0 ml/min可调；</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4.5.5分辨率：0.4~4amu分辨可调；。</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4.5.6离子源：EI源，整体惰性材料设计，独立控温，最高温度可到350˚C；</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4.5.7无损双灯丝设计，灯丝受长效保护，提高灯丝寿命，灯丝电流：0-280uA；</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4.5.8最大离子化能量：不低于280eV；</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4.5.9四极杆分析器：石英镀金共轭双曲面四极杆，能独立温控，最高可达 190˚C(非预四极杆加热)；</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4.5.10气质接口温度：独立控温，最高温度可达350℃；</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4.5.11扫描速率：最大800个MRM/秒，最小SRM扫描时间：0.8ms；</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4.5.12配备反吹系统，采用微板流路控制技术，通过添加可靠、无泄漏、柱箱内毛细管连接的硬件装置实现反吹，可大大缩短运行时间；可实现不卸真空更换色谱柱；</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4.5.13 配备MS/MS用MRM方法数据库，可快速设定MRM方法。</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4.6数据处理系统</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4.6.1手动/自动调谐，数据采集，数据检索，分析结果报告，定量分析及谱库检索功能。质谱工作站同时具有分段扫描功能和dMRM功能。</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4.6.2气质串接软件自身应包含保留时间锁定功能，可将保留时间锁定到与谱库中化合物标准保留时间相当。质谱数据处理软件对样品中可能存在的目标化合物进行自动搜寻, 并显示搜寻结果.搜寻结果应显示每个化合物的实测保留时间与谱库当中其标准保留时间的偏差, 定量及确认离子之间的标准丰度比与实测丰度比等以供使用者准确定性。</w:t>
            </w:r>
          </w:p>
          <w:p>
            <w:pPr>
              <w:keepNext w:val="0"/>
              <w:keepLines w:val="0"/>
              <w:pageBreakBefore w:val="0"/>
              <w:kinsoku/>
              <w:wordWrap/>
              <w:overflowPunct/>
              <w:topLinePunct w:val="0"/>
              <w:bidi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4.6.3谱库：NIST14谱库含化学结构式库</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4.7自动进样器</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4.7.1样品瓶位数：&gt;160位,2ml样品瓶；</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4.7.2进样量范围：0.1-50.0 ul范围；</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4.7.3 交叉污染：小于十万分之一；</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5、仪器配置：</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5.1 三重四极杆质谱仪主机       1套；</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5.2气相色谱仪主机             2套；</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5.3全惰性分流/不分流进样口（带电子流量控制）    2个；</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5.4质谱接口                   1个；</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5.5 液体自动进样器             2套；</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5.6气相色谱仪安装工具包       2套；</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5.7控制仪器的操作软件         2套；</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5.8色谱柱：0.32mm*0.25um*25mFFAP色谱柱1根；0.32mm*0.25um*25m 低流失色谱柱1根</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5.9耗材若干：进样口隔垫100个，惰性分流/不分流衬管10根，衬管O形圈20个，10ul进样针12支，分流平板密封垫20个，长/短石墨密封垫圈各20个，柱接头4个，气捕集阱4个，2ml样品瓶1000个，灯丝2根，泵油2瓶等；</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5.10配套设备：用于仪器控制的</w:t>
            </w:r>
            <w:r>
              <w:rPr>
                <w:rFonts w:hint="eastAsia" w:ascii="宋体" w:hAnsi="宋体" w:eastAsia="宋体" w:cs="宋体"/>
                <w:color w:val="auto"/>
                <w:sz w:val="21"/>
                <w:szCs w:val="21"/>
                <w:highlight w:val="none"/>
              </w:rPr>
              <w:t>配套数据处理系统和输出设备</w:t>
            </w:r>
            <w:r>
              <w:rPr>
                <w:rFonts w:hint="eastAsia" w:ascii="宋体" w:hAnsi="宋体" w:eastAsia="宋体" w:cs="宋体"/>
                <w:bCs/>
                <w:color w:val="auto"/>
                <w:kern w:val="0"/>
                <w:sz w:val="21"/>
                <w:szCs w:val="21"/>
                <w:highlight w:val="none"/>
              </w:rPr>
              <w:t>各2套；</w:t>
            </w:r>
            <w:r>
              <w:rPr>
                <w:rFonts w:hint="eastAsia" w:ascii="宋体" w:hAnsi="宋体" w:eastAsia="宋体" w:cs="宋体"/>
                <w:color w:val="auto"/>
                <w:sz w:val="21"/>
                <w:szCs w:val="21"/>
                <w:highlight w:val="none"/>
              </w:rPr>
              <w:t>数据处理系统配置不得低于以下要求：I7及以上处理器，16G内存，DVD、WIN10 64位专业版正版操作系统，1T及以上硬盘， 24寸以上显示器。</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6. 技术资料</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 操作、维护说明书；</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 质量认证书。</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7、售后服务与培训</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  维修响应时间：卖方应在4小时内对用户的服务要求做出响应，如需要，卖方维修工程师应于48小时内到达用户所在地。</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  培训人数不低于4人次厂家培训中心集中培训。</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8、验收</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 仪器到达用户所在地后，在接到用户通知后1周内执行安装调试直至达到验收指标</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 仪器安装验收后，供货方应在用户所在地对用户进行现场培训。培训时间不低于2天。培训内容包括仪器的技术原理、操作、数据处理、基本维护等。</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9、保修期</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 提供1年的免费保修，时间自安装报告用户签字日期当天起算。</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 接到报修后，1个工作日内作出回应。在接到返修仪器后，供货方工程师在两周内完成检修工作。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kern w:val="0"/>
                <w:sz w:val="21"/>
                <w:szCs w:val="21"/>
                <w:highlight w:val="none"/>
              </w:rPr>
              <w:t>全频固液萃取仪</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套</w:t>
            </w:r>
          </w:p>
        </w:tc>
        <w:tc>
          <w:tcPr>
            <w:tcW w:w="5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1、设备名称：全频固液萃取仪</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2、主要用途：</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该仪器可用作环保和食品安全（如农残，PAH，PCB，PCDD，PCDF等痕量物质的萃取）等方面的萃取。可准确快速安全地测定塑料、橡胶、皮革、废弃物、石油化学产品、清洁剂、聚合物、纸浆、纤维制品、纺织品、药品、药物、污泥、电子元器件等样品中的可溶性化合物。</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3、工作条件：</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3.1环境温度：＋5℃～＋40℃；</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3.2相对湿度：80% （室温31℃）；</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3.3适用电源：电压200 - 240 ± 10 % VAC。</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4、技术指标：</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 全频固液萃取仪；</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 测定领域：食品、环境、化工、天然产物、制药等；</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 重复性：RSD≤1%；</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 操作系统：≥7英寸彩色触摸屏，提供手机APP可在移动设备上进行萃取远程监视及数据处理，萃取报告可从设备中传输到移动设备及电脑软件，可接入LIMS系统；</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 内置索氏标准萃取法、索氏加热法、热萃取法等三种以上萃取方法；</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4.6 抽提过程包括萃取、淋洗、溶剂回收和干燥四步；</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4.7 内置标准索式萃取法: 烧杯中的溶剂受热蒸发，被上部的冷凝瓶冷凝下落入到萃取腔中，萃取腔中的溶剂达到液位后，溶剂流入中溶剂烧杯中，完成一次循环，反复多次，直至完整萃取过程，界面自动统计循环次数；</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4.8批次处理功能，每个批次最多可同时运行≥6个样品的萃取；</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4.9 多任务处理功能，每个萃取位置可单独工作，同一批次每个位置可使用不同溶剂并运行不同模式/方法；</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4.10 每个萃取位具有上下两个加热盘，可分别对于烧杯中的溶剂和萃取腔中的溶剂进行加热；</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4.11具有不低于6个光学电磁阀传感器，独立调节监控每个萃取位溶剂量；</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4.12配置惰性气体管路附件，程序中可自动控制惰性气体通入，避免有效成分的氧化，保护特殊样品；</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4.13 分析物保护功能：在萃取过程中，通过红外感应保持最低的液位水平，防止干烧，保证热敏分析物不会损失，从而保证珍贵样品安全性的最大化；</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4.14最高溶剂回收率(&gt; 90%)，完全密封，最小溶剂暴露；双螺旋冷凝管设计，冷凝面积大冷凝效果好；内置溶剂回收系统，保证最大溶剂回收率；</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4.15烧杯底部磨砂设计，防止溶剂爆沸；</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4.16 加热效率：红外加热盘，实现室温到350℃的升温时间≤5分钟；</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4.17仪器上凡与样品接触的部位均应采用耐腐蚀，无污染，抗高温的材料，如不锈钢，聚四氟乙烯，硼硅酸玻璃等，无污染样品风险；</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4.18 安全保护功能：提供通风橱防护罩确保操作者安全, 运行过程中有防护状态提示；</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4.19自动监控：具有冷却水流量传感器实现冷却水流量监控；具有溶剂杯在位传感器确认溶剂杯是否在位；液位传感器监控溶剂杯内溶剂量；红外传感器监控回收溶剂罐溶剂量；</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4.20 支持SD卡实时读取实验数据并保存实验报告；</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4.21 可视化操作，溶剂杯、萃取腔、样品杯、玻璃冷凝器全部可视，可实时观察做样全部过程，玻璃组件拆卸清洗方便。</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5、仪器配置：</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 主机（含上加热板、液位传感器6个、放液阀6个）</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 萃取腔 6个</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 冷凝单元 6个</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 PTFE密封圈 12个</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5.5 滤纸筒支撑架 12个</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5.6 玻璃样品杯支撑架 6个</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5.7 溶剂回收玻璃冷凝器1个</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5.8 溶剂回收瓶1个</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5.9 溶剂杯钳 1个</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5.10 砂芯玻璃样品杯钳 1个</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5.11 175ml溶剂杯 2套（每套6个）</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5.12 砂芯玻璃样品杯2套（每套6个）</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5.13 配套低温冷却循环水机一套</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5.14 说明书、配套管路一套</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 技术资料</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 操作、维护说明书；</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 质量认证书。</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7、售后服务与培训：</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  维修响应时间：卖方应在4小时内对用户的服务要求做出响应，如需要，卖方维修工程师应于48小时内到达用户所在地。</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  培训人数不低于2人次。</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8、验收：</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 仪器到达用户所在地后，在接到用户通知后1周内执行安装调试直至达到验收指标</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 仪器安装验收后，供货方应在用户所在地对用户进行现场培训。培训时间不低于2天。培训内容包括仪器的技术原理、操作、数据处理、基本维护等。</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9、保修期：</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 提供1年的免费保修，时间自安装报告用户签字日期当天起算。</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 接到报修后，1个工作日内作出回应。在接到返修仪器后，供货方工程师在两周内完成检修工作。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kern w:val="0"/>
                <w:sz w:val="21"/>
                <w:szCs w:val="21"/>
                <w:highlight w:val="none"/>
              </w:rPr>
              <w:t>细胞融合仪</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套</w:t>
            </w:r>
          </w:p>
        </w:tc>
        <w:tc>
          <w:tcPr>
            <w:tcW w:w="5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1、设备名称：</w:t>
            </w:r>
            <w:r>
              <w:rPr>
                <w:rFonts w:hint="eastAsia" w:ascii="宋体" w:hAnsi="宋体" w:eastAsia="宋体" w:cs="宋体"/>
                <w:b/>
                <w:color w:val="auto"/>
                <w:sz w:val="21"/>
                <w:szCs w:val="21"/>
                <w:highlight w:val="none"/>
              </w:rPr>
              <w:t xml:space="preserve"> 细胞融合仪</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2、主要用途</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高效实现各种细胞间的电融合，广泛应用于动物细胞融合、核转移、杂交瘤制备、胚胎操作和植物原生质体融合。</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3、工作条件</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3.1工作电压：220 VAC，50 Hz 10A；</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3.2环境温度：5℃～40℃；</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3.3相对湿度： 10～85%。</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4、技术指标</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4.1.高效实现各种细胞间的电融合，广泛应用于动物细胞融合、核转移、杂交瘤制备、胚胎操作和植物原生质体融合；</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4.2高效转染真核细胞(植物细胞、哺乳动物细胞、真菌)和转化原核细胞(细菌、酵母等)通过电击杯完成体外悬浮细胞的转染和转化、通过贴壁电极实现贴壁细胞直接转染、外接专业电极实现组织、活体/离体、In Ovo、In Utero电穿孔应用；</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4.3独特的交流非正弦波和直流方波交替配合作用，使被融合细胞紧密贴合排列，极大提高了融合效率和融合后细胞稳定性；</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4.4配合专业的融合电极，融合全过程在显微镜下可视操作，大大提高细胞融合精度；</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4.5可单独发生直流方波脉冲，作为电穿孔系统，实现各种电穿孔应用，广泛应用于活体、离体和贴壁细胞电穿孔；</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4.6拥有极宽的电压(10-3000V)和脉冲时间范围，可根据实验需求调整所有脉冲参数；</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4.7交流脉冲参数（非正弦交流波形）</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4.7.1预融合排列交流电波</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4.7.1.1 脉冲频率：1 MHz；</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4.7.1.2 电压范围：0-75V VRMS；</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4.7.1.3 脉冲时间：0-99 sec；</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4.7.2融合后稳定交流电波</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4.7.2.1 脉冲频率：1 MHz；</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4.7.2.2 电压范围：预融合排列交流电波的1/10 VRMS；</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4.7.2.3 脉冲时间：0-99 sec；</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4.8直流方波脉冲参数</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4.8.1电压范围：高压模式10-3000V，10V增量；低压模式 10-500V，10V增量；</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4.8.2脉冲时间：高压模式1-99 µsec，1µsec增量；低压模式1-99msec，1msec增量，10-990µsec，10µsec增量；</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4.9. 脉冲次数：1-9个；</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4.10. 脉冲间隔时间：1sec；</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4.11. 循环次数： 0-9次；</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4.12. 安全性能：防电弧设计，短路保护，避免仪器遇到短路时被损坏；</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4.13. 数据输出：可选配Enhancer3000监控系统，监控和记录电流参数，利用通讯模块，把实验数据下载到电脑或者在打印机上打印出来。</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5、仪器配置：</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5.1电融合&amp;电穿孔仪主机一台；</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5.2连接线缆一套；</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5.3微型载玻片电极10ml间距，2ml 1个。</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6. 技术资料</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 操作、维护说明书；</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 质量认证书。</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7、售后服务与培训</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  维修响应时间：卖方应在4小时内对用户的服务要求做出响应，如需要，卖方维修工程师应于48小时内到达用户所在地。</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  培训人数不低于2人次。</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8、验收</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 仪器到达用户所在地后，在接到用户通知后1周内执行安装调试直至达到验收指标</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 仪器安装验收后，供货方应在用户所在地对用户进行现场培训。培训时间不低于2天。培训内容包括仪器的技术原理、操作、数据处理、基本维护等。</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9、保修期</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 提供1年的免费保修，时间自安装报告用户签字日期当天起算。</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 接到报修后，1个工作日内作出回应。在接到返修仪器后，供货方工程师在两周内完成检修工作。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kern w:val="0"/>
                <w:sz w:val="21"/>
                <w:szCs w:val="21"/>
                <w:highlight w:val="none"/>
              </w:rPr>
              <w:t>植物冠层结构分析仪</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套</w:t>
            </w:r>
          </w:p>
        </w:tc>
        <w:tc>
          <w:tcPr>
            <w:tcW w:w="5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1、设备名称：</w:t>
            </w:r>
            <w:r>
              <w:rPr>
                <w:rFonts w:hint="eastAsia" w:ascii="宋体" w:hAnsi="宋体" w:eastAsia="宋体" w:cs="宋体"/>
                <w:b/>
                <w:color w:val="auto"/>
                <w:sz w:val="21"/>
                <w:szCs w:val="21"/>
                <w:highlight w:val="none"/>
              </w:rPr>
              <w:t>植物冠层结构分析仪</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2、主要用途：</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该仪器主要用于农业、园艺、林业域有关栽培、育种、 植物群体对比与发展的研究与教学中农作物、果树、森林内冠层受光状况的测量和分析，用于研究植物叶面积指数与生产力关系、林木的冠层指标、农作物和林木的生长监测；林木内的光合有效辐射强度；对不同纬度林木的叶面积指数的变化，环境对植物观察的影响，田间农作物、树林及低矮植物冠层测量，能测算植物冠层的太阳直射光透过率、天空散射光透过率、冠层的消光系数，叶面积指数和叶片平均倾角等。</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3、工作条件：</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3.1环境温度： 5～50℃</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3.3相对湿度： 0～100%。</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4、技术指标：</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4.1 适用于所有植被类型的测量可调节镜头聚焦适合不同高度的冠层测量，从低矮植物到林木均可使用；可通过GPS和罗盘功能方便定位进行定点重复测量。</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4.2非破坏测量植物冠层叶面积指数和光合有效辐射值，并可计算太阳光斑，可现场评估冠层内的太阳直接辐射透过系数或LAI分析空隙系数。</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4.3无需天空空白对照，无需在冠层顶部做参照测量；可通过分析软件进行天空和叶片进行颜色过滤；软件进行屏蔽、躲开影响图像计算结果的人影、天空等无用图像。镜头自动水平，一次成像，测量不受天气、光线影响。</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4.4 数据储存能力：≥1 M 闪存。</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 相机：分辨率≥800万像素，定距广角镜头，镜头视角≥150°。</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4.6  PAR传感器数量 ≥24个；测量量程：0~&gt;2500 μmol·m</w:t>
            </w:r>
            <w:r>
              <w:rPr>
                <w:rFonts w:hint="eastAsia" w:ascii="宋体" w:hAnsi="宋体" w:eastAsia="宋体" w:cs="宋体"/>
                <w:color w:val="auto"/>
                <w:sz w:val="21"/>
                <w:szCs w:val="21"/>
                <w:highlight w:val="none"/>
                <w:vertAlign w:val="superscript"/>
              </w:rPr>
              <w:t>-2</w:t>
            </w:r>
            <w:r>
              <w:rPr>
                <w:rFonts w:hint="eastAsia" w:ascii="宋体" w:hAnsi="宋体" w:eastAsia="宋体" w:cs="宋体"/>
                <w:color w:val="auto"/>
                <w:sz w:val="21"/>
                <w:szCs w:val="21"/>
                <w:highlight w:val="none"/>
              </w:rPr>
              <w:t>·s</w:t>
            </w:r>
            <w:r>
              <w:rPr>
                <w:rFonts w:hint="eastAsia" w:ascii="宋体" w:hAnsi="宋体" w:eastAsia="宋体" w:cs="宋体"/>
                <w:color w:val="auto"/>
                <w:sz w:val="21"/>
                <w:szCs w:val="21"/>
                <w:highlight w:val="none"/>
                <w:vertAlign w:val="superscript"/>
              </w:rPr>
              <w:t>-1</w:t>
            </w:r>
            <w:r>
              <w:rPr>
                <w:rFonts w:hint="eastAsia" w:ascii="宋体" w:hAnsi="宋体" w:eastAsia="宋体" w:cs="宋体"/>
                <w:color w:val="auto"/>
                <w:sz w:val="21"/>
                <w:szCs w:val="21"/>
                <w:highlight w:val="none"/>
              </w:rPr>
              <w:t>；传感器分辨率≤1 μmol·m</w:t>
            </w:r>
            <w:r>
              <w:rPr>
                <w:rFonts w:hint="eastAsia" w:ascii="宋体" w:hAnsi="宋体" w:eastAsia="宋体" w:cs="宋体"/>
                <w:color w:val="auto"/>
                <w:sz w:val="21"/>
                <w:szCs w:val="21"/>
                <w:highlight w:val="none"/>
                <w:vertAlign w:val="superscript"/>
              </w:rPr>
              <w:t>-2</w:t>
            </w:r>
            <w:r>
              <w:rPr>
                <w:rFonts w:hint="eastAsia" w:ascii="宋体" w:hAnsi="宋体" w:eastAsia="宋体" w:cs="宋体"/>
                <w:color w:val="auto"/>
                <w:sz w:val="21"/>
                <w:szCs w:val="21"/>
                <w:highlight w:val="none"/>
              </w:rPr>
              <w:t>·s</w:t>
            </w:r>
            <w:r>
              <w:rPr>
                <w:rFonts w:hint="eastAsia" w:ascii="宋体" w:hAnsi="宋体" w:eastAsia="宋体" w:cs="宋体"/>
                <w:color w:val="auto"/>
                <w:sz w:val="21"/>
                <w:szCs w:val="21"/>
                <w:highlight w:val="none"/>
                <w:vertAlign w:val="superscript"/>
              </w:rPr>
              <w:t>-1</w:t>
            </w:r>
            <w:r>
              <w:rPr>
                <w:rFonts w:hint="eastAsia" w:ascii="宋体" w:hAnsi="宋体" w:eastAsia="宋体" w:cs="宋体"/>
                <w:color w:val="auto"/>
                <w:sz w:val="21"/>
                <w:szCs w:val="21"/>
                <w:highlight w:val="none"/>
              </w:rPr>
              <w:t>；测量时间≤0.5 s。</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4.7 电源供电时间≥6 小时。</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5、仪器配置：</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5.1 带传感器的控制单元</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5.2 测量探杆和外置PAR传感器</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5.3 配置GPS模块</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5.4数据线和数据传输软件</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5.5 用户说明书</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rPr>
              <w:t>5.6手提箱</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7、售后服务与培训</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  维修响应时间：卖方应在4小时内对用户的服务要求做出响应，如需要，卖方维修工程师应于48小时内到达用户所在地。</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  培训人数不低于2人次。</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8、验收</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 仪器到达用户所在地后，在接到用户通知后1周内执行安装调试直至达到验收指标</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 仪器安装验收后，供货方应在用户所在地对用户进行现场培训。培训时间不低于2天。培训内容包括仪器的技术原理、操作、数据处理、基本维护等。</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9、保修期</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 提供1年的免费保修，时间自安装报告用户签字日期当天起算。</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 接到报修后，1个工作日内作出回应。在接到返修仪器后，供货方工程师在两周内完成检修工作。</w:t>
            </w:r>
          </w:p>
        </w:tc>
      </w:tr>
    </w:tbl>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sz w:val="21"/>
          <w:szCs w:val="21"/>
          <w:highlight w:val="none"/>
        </w:rPr>
      </w:pP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b/>
          <w:color w:val="auto"/>
          <w:sz w:val="21"/>
          <w:szCs w:val="21"/>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B43401"/>
    <w:rsid w:val="01B43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spacing w:line="200" w:lineRule="atLeast"/>
      <w:ind w:firstLine="301"/>
    </w:pPr>
    <w:rPr>
      <w:rFonts w:ascii="宋体" w:hAnsi="Courier New"/>
      <w:spacing w:val="-4"/>
      <w:sz w:val="18"/>
      <w:szCs w:val="20"/>
    </w:r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2021-06-01T06:37:00Z</dcterms:created>
  <dc:creator>Jody</dc:creator>
  <cp:lastModifiedBy>Jody</cp:lastModifiedBy>
  <dcterms:modified xsi:type="dcterms:W3CDTF">2021-06-01T06:37:23Z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275200504F9B48A2A0908B33BDB9686A</vt:lpwstr>
  </property>
</Properties>
</file>