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40B7" w14:textId="77777777" w:rsidR="00967A68" w:rsidRPr="00967A68" w:rsidRDefault="00967A68" w:rsidP="00967A68">
      <w:pPr>
        <w:spacing w:line="360" w:lineRule="auto"/>
        <w:jc w:val="center"/>
        <w:rPr>
          <w:rFonts w:asciiTheme="minorEastAsia" w:eastAsiaTheme="minorEastAsia" w:hAnsiTheme="minorEastAsia" w:cstheme="minorBidi"/>
          <w:sz w:val="24"/>
          <w:szCs w:val="24"/>
        </w:rPr>
      </w:pPr>
      <w:bookmarkStart w:id="0" w:name="_Toc44523581"/>
      <w:r w:rsidRPr="00967A68">
        <w:rPr>
          <w:rFonts w:asciiTheme="minorEastAsia" w:eastAsiaTheme="minorEastAsia" w:hAnsiTheme="minorEastAsia" w:cstheme="minorBidi" w:hint="eastAsia"/>
          <w:sz w:val="24"/>
          <w:szCs w:val="24"/>
        </w:rPr>
        <w:t>采购需求</w:t>
      </w:r>
    </w:p>
    <w:p w14:paraId="4A9E8A37" w14:textId="77777777" w:rsidR="00967A68" w:rsidRPr="00967A68" w:rsidRDefault="00967A68" w:rsidP="00967A68">
      <w:pPr>
        <w:spacing w:line="360" w:lineRule="auto"/>
        <w:jc w:val="center"/>
        <w:rPr>
          <w:rFonts w:asciiTheme="minorEastAsia" w:eastAsiaTheme="minorEastAsia" w:hAnsiTheme="minorEastAsia" w:cstheme="minorBidi"/>
          <w:b/>
          <w:color w:val="FF0000"/>
          <w:sz w:val="24"/>
          <w:szCs w:val="24"/>
        </w:rPr>
      </w:pPr>
      <w:r w:rsidRPr="00967A68">
        <w:rPr>
          <w:rFonts w:asciiTheme="minorEastAsia" w:eastAsiaTheme="minorEastAsia" w:hAnsiTheme="minorEastAsia" w:cstheme="minorBidi" w:hint="eastAsia"/>
          <w:b/>
          <w:color w:val="FF0000"/>
          <w:sz w:val="24"/>
          <w:szCs w:val="24"/>
        </w:rPr>
        <w:t>（仅供参考，具体以招标文件为准。）</w:t>
      </w:r>
    </w:p>
    <w:p w14:paraId="06C83842" w14:textId="77777777" w:rsidR="008768DF" w:rsidRPr="003F326A" w:rsidRDefault="008768DF" w:rsidP="008768DF">
      <w:pPr>
        <w:spacing w:line="360" w:lineRule="auto"/>
        <w:rPr>
          <w:rFonts w:asciiTheme="minorEastAsia" w:eastAsiaTheme="minorEastAsia" w:hAnsiTheme="minorEastAsia"/>
          <w:b/>
          <w:sz w:val="24"/>
        </w:rPr>
      </w:pPr>
      <w:bookmarkStart w:id="1" w:name="_GoBack"/>
      <w:bookmarkEnd w:id="1"/>
      <w:r w:rsidRPr="003F326A">
        <w:rPr>
          <w:rFonts w:asciiTheme="minorEastAsia" w:eastAsiaTheme="minorEastAsia" w:hAnsiTheme="minorEastAsia" w:hint="eastAsia"/>
          <w:b/>
          <w:sz w:val="24"/>
        </w:rPr>
        <w:t>前注：</w:t>
      </w:r>
    </w:p>
    <w:p w14:paraId="4A22F5F9" w14:textId="77777777" w:rsidR="008768DF" w:rsidRPr="003F326A" w:rsidRDefault="008768DF" w:rsidP="008768DF">
      <w:pPr>
        <w:spacing w:line="360" w:lineRule="auto"/>
        <w:ind w:firstLine="435"/>
        <w:rPr>
          <w:rFonts w:ascii="宋体" w:eastAsia="宋体" w:hAnsi="宋体"/>
          <w:sz w:val="24"/>
          <w:szCs w:val="18"/>
        </w:rPr>
      </w:pPr>
      <w:r w:rsidRPr="003F326A">
        <w:rPr>
          <w:rFonts w:asciiTheme="minorEastAsia" w:eastAsiaTheme="minorEastAsia" w:hAnsiTheme="minorEastAsia" w:hint="eastAsia"/>
          <w:sz w:val="24"/>
        </w:rPr>
        <w:t>1.</w:t>
      </w:r>
      <w:r w:rsidRPr="003F326A">
        <w:rPr>
          <w:rFonts w:ascii="宋体" w:eastAsia="宋体" w:hAnsi="宋体"/>
          <w:sz w:val="24"/>
          <w:szCs w:val="18"/>
        </w:rPr>
        <w:t>根据《关于规范政府采购进口产品有关工作的通知》及政府采购管理部门的相关规定，下列采购需求中</w:t>
      </w:r>
      <w:r w:rsidRPr="003F326A">
        <w:rPr>
          <w:rFonts w:ascii="宋体" w:eastAsia="宋体" w:hAnsi="宋体" w:hint="eastAsia"/>
          <w:sz w:val="24"/>
          <w:szCs w:val="18"/>
        </w:rPr>
        <w:t>标注进口产品的货物均</w:t>
      </w:r>
      <w:r w:rsidRPr="003F326A">
        <w:rPr>
          <w:rFonts w:ascii="宋体" w:eastAsia="宋体" w:hAnsi="宋体"/>
          <w:sz w:val="24"/>
          <w:szCs w:val="18"/>
        </w:rPr>
        <w:t>已履行相关论证手续，经核准采购进口</w:t>
      </w:r>
      <w:r w:rsidRPr="003F326A">
        <w:rPr>
          <w:rFonts w:ascii="宋体" w:eastAsia="宋体" w:hAnsi="宋体" w:hint="eastAsia"/>
          <w:sz w:val="24"/>
          <w:szCs w:val="18"/>
        </w:rPr>
        <w:t>产品</w:t>
      </w:r>
      <w:r w:rsidRPr="003F326A">
        <w:rPr>
          <w:rFonts w:ascii="宋体" w:eastAsia="宋体" w:hAnsi="宋体"/>
          <w:sz w:val="24"/>
          <w:szCs w:val="18"/>
        </w:rPr>
        <w:t>，但不限制满足招标文件要求的国内产品参与竞争</w:t>
      </w:r>
      <w:r w:rsidRPr="003F326A">
        <w:rPr>
          <w:rFonts w:ascii="宋体" w:eastAsia="宋体" w:hAnsi="宋体" w:hint="eastAsia"/>
          <w:sz w:val="24"/>
          <w:szCs w:val="18"/>
        </w:rPr>
        <w:t>。未标注进口产品的货物均</w:t>
      </w:r>
      <w:r w:rsidRPr="003F326A">
        <w:rPr>
          <w:rFonts w:ascii="宋体" w:eastAsia="宋体" w:hAnsi="宋体"/>
          <w:sz w:val="24"/>
          <w:szCs w:val="18"/>
        </w:rPr>
        <w:t>为拒绝采购进口产品</w:t>
      </w:r>
      <w:r w:rsidRPr="003F326A">
        <w:rPr>
          <w:rFonts w:ascii="宋体" w:eastAsia="宋体" w:hAnsi="宋体" w:hint="eastAsia"/>
          <w:sz w:val="24"/>
          <w:szCs w:val="18"/>
        </w:rPr>
        <w:t>。</w:t>
      </w:r>
    </w:p>
    <w:p w14:paraId="3A431B90" w14:textId="77777777" w:rsidR="008768DF" w:rsidRPr="003F326A" w:rsidRDefault="008768DF" w:rsidP="008768DF">
      <w:pPr>
        <w:spacing w:line="360" w:lineRule="auto"/>
        <w:ind w:firstLine="435"/>
        <w:rPr>
          <w:rFonts w:ascii="宋体" w:eastAsia="宋体" w:hAnsi="宋体"/>
          <w:sz w:val="24"/>
          <w:szCs w:val="18"/>
        </w:rPr>
      </w:pPr>
      <w:r w:rsidRPr="003F326A">
        <w:rPr>
          <w:rFonts w:ascii="宋体" w:eastAsia="宋体" w:hAnsi="宋体" w:hint="eastAsia"/>
          <w:sz w:val="24"/>
          <w:szCs w:val="18"/>
        </w:rPr>
        <w:t>2.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14:paraId="3B852F71" w14:textId="77777777" w:rsidR="008768DF" w:rsidRDefault="008768DF" w:rsidP="008768DF">
      <w:pPr>
        <w:spacing w:line="360" w:lineRule="auto"/>
        <w:ind w:firstLine="435"/>
        <w:rPr>
          <w:rFonts w:ascii="宋体" w:eastAsia="宋体" w:hAnsi="宋体"/>
          <w:sz w:val="24"/>
          <w:szCs w:val="18"/>
        </w:rPr>
      </w:pPr>
      <w:r w:rsidRPr="003F326A">
        <w:rPr>
          <w:rFonts w:ascii="宋体" w:eastAsia="宋体" w:hAnsi="宋体" w:hint="eastAsia"/>
          <w:sz w:val="24"/>
          <w:szCs w:val="18"/>
        </w:rPr>
        <w:t>3.</w:t>
      </w:r>
      <w:r w:rsidRPr="003F326A">
        <w:rPr>
          <w:rFonts w:ascii="宋体" w:eastAsia="宋体" w:hAnsi="宋体"/>
          <w:sz w:val="24"/>
          <w:szCs w:val="18"/>
        </w:rPr>
        <w:t>下列采购需求中：标注▲的产品</w:t>
      </w:r>
      <w:r w:rsidRPr="003F326A">
        <w:rPr>
          <w:rFonts w:ascii="宋体" w:eastAsia="宋体" w:hAnsi="宋体" w:hint="eastAsia"/>
          <w:sz w:val="24"/>
          <w:szCs w:val="18"/>
        </w:rPr>
        <w:t>（核心产品）</w:t>
      </w:r>
      <w:r w:rsidRPr="003F326A">
        <w:rPr>
          <w:rFonts w:ascii="宋体" w:eastAsia="宋体" w:hAnsi="宋体"/>
          <w:sz w:val="24"/>
          <w:szCs w:val="18"/>
        </w:rPr>
        <w:t>，投标</w:t>
      </w:r>
      <w:r w:rsidRPr="003F326A">
        <w:rPr>
          <w:rFonts w:ascii="宋体" w:eastAsia="宋体" w:hAnsi="宋体" w:hint="eastAsia"/>
          <w:sz w:val="24"/>
          <w:szCs w:val="18"/>
        </w:rPr>
        <w:t>人</w:t>
      </w:r>
      <w:r w:rsidRPr="003F326A">
        <w:rPr>
          <w:rFonts w:ascii="宋体" w:eastAsia="宋体" w:hAnsi="宋体"/>
          <w:sz w:val="24"/>
          <w:szCs w:val="18"/>
        </w:rPr>
        <w:t>在投标文件《主要</w:t>
      </w:r>
      <w:r w:rsidRPr="003F326A">
        <w:rPr>
          <w:rFonts w:ascii="宋体" w:eastAsia="宋体" w:hAnsi="宋体" w:hint="eastAsia"/>
          <w:sz w:val="24"/>
          <w:szCs w:val="18"/>
        </w:rPr>
        <w:t>中标</w:t>
      </w:r>
      <w:r w:rsidRPr="003F326A">
        <w:rPr>
          <w:rFonts w:ascii="宋体" w:eastAsia="宋体" w:hAnsi="宋体"/>
          <w:sz w:val="24"/>
          <w:szCs w:val="18"/>
        </w:rPr>
        <w:t>标的承诺函》中填写名称、</w:t>
      </w:r>
      <w:r w:rsidRPr="003F326A">
        <w:rPr>
          <w:rFonts w:ascii="宋体" w:eastAsia="宋体" w:hAnsi="宋体" w:hint="eastAsia"/>
          <w:sz w:val="24"/>
          <w:szCs w:val="18"/>
        </w:rPr>
        <w:t>品牌、</w:t>
      </w:r>
      <w:r w:rsidRPr="003F326A">
        <w:rPr>
          <w:rFonts w:ascii="宋体" w:eastAsia="宋体" w:hAnsi="宋体"/>
          <w:sz w:val="24"/>
          <w:szCs w:val="18"/>
        </w:rPr>
        <w:t>规格、型号、数量、单价等信息</w:t>
      </w:r>
      <w:r w:rsidRPr="003F326A">
        <w:rPr>
          <w:rFonts w:ascii="宋体" w:eastAsia="宋体" w:hAnsi="宋体" w:hint="eastAsia"/>
          <w:sz w:val="24"/>
          <w:szCs w:val="18"/>
        </w:rPr>
        <w:t>。</w:t>
      </w:r>
    </w:p>
    <w:p w14:paraId="7F79CA81" w14:textId="77777777" w:rsidR="008768DF" w:rsidRPr="003F326A" w:rsidRDefault="008768DF" w:rsidP="008768DF">
      <w:pPr>
        <w:spacing w:line="360" w:lineRule="auto"/>
        <w:ind w:firstLine="435"/>
        <w:rPr>
          <w:rFonts w:ascii="宋体" w:eastAsia="宋体" w:hAnsi="宋体"/>
          <w:sz w:val="24"/>
          <w:szCs w:val="18"/>
        </w:rPr>
      </w:pPr>
      <w:r w:rsidRPr="00033B5B">
        <w:rPr>
          <w:rFonts w:ascii="宋体" w:eastAsia="宋体" w:hAnsi="宋体"/>
          <w:sz w:val="24"/>
          <w:szCs w:val="18"/>
        </w:rPr>
        <w:t>4</w:t>
      </w:r>
      <w:r w:rsidRPr="00033B5B">
        <w:rPr>
          <w:rFonts w:ascii="宋体" w:eastAsia="宋体" w:hAnsi="宋体" w:hint="eastAsia"/>
          <w:sz w:val="24"/>
          <w:szCs w:val="18"/>
        </w:rPr>
        <w:t>.中标人必须确保整体通过采购人及有关主管部门验收,所发生的验收费用由中标人承担；如投标人因未及时现场考察而导致的报价缺项漏项废标、或中标后无法完工，投标人自行承担一切后果。</w:t>
      </w:r>
    </w:p>
    <w:p w14:paraId="7E5AA980" w14:textId="77777777" w:rsidR="008768DF" w:rsidRPr="00CB3655" w:rsidRDefault="008768DF" w:rsidP="008768DF">
      <w:pPr>
        <w:pStyle w:val="3"/>
        <w:rPr>
          <w:rFonts w:ascii="宋体" w:eastAsia="宋体" w:hAnsi="宋体"/>
          <w:b w:val="0"/>
          <w:sz w:val="24"/>
          <w:szCs w:val="18"/>
        </w:rPr>
      </w:pPr>
      <w:r w:rsidRPr="00CB3655">
        <w:rPr>
          <w:rFonts w:ascii="宋体" w:eastAsia="宋体" w:hAnsi="宋体" w:hint="eastAsia"/>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2032"/>
        <w:gridCol w:w="5483"/>
      </w:tblGrid>
      <w:tr w:rsidR="008768DF" w:rsidRPr="00CB3655" w14:paraId="0FD53F09" w14:textId="77777777" w:rsidTr="00C427A8">
        <w:trPr>
          <w:trHeight w:val="502"/>
          <w:jc w:val="center"/>
        </w:trPr>
        <w:tc>
          <w:tcPr>
            <w:tcW w:w="591" w:type="pct"/>
            <w:vAlign w:val="center"/>
          </w:tcPr>
          <w:p w14:paraId="77259067" w14:textId="77777777" w:rsidR="008768DF" w:rsidRPr="00CB3655" w:rsidRDefault="008768DF" w:rsidP="00C427A8">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sidRPr="00CB3655">
              <w:rPr>
                <w:rFonts w:ascii="宋体" w:eastAsia="宋体" w:hAnsi="宋体" w:hint="eastAsia"/>
                <w:b/>
                <w:kern w:val="2"/>
              </w:rPr>
              <w:t>序号</w:t>
            </w:r>
          </w:p>
        </w:tc>
        <w:tc>
          <w:tcPr>
            <w:tcW w:w="1192" w:type="pct"/>
            <w:vAlign w:val="center"/>
          </w:tcPr>
          <w:p w14:paraId="7721B7D3" w14:textId="77777777" w:rsidR="008768DF" w:rsidRPr="00CB3655" w:rsidRDefault="008768DF" w:rsidP="00C427A8">
            <w:pPr>
              <w:pStyle w:val="xl31"/>
              <w:widowControl w:val="0"/>
              <w:spacing w:before="0" w:beforeAutospacing="0" w:after="0" w:afterAutospacing="0" w:line="360" w:lineRule="auto"/>
              <w:rPr>
                <w:rFonts w:ascii="宋体" w:eastAsia="宋体" w:hAnsi="宋体"/>
                <w:bCs w:val="0"/>
                <w:sz w:val="24"/>
              </w:rPr>
            </w:pPr>
            <w:r w:rsidRPr="00CB3655">
              <w:rPr>
                <w:rFonts w:ascii="宋体" w:eastAsia="宋体" w:hAnsi="宋体" w:hint="eastAsia"/>
                <w:bCs w:val="0"/>
                <w:sz w:val="24"/>
              </w:rPr>
              <w:t>条款名称</w:t>
            </w:r>
          </w:p>
        </w:tc>
        <w:tc>
          <w:tcPr>
            <w:tcW w:w="3217" w:type="pct"/>
            <w:vAlign w:val="center"/>
          </w:tcPr>
          <w:p w14:paraId="639615F5" w14:textId="77777777" w:rsidR="008768DF" w:rsidRPr="00CB3655" w:rsidRDefault="008768DF" w:rsidP="00C427A8">
            <w:pPr>
              <w:pStyle w:val="xl31"/>
              <w:widowControl w:val="0"/>
              <w:spacing w:before="0" w:beforeAutospacing="0" w:after="0" w:afterAutospacing="0" w:line="360" w:lineRule="auto"/>
              <w:rPr>
                <w:rFonts w:ascii="宋体" w:eastAsia="宋体" w:hAnsi="宋体"/>
                <w:bCs w:val="0"/>
                <w:sz w:val="24"/>
              </w:rPr>
            </w:pPr>
            <w:r w:rsidRPr="00CB3655">
              <w:rPr>
                <w:rFonts w:ascii="宋体" w:eastAsia="宋体" w:hAnsi="宋体" w:hint="eastAsia"/>
                <w:bCs w:val="0"/>
                <w:sz w:val="24"/>
              </w:rPr>
              <w:t>内容、说明与要求</w:t>
            </w:r>
          </w:p>
        </w:tc>
      </w:tr>
      <w:tr w:rsidR="008768DF" w:rsidRPr="00CB3655" w14:paraId="4A040FFD" w14:textId="77777777" w:rsidTr="00C427A8">
        <w:trPr>
          <w:trHeight w:val="502"/>
          <w:jc w:val="center"/>
        </w:trPr>
        <w:tc>
          <w:tcPr>
            <w:tcW w:w="591" w:type="pct"/>
            <w:vAlign w:val="center"/>
          </w:tcPr>
          <w:p w14:paraId="02DFE662" w14:textId="77777777" w:rsidR="008768DF" w:rsidRPr="00CB3655" w:rsidRDefault="008768DF" w:rsidP="00C427A8">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CB3655">
              <w:rPr>
                <w:rFonts w:ascii="宋体" w:eastAsia="宋体" w:hAnsi="宋体" w:hint="eastAsia"/>
                <w:bCs/>
                <w:kern w:val="2"/>
              </w:rPr>
              <w:t>1</w:t>
            </w:r>
          </w:p>
        </w:tc>
        <w:tc>
          <w:tcPr>
            <w:tcW w:w="1192" w:type="pct"/>
            <w:vAlign w:val="center"/>
          </w:tcPr>
          <w:p w14:paraId="6295F439" w14:textId="77777777" w:rsidR="008768DF" w:rsidRPr="00CB3655" w:rsidRDefault="008768DF" w:rsidP="00C427A8">
            <w:pPr>
              <w:pStyle w:val="xl31"/>
              <w:widowControl w:val="0"/>
              <w:spacing w:before="0" w:beforeAutospacing="0" w:after="0" w:afterAutospacing="0" w:line="360" w:lineRule="auto"/>
              <w:rPr>
                <w:rFonts w:ascii="宋体" w:eastAsia="宋体" w:hAnsi="宋体"/>
                <w:b w:val="0"/>
                <w:sz w:val="24"/>
              </w:rPr>
            </w:pPr>
            <w:r w:rsidRPr="00CB3655">
              <w:rPr>
                <w:rFonts w:ascii="宋体" w:eastAsia="宋体" w:hAnsi="宋体" w:hint="eastAsia"/>
                <w:b w:val="0"/>
                <w:sz w:val="24"/>
              </w:rPr>
              <w:t>付款方式</w:t>
            </w:r>
          </w:p>
        </w:tc>
        <w:tc>
          <w:tcPr>
            <w:tcW w:w="3217" w:type="pct"/>
            <w:vAlign w:val="center"/>
          </w:tcPr>
          <w:p w14:paraId="2DC71882" w14:textId="77777777" w:rsidR="008768DF" w:rsidRPr="00CB3655" w:rsidRDefault="008768DF" w:rsidP="00C427A8">
            <w:pPr>
              <w:pStyle w:val="xl31"/>
              <w:widowControl w:val="0"/>
              <w:spacing w:before="0" w:beforeAutospacing="0" w:after="0" w:afterAutospacing="0" w:line="360" w:lineRule="auto"/>
              <w:jc w:val="both"/>
              <w:rPr>
                <w:rFonts w:ascii="宋体" w:eastAsia="宋体" w:hAnsi="宋体"/>
                <w:b w:val="0"/>
                <w:sz w:val="24"/>
                <w:u w:val="single"/>
              </w:rPr>
            </w:pPr>
            <w:r w:rsidRPr="00364653">
              <w:rPr>
                <w:rFonts w:ascii="宋体" w:eastAsia="宋体" w:hAnsi="宋体" w:hint="eastAsia"/>
                <w:b w:val="0"/>
                <w:sz w:val="24"/>
                <w:u w:val="single"/>
              </w:rPr>
              <w:t>验收合格后</w:t>
            </w:r>
            <w:r w:rsidRPr="00364653">
              <w:rPr>
                <w:rFonts w:ascii="宋体" w:eastAsia="宋体" w:hAnsi="宋体"/>
                <w:b w:val="0"/>
                <w:sz w:val="24"/>
                <w:u w:val="single"/>
              </w:rPr>
              <w:t>一次性付清</w:t>
            </w:r>
            <w:r w:rsidRPr="00364653">
              <w:rPr>
                <w:rFonts w:ascii="宋体" w:eastAsia="宋体" w:hAnsi="宋体" w:hint="eastAsia"/>
                <w:b w:val="0"/>
                <w:sz w:val="24"/>
                <w:u w:val="single"/>
              </w:rPr>
              <w:t>合同款</w:t>
            </w:r>
            <w:r w:rsidRPr="00364653">
              <w:rPr>
                <w:rFonts w:ascii="宋体" w:eastAsia="宋体" w:hAnsi="宋体"/>
                <w:b w:val="0"/>
                <w:sz w:val="24"/>
                <w:u w:val="single"/>
              </w:rPr>
              <w:t>。</w:t>
            </w:r>
          </w:p>
        </w:tc>
      </w:tr>
      <w:tr w:rsidR="008768DF" w:rsidRPr="00CB3655" w14:paraId="74059FF7" w14:textId="77777777" w:rsidTr="00C427A8">
        <w:trPr>
          <w:trHeight w:val="502"/>
          <w:jc w:val="center"/>
        </w:trPr>
        <w:tc>
          <w:tcPr>
            <w:tcW w:w="591" w:type="pct"/>
            <w:vAlign w:val="center"/>
          </w:tcPr>
          <w:p w14:paraId="18E631CE" w14:textId="77777777" w:rsidR="008768DF" w:rsidRPr="00CB3655" w:rsidRDefault="008768DF" w:rsidP="00C427A8">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CB3655">
              <w:rPr>
                <w:rFonts w:ascii="宋体" w:eastAsia="宋体" w:hAnsi="宋体" w:hint="eastAsia"/>
                <w:bCs/>
                <w:kern w:val="2"/>
              </w:rPr>
              <w:t>2</w:t>
            </w:r>
          </w:p>
        </w:tc>
        <w:tc>
          <w:tcPr>
            <w:tcW w:w="1192" w:type="pct"/>
            <w:vAlign w:val="center"/>
          </w:tcPr>
          <w:p w14:paraId="52117DF5" w14:textId="77777777" w:rsidR="008768DF" w:rsidRPr="00CB3655" w:rsidRDefault="008768DF" w:rsidP="00C427A8">
            <w:pPr>
              <w:pStyle w:val="xl31"/>
              <w:widowControl w:val="0"/>
              <w:spacing w:before="0" w:beforeAutospacing="0" w:after="0" w:afterAutospacing="0" w:line="360" w:lineRule="auto"/>
              <w:rPr>
                <w:rFonts w:ascii="宋体" w:eastAsia="宋体" w:hAnsi="宋体"/>
                <w:b w:val="0"/>
                <w:sz w:val="24"/>
              </w:rPr>
            </w:pPr>
            <w:r w:rsidRPr="00CB3655">
              <w:rPr>
                <w:rFonts w:ascii="宋体" w:eastAsia="宋体" w:hAnsi="宋体" w:hint="eastAsia"/>
                <w:b w:val="0"/>
                <w:sz w:val="24"/>
              </w:rPr>
              <w:t>供货及安装地点</w:t>
            </w:r>
          </w:p>
        </w:tc>
        <w:tc>
          <w:tcPr>
            <w:tcW w:w="3217" w:type="pct"/>
            <w:vAlign w:val="center"/>
          </w:tcPr>
          <w:p w14:paraId="0419FCD8" w14:textId="77777777" w:rsidR="008768DF" w:rsidRPr="00CB3655" w:rsidRDefault="008768DF" w:rsidP="00C427A8">
            <w:pPr>
              <w:pStyle w:val="xl31"/>
              <w:widowControl w:val="0"/>
              <w:spacing w:before="0" w:beforeAutospacing="0" w:after="0" w:afterAutospacing="0" w:line="360" w:lineRule="auto"/>
              <w:jc w:val="both"/>
              <w:rPr>
                <w:rFonts w:ascii="宋体" w:eastAsia="宋体" w:hAnsi="宋体"/>
                <w:b w:val="0"/>
                <w:sz w:val="24"/>
              </w:rPr>
            </w:pPr>
            <w:r w:rsidRPr="00364653">
              <w:rPr>
                <w:rFonts w:ascii="宋体" w:eastAsia="宋体" w:hAnsi="宋体" w:hint="eastAsia"/>
                <w:b w:val="0"/>
                <w:sz w:val="24"/>
                <w:u w:val="single"/>
              </w:rPr>
              <w:t>亳州学院，</w:t>
            </w:r>
            <w:r w:rsidRPr="00364653">
              <w:rPr>
                <w:rFonts w:ascii="宋体" w:eastAsia="宋体" w:hAnsi="宋体"/>
                <w:b w:val="0"/>
                <w:sz w:val="24"/>
                <w:u w:val="single"/>
              </w:rPr>
              <w:t>采购人指定地点。</w:t>
            </w:r>
          </w:p>
        </w:tc>
      </w:tr>
      <w:tr w:rsidR="008768DF" w:rsidRPr="00CB3655" w14:paraId="23F3C020" w14:textId="77777777" w:rsidTr="00C427A8">
        <w:trPr>
          <w:trHeight w:val="502"/>
          <w:jc w:val="center"/>
        </w:trPr>
        <w:tc>
          <w:tcPr>
            <w:tcW w:w="591" w:type="pct"/>
            <w:vAlign w:val="center"/>
          </w:tcPr>
          <w:p w14:paraId="16D6BB19" w14:textId="77777777" w:rsidR="008768DF" w:rsidRPr="00CB3655" w:rsidRDefault="008768DF" w:rsidP="00C427A8">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CB3655">
              <w:rPr>
                <w:rFonts w:ascii="宋体" w:eastAsia="宋体" w:hAnsi="宋体" w:hint="eastAsia"/>
                <w:bCs/>
                <w:kern w:val="2"/>
              </w:rPr>
              <w:t>3</w:t>
            </w:r>
          </w:p>
        </w:tc>
        <w:tc>
          <w:tcPr>
            <w:tcW w:w="1192" w:type="pct"/>
            <w:vAlign w:val="center"/>
          </w:tcPr>
          <w:p w14:paraId="46D46501" w14:textId="77777777" w:rsidR="008768DF" w:rsidRPr="00CB3655" w:rsidRDefault="008768DF" w:rsidP="00C427A8">
            <w:pPr>
              <w:pStyle w:val="xl31"/>
              <w:widowControl w:val="0"/>
              <w:spacing w:before="0" w:beforeAutospacing="0" w:after="0" w:afterAutospacing="0" w:line="360" w:lineRule="auto"/>
              <w:rPr>
                <w:rFonts w:ascii="宋体" w:eastAsia="宋体" w:hAnsi="宋体"/>
                <w:b w:val="0"/>
                <w:sz w:val="24"/>
              </w:rPr>
            </w:pPr>
            <w:r w:rsidRPr="00CB3655">
              <w:rPr>
                <w:rFonts w:ascii="宋体" w:eastAsia="宋体" w:hAnsi="宋体" w:hint="eastAsia"/>
                <w:b w:val="0"/>
                <w:sz w:val="24"/>
              </w:rPr>
              <w:t>供货及安装期限</w:t>
            </w:r>
          </w:p>
        </w:tc>
        <w:tc>
          <w:tcPr>
            <w:tcW w:w="3217" w:type="pct"/>
            <w:vAlign w:val="center"/>
          </w:tcPr>
          <w:p w14:paraId="5D33B6AC" w14:textId="77777777" w:rsidR="008768DF" w:rsidRPr="00CB3655" w:rsidRDefault="008768DF" w:rsidP="00C427A8">
            <w:pPr>
              <w:pStyle w:val="xl31"/>
              <w:widowControl w:val="0"/>
              <w:spacing w:before="0" w:beforeAutospacing="0" w:after="0" w:afterAutospacing="0" w:line="360" w:lineRule="auto"/>
              <w:jc w:val="both"/>
              <w:rPr>
                <w:rFonts w:ascii="宋体" w:eastAsia="宋体" w:hAnsi="宋体"/>
                <w:b w:val="0"/>
                <w:sz w:val="24"/>
              </w:rPr>
            </w:pPr>
            <w:r w:rsidRPr="00364653">
              <w:rPr>
                <w:rFonts w:ascii="宋体" w:eastAsia="宋体" w:hAnsi="宋体" w:hint="eastAsia"/>
                <w:b w:val="0"/>
                <w:sz w:val="24"/>
              </w:rPr>
              <w:t>合同生效后</w:t>
            </w:r>
            <w:r w:rsidRPr="00364653">
              <w:rPr>
                <w:rFonts w:ascii="宋体" w:eastAsia="宋体" w:hAnsi="宋体"/>
                <w:b w:val="0"/>
                <w:sz w:val="24"/>
                <w:u w:val="single"/>
              </w:rPr>
              <w:t>30</w:t>
            </w:r>
            <w:r w:rsidRPr="00364653">
              <w:rPr>
                <w:rFonts w:ascii="宋体" w:eastAsia="宋体" w:hAnsi="宋体" w:hint="eastAsia"/>
                <w:b w:val="0"/>
                <w:sz w:val="24"/>
                <w:u w:val="single"/>
              </w:rPr>
              <w:t>个</w:t>
            </w:r>
            <w:r w:rsidRPr="00364653">
              <w:rPr>
                <w:rFonts w:ascii="宋体" w:eastAsia="宋体" w:hAnsi="宋体"/>
                <w:b w:val="0"/>
                <w:sz w:val="24"/>
                <w:u w:val="single"/>
              </w:rPr>
              <w:t>日历日内</w:t>
            </w:r>
            <w:r w:rsidRPr="00364653">
              <w:rPr>
                <w:rFonts w:ascii="宋体" w:eastAsia="宋体" w:hAnsi="宋体" w:hint="eastAsia"/>
                <w:b w:val="0"/>
                <w:sz w:val="24"/>
                <w:u w:val="single"/>
              </w:rPr>
              <w:t>完成</w:t>
            </w:r>
            <w:r w:rsidRPr="00364653">
              <w:rPr>
                <w:rFonts w:ascii="宋体" w:eastAsia="宋体" w:hAnsi="宋体"/>
                <w:b w:val="0"/>
                <w:sz w:val="24"/>
                <w:u w:val="single"/>
              </w:rPr>
              <w:t>供货及安装。</w:t>
            </w:r>
          </w:p>
        </w:tc>
      </w:tr>
      <w:tr w:rsidR="008768DF" w:rsidRPr="00CB3655" w14:paraId="66DA4650" w14:textId="77777777" w:rsidTr="00C427A8">
        <w:trPr>
          <w:trHeight w:val="502"/>
          <w:jc w:val="center"/>
        </w:trPr>
        <w:tc>
          <w:tcPr>
            <w:tcW w:w="591" w:type="pct"/>
            <w:vAlign w:val="center"/>
          </w:tcPr>
          <w:p w14:paraId="591E44B8" w14:textId="77777777" w:rsidR="008768DF" w:rsidRPr="00CB3655" w:rsidRDefault="008768DF" w:rsidP="00C427A8">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CB3655">
              <w:rPr>
                <w:rFonts w:ascii="宋体" w:eastAsia="宋体" w:hAnsi="宋体" w:hint="eastAsia"/>
                <w:bCs/>
                <w:kern w:val="2"/>
              </w:rPr>
              <w:t>4</w:t>
            </w:r>
          </w:p>
        </w:tc>
        <w:tc>
          <w:tcPr>
            <w:tcW w:w="1192" w:type="pct"/>
            <w:vAlign w:val="center"/>
          </w:tcPr>
          <w:p w14:paraId="793F306A" w14:textId="77777777" w:rsidR="008768DF" w:rsidRPr="00CB3655" w:rsidRDefault="008768DF" w:rsidP="00C427A8">
            <w:pPr>
              <w:pStyle w:val="xl31"/>
              <w:widowControl w:val="0"/>
              <w:spacing w:before="0" w:beforeAutospacing="0" w:after="0" w:afterAutospacing="0" w:line="360" w:lineRule="auto"/>
              <w:rPr>
                <w:rFonts w:ascii="宋体" w:eastAsia="宋体" w:hAnsi="宋体"/>
                <w:b w:val="0"/>
                <w:sz w:val="24"/>
              </w:rPr>
            </w:pPr>
            <w:r w:rsidRPr="00CB3655">
              <w:rPr>
                <w:rFonts w:ascii="宋体" w:eastAsia="宋体" w:hAnsi="宋体" w:hint="eastAsia"/>
                <w:b w:val="0"/>
                <w:sz w:val="24"/>
              </w:rPr>
              <w:t>免费质保期</w:t>
            </w:r>
          </w:p>
        </w:tc>
        <w:tc>
          <w:tcPr>
            <w:tcW w:w="3217" w:type="pct"/>
            <w:vAlign w:val="center"/>
          </w:tcPr>
          <w:p w14:paraId="08315017" w14:textId="77777777" w:rsidR="008768DF" w:rsidRPr="00CB3655" w:rsidRDefault="008768DF" w:rsidP="00C427A8">
            <w:pPr>
              <w:pStyle w:val="xl31"/>
              <w:widowControl w:val="0"/>
              <w:spacing w:before="0" w:beforeAutospacing="0" w:after="0" w:afterAutospacing="0" w:line="360" w:lineRule="auto"/>
              <w:jc w:val="both"/>
              <w:rPr>
                <w:rFonts w:ascii="宋体" w:eastAsia="宋体" w:hAnsi="宋体"/>
                <w:b w:val="0"/>
                <w:sz w:val="24"/>
              </w:rPr>
            </w:pPr>
            <w:r w:rsidRPr="00364653">
              <w:rPr>
                <w:rFonts w:ascii="宋体" w:eastAsia="宋体" w:hAnsi="宋体" w:hint="eastAsia"/>
                <w:b w:val="0"/>
                <w:sz w:val="24"/>
              </w:rPr>
              <w:t>详见</w:t>
            </w:r>
            <w:r w:rsidRPr="00364653">
              <w:rPr>
                <w:rFonts w:ascii="宋体" w:eastAsia="宋体" w:hAnsi="宋体"/>
                <w:b w:val="0"/>
                <w:sz w:val="24"/>
              </w:rPr>
              <w:t>采购需求，采购需求中未明确的，免费质保期为</w:t>
            </w:r>
            <w:r w:rsidRPr="00364653">
              <w:rPr>
                <w:rFonts w:ascii="宋体" w:eastAsia="宋体" w:hAnsi="宋体" w:hint="eastAsia"/>
                <w:b w:val="0"/>
                <w:sz w:val="24"/>
              </w:rPr>
              <w:t>验收合格之日起</w:t>
            </w:r>
            <w:r w:rsidRPr="00364653">
              <w:rPr>
                <w:rFonts w:ascii="宋体" w:eastAsia="宋体" w:hAnsi="宋体" w:hint="eastAsia"/>
                <w:b w:val="0"/>
                <w:sz w:val="24"/>
                <w:u w:val="single"/>
              </w:rPr>
              <w:t>一年。</w:t>
            </w:r>
          </w:p>
        </w:tc>
      </w:tr>
    </w:tbl>
    <w:p w14:paraId="5EC86199" w14:textId="77777777" w:rsidR="008768DF" w:rsidRDefault="008768DF" w:rsidP="008768DF">
      <w:pPr>
        <w:keepNext/>
        <w:keepLines/>
        <w:spacing w:before="260" w:after="260" w:line="416" w:lineRule="auto"/>
        <w:outlineLvl w:val="2"/>
        <w:rPr>
          <w:rFonts w:ascii="宋体" w:eastAsia="宋体" w:hAnsi="宋体" w:cs="Times New Roman"/>
          <w:b/>
          <w:bCs/>
          <w:sz w:val="24"/>
          <w:szCs w:val="24"/>
        </w:rPr>
      </w:pPr>
      <w:r w:rsidRPr="009269FD">
        <w:rPr>
          <w:rFonts w:ascii="宋体" w:eastAsia="宋体" w:hAnsi="宋体" w:cs="Times New Roman" w:hint="eastAsia"/>
          <w:b/>
          <w:bCs/>
          <w:sz w:val="24"/>
          <w:szCs w:val="24"/>
        </w:rPr>
        <w:t>二、货物需求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11"/>
        <w:gridCol w:w="5527"/>
        <w:gridCol w:w="711"/>
        <w:gridCol w:w="757"/>
      </w:tblGrid>
      <w:tr w:rsidR="008768DF" w:rsidRPr="00EA4E10" w14:paraId="2CDE6642" w14:textId="77777777" w:rsidTr="00C427A8">
        <w:trPr>
          <w:jc w:val="center"/>
        </w:trPr>
        <w:tc>
          <w:tcPr>
            <w:tcW w:w="479" w:type="pct"/>
            <w:shd w:val="clear" w:color="auto" w:fill="auto"/>
            <w:vAlign w:val="center"/>
          </w:tcPr>
          <w:p w14:paraId="4855120F" w14:textId="77777777" w:rsidR="008768DF" w:rsidRPr="00EA4E10" w:rsidRDefault="008768DF" w:rsidP="00C427A8">
            <w:pPr>
              <w:spacing w:line="360" w:lineRule="auto"/>
              <w:jc w:val="center"/>
              <w:rPr>
                <w:rFonts w:ascii="宋体" w:eastAsia="宋体" w:hAnsi="宋体" w:cs="Times New Roman"/>
                <w:b/>
                <w:sz w:val="24"/>
                <w:szCs w:val="24"/>
              </w:rPr>
            </w:pPr>
            <w:r w:rsidRPr="00EA4E10">
              <w:rPr>
                <w:rFonts w:ascii="宋体" w:eastAsia="宋体" w:hAnsi="宋体" w:cs="Times New Roman" w:hint="eastAsia"/>
                <w:b/>
                <w:sz w:val="24"/>
                <w:szCs w:val="24"/>
              </w:rPr>
              <w:t>序号</w:t>
            </w:r>
          </w:p>
        </w:tc>
        <w:tc>
          <w:tcPr>
            <w:tcW w:w="417" w:type="pct"/>
            <w:shd w:val="clear" w:color="auto" w:fill="auto"/>
            <w:vAlign w:val="center"/>
          </w:tcPr>
          <w:p w14:paraId="02A29D5F" w14:textId="77777777" w:rsidR="008768DF" w:rsidRPr="00EA4E10" w:rsidRDefault="008768DF" w:rsidP="00C427A8">
            <w:pPr>
              <w:spacing w:line="360" w:lineRule="auto"/>
              <w:jc w:val="center"/>
              <w:rPr>
                <w:rFonts w:ascii="宋体" w:eastAsia="宋体" w:hAnsi="宋体" w:cs="Times New Roman"/>
                <w:b/>
                <w:sz w:val="24"/>
                <w:szCs w:val="24"/>
              </w:rPr>
            </w:pPr>
            <w:r w:rsidRPr="00EA4E10">
              <w:rPr>
                <w:rFonts w:ascii="宋体" w:eastAsia="宋体" w:hAnsi="宋体" w:cs="Times New Roman" w:hint="eastAsia"/>
                <w:b/>
                <w:sz w:val="24"/>
                <w:szCs w:val="24"/>
              </w:rPr>
              <w:t>名称</w:t>
            </w:r>
          </w:p>
        </w:tc>
        <w:tc>
          <w:tcPr>
            <w:tcW w:w="3243" w:type="pct"/>
            <w:shd w:val="clear" w:color="auto" w:fill="auto"/>
            <w:vAlign w:val="center"/>
          </w:tcPr>
          <w:p w14:paraId="337C09C6" w14:textId="77777777" w:rsidR="008768DF" w:rsidRPr="00EA4E10" w:rsidRDefault="008768DF" w:rsidP="00C427A8">
            <w:pPr>
              <w:spacing w:line="360" w:lineRule="auto"/>
              <w:jc w:val="center"/>
              <w:rPr>
                <w:rFonts w:ascii="宋体" w:eastAsia="宋体" w:hAnsi="宋体" w:cs="Times New Roman"/>
                <w:b/>
                <w:sz w:val="24"/>
                <w:szCs w:val="24"/>
              </w:rPr>
            </w:pPr>
            <w:r w:rsidRPr="00EA4E10">
              <w:rPr>
                <w:rFonts w:ascii="宋体" w:eastAsia="宋体" w:hAnsi="宋体" w:cs="Times New Roman" w:hint="eastAsia"/>
                <w:b/>
                <w:sz w:val="24"/>
                <w:szCs w:val="24"/>
              </w:rPr>
              <w:t>技术参数及要求</w:t>
            </w:r>
          </w:p>
        </w:tc>
        <w:tc>
          <w:tcPr>
            <w:tcW w:w="417" w:type="pct"/>
            <w:shd w:val="clear" w:color="auto" w:fill="auto"/>
            <w:vAlign w:val="center"/>
          </w:tcPr>
          <w:p w14:paraId="388FB69E" w14:textId="77777777" w:rsidR="008768DF" w:rsidRPr="00EA4E10" w:rsidRDefault="008768DF" w:rsidP="00C427A8">
            <w:pPr>
              <w:spacing w:line="360" w:lineRule="auto"/>
              <w:jc w:val="center"/>
              <w:rPr>
                <w:rFonts w:ascii="宋体" w:eastAsia="宋体" w:hAnsi="宋体" w:cs="Times New Roman"/>
                <w:b/>
                <w:sz w:val="24"/>
                <w:szCs w:val="24"/>
              </w:rPr>
            </w:pPr>
            <w:r w:rsidRPr="00EA4E10">
              <w:rPr>
                <w:rFonts w:ascii="宋体" w:eastAsia="宋体" w:hAnsi="宋体" w:cs="Times New Roman" w:hint="eastAsia"/>
                <w:b/>
                <w:sz w:val="24"/>
                <w:szCs w:val="24"/>
              </w:rPr>
              <w:t>数量</w:t>
            </w:r>
          </w:p>
        </w:tc>
        <w:tc>
          <w:tcPr>
            <w:tcW w:w="445" w:type="pct"/>
            <w:shd w:val="clear" w:color="auto" w:fill="auto"/>
          </w:tcPr>
          <w:p w14:paraId="7C5D9307" w14:textId="77777777" w:rsidR="008768DF" w:rsidRPr="00EA4E10" w:rsidRDefault="008768DF" w:rsidP="00C427A8">
            <w:pPr>
              <w:spacing w:line="360" w:lineRule="auto"/>
              <w:jc w:val="center"/>
              <w:rPr>
                <w:rFonts w:ascii="宋体" w:eastAsia="宋体" w:hAnsi="宋体" w:cs="Times New Roman"/>
                <w:b/>
                <w:sz w:val="24"/>
                <w:szCs w:val="24"/>
              </w:rPr>
            </w:pPr>
            <w:r w:rsidRPr="00EA4E10">
              <w:rPr>
                <w:rFonts w:ascii="宋体" w:eastAsia="宋体" w:hAnsi="宋体" w:cs="Times New Roman" w:hint="eastAsia"/>
                <w:b/>
                <w:sz w:val="24"/>
                <w:szCs w:val="24"/>
              </w:rPr>
              <w:t>单位</w:t>
            </w:r>
          </w:p>
        </w:tc>
      </w:tr>
      <w:tr w:rsidR="008768DF" w:rsidRPr="00EA4E10" w14:paraId="6584EACE" w14:textId="77777777" w:rsidTr="00C427A8">
        <w:trPr>
          <w:jc w:val="center"/>
        </w:trPr>
        <w:tc>
          <w:tcPr>
            <w:tcW w:w="479" w:type="pct"/>
            <w:shd w:val="clear" w:color="auto" w:fill="auto"/>
            <w:vAlign w:val="center"/>
          </w:tcPr>
          <w:p w14:paraId="6B05CF69"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t>1</w:t>
            </w:r>
          </w:p>
        </w:tc>
        <w:tc>
          <w:tcPr>
            <w:tcW w:w="417" w:type="pct"/>
            <w:shd w:val="clear" w:color="auto" w:fill="auto"/>
            <w:vAlign w:val="center"/>
          </w:tcPr>
          <w:p w14:paraId="58F2DC64"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液</w:t>
            </w:r>
            <w:r w:rsidRPr="00EA4E10">
              <w:rPr>
                <w:rFonts w:ascii="宋体" w:eastAsia="宋体" w:hAnsi="宋体" w:cs="Times New Roman" w:hint="eastAsia"/>
                <w:sz w:val="24"/>
                <w:szCs w:val="24"/>
              </w:rPr>
              <w:lastRenderedPageBreak/>
              <w:t>相色谱仪</w:t>
            </w:r>
          </w:p>
        </w:tc>
        <w:tc>
          <w:tcPr>
            <w:tcW w:w="3243" w:type="pct"/>
            <w:shd w:val="clear" w:color="auto" w:fill="auto"/>
            <w:vAlign w:val="center"/>
          </w:tcPr>
          <w:p w14:paraId="77FDBBDF"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lastRenderedPageBreak/>
              <w:t>一、运行环境</w:t>
            </w:r>
            <w:r w:rsidRPr="00EA4E10">
              <w:rPr>
                <w:rFonts w:ascii="宋体" w:eastAsia="宋体" w:hAnsi="宋体" w:cs="Times New Roman" w:hint="eastAsia"/>
                <w:sz w:val="24"/>
                <w:szCs w:val="24"/>
              </w:rPr>
              <w:br/>
            </w:r>
            <w:r w:rsidRPr="00EA4E10">
              <w:rPr>
                <w:rFonts w:ascii="宋体" w:eastAsia="宋体" w:hAnsi="宋体" w:cs="Times New Roman" w:hint="eastAsia"/>
                <w:sz w:val="24"/>
                <w:szCs w:val="24"/>
              </w:rPr>
              <w:lastRenderedPageBreak/>
              <w:t xml:space="preserve">1、环境温度： 4-35℃ </w:t>
            </w:r>
            <w:r w:rsidRPr="00EA4E10">
              <w:rPr>
                <w:rFonts w:ascii="宋体" w:eastAsia="宋体" w:hAnsi="宋体" w:cs="Times New Roman" w:hint="eastAsia"/>
                <w:sz w:val="24"/>
                <w:szCs w:val="24"/>
              </w:rPr>
              <w:br/>
              <w:t xml:space="preserve">2、相对湿度： 20～85% </w:t>
            </w:r>
            <w:r w:rsidRPr="00EA4E10">
              <w:rPr>
                <w:rFonts w:ascii="宋体" w:eastAsia="宋体" w:hAnsi="宋体" w:cs="Times New Roman" w:hint="eastAsia"/>
                <w:sz w:val="24"/>
                <w:szCs w:val="24"/>
              </w:rPr>
              <w:br/>
              <w:t>3、适用电源： 220VAC±10%，50-60Hz （电源应含有地线）</w:t>
            </w:r>
            <w:r w:rsidRPr="00EA4E10">
              <w:rPr>
                <w:rFonts w:ascii="宋体" w:eastAsia="宋体" w:hAnsi="宋体" w:cs="Times New Roman" w:hint="eastAsia"/>
                <w:sz w:val="24"/>
                <w:szCs w:val="24"/>
              </w:rPr>
              <w:br/>
              <w:t>二、输液单元</w:t>
            </w:r>
            <w:r w:rsidRPr="00EA4E10">
              <w:rPr>
                <w:rFonts w:ascii="宋体" w:eastAsia="宋体" w:hAnsi="宋体" w:cs="Times New Roman" w:hint="eastAsia"/>
                <w:sz w:val="24"/>
                <w:szCs w:val="24"/>
              </w:rPr>
              <w:br/>
              <w:t>1、采用浮动柱塞支持机构，提高柱塞、柱塞密封圈的使用寿命，是耐用性出色的高性能送液单元。</w:t>
            </w:r>
            <w:r w:rsidRPr="00EA4E10">
              <w:rPr>
                <w:rFonts w:ascii="宋体" w:eastAsia="宋体" w:hAnsi="宋体" w:cs="Times New Roman" w:hint="eastAsia"/>
                <w:sz w:val="24"/>
                <w:szCs w:val="24"/>
              </w:rPr>
              <w:br/>
              <w:t>2、泵型：串联双柱塞方式（主泵头47μL，副泵头23μL）</w:t>
            </w:r>
            <w:r w:rsidRPr="00EA4E10">
              <w:rPr>
                <w:rFonts w:ascii="宋体" w:eastAsia="宋体" w:hAnsi="宋体" w:cs="Times New Roman" w:hint="eastAsia"/>
                <w:sz w:val="24"/>
                <w:szCs w:val="24"/>
              </w:rPr>
              <w:br/>
              <w:t>3、流量设定范围：0.001 ml/min -10.000mL/min，</w:t>
            </w:r>
          </w:p>
          <w:p w14:paraId="5C1D4828"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4、最大排液压力： 40.0MPa，</w:t>
            </w:r>
          </w:p>
          <w:p w14:paraId="6A6600F8"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5、流量准确度：±1% (水, 1mL/min, 8MPa)</w:t>
            </w:r>
            <w:r w:rsidRPr="00EA4E10">
              <w:rPr>
                <w:rFonts w:ascii="宋体" w:eastAsia="宋体" w:hAnsi="宋体" w:cs="Times New Roman" w:hint="eastAsia"/>
                <w:sz w:val="24"/>
                <w:szCs w:val="24"/>
              </w:rPr>
              <w:br/>
              <w:t xml:space="preserve">★6、流量精密度：≤0.062%RSD </w:t>
            </w:r>
          </w:p>
          <w:p w14:paraId="66400D26"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 xml:space="preserve">7、流动相数量：低压梯度：最大4种溶液   </w:t>
            </w:r>
            <w:r w:rsidRPr="00EA4E10">
              <w:rPr>
                <w:rFonts w:ascii="宋体" w:eastAsia="宋体" w:hAnsi="宋体" w:cs="Times New Roman" w:hint="eastAsia"/>
                <w:sz w:val="24"/>
                <w:szCs w:val="24"/>
              </w:rPr>
              <w:br/>
              <w:t>8、送液脉动：±0.08MPa（水，1.0 mL/min，8MPa 送液时）</w:t>
            </w:r>
            <w:r w:rsidRPr="00EA4E10">
              <w:rPr>
                <w:rFonts w:ascii="宋体" w:eastAsia="宋体" w:hAnsi="宋体" w:cs="Times New Roman" w:hint="eastAsia"/>
                <w:sz w:val="24"/>
                <w:szCs w:val="24"/>
              </w:rPr>
              <w:br/>
              <w:t>★9、恒压输液：可以，</w:t>
            </w:r>
            <w:r w:rsidRPr="00EA4E10">
              <w:rPr>
                <w:rFonts w:ascii="宋体" w:eastAsia="宋体" w:hAnsi="宋体" w:cs="Times New Roman" w:hint="eastAsia"/>
                <w:sz w:val="24"/>
                <w:szCs w:val="24"/>
              </w:rPr>
              <w:br/>
              <w:t>10、柱塞清洗：自动清洗，</w:t>
            </w:r>
            <w:r w:rsidRPr="00EA4E10">
              <w:rPr>
                <w:rFonts w:ascii="宋体" w:eastAsia="宋体" w:hAnsi="宋体" w:cs="Times New Roman" w:hint="eastAsia"/>
                <w:sz w:val="24"/>
                <w:szCs w:val="24"/>
              </w:rPr>
              <w:br/>
              <w:t>11、设定范围：0-100% 0.1%增量</w:t>
            </w:r>
            <w:r w:rsidRPr="00EA4E10">
              <w:rPr>
                <w:rFonts w:ascii="宋体" w:eastAsia="宋体" w:hAnsi="宋体" w:cs="Times New Roman" w:hint="eastAsia"/>
                <w:sz w:val="24"/>
                <w:szCs w:val="24"/>
              </w:rPr>
              <w:br/>
              <w:t>12、混合浓度精密度: 0.1%RSD 以内，流速为0.2 和1mL/min 时</w:t>
            </w:r>
            <w:r w:rsidRPr="00EA4E10">
              <w:rPr>
                <w:rFonts w:ascii="宋体" w:eastAsia="宋体" w:hAnsi="宋体" w:cs="Times New Roman" w:hint="eastAsia"/>
                <w:sz w:val="24"/>
                <w:szCs w:val="24"/>
              </w:rPr>
              <w:br/>
              <w:t>13、梯度混合准确度：±1%以内（对于水/咖啡因溶液的二元梯度，0.1-3mL/min，1.0-40MPa）</w:t>
            </w:r>
          </w:p>
          <w:p w14:paraId="42454997" w14:textId="0460B990" w:rsidR="008768DF" w:rsidRPr="00ED39C6" w:rsidRDefault="008768DF" w:rsidP="00ED39C6">
            <w:pPr>
              <w:spacing w:line="360" w:lineRule="auto"/>
              <w:jc w:val="left"/>
              <w:rPr>
                <w:rFonts w:asciiTheme="minorEastAsia" w:eastAsiaTheme="minorEastAsia" w:hAnsiTheme="minorEastAsia" w:cstheme="minorBidi"/>
                <w:color w:val="FF0000"/>
                <w:sz w:val="24"/>
                <w:szCs w:val="24"/>
              </w:rPr>
            </w:pPr>
            <w:r w:rsidRPr="00EA4E10">
              <w:rPr>
                <w:rFonts w:ascii="宋体" w:eastAsia="宋体" w:hAnsi="宋体" w:cs="Times New Roman" w:hint="eastAsia"/>
                <w:sz w:val="24"/>
                <w:szCs w:val="24"/>
              </w:rPr>
              <w:t>14、安全措施: 漏液传感器，高压、低压限</w:t>
            </w:r>
            <w:r w:rsidRPr="00EA4E10">
              <w:rPr>
                <w:rFonts w:ascii="宋体" w:eastAsia="宋体" w:hAnsi="宋体" w:cs="Times New Roman" w:hint="eastAsia"/>
                <w:sz w:val="24"/>
                <w:szCs w:val="24"/>
              </w:rPr>
              <w:br/>
              <w:t>三、紫外可见检测器</w:t>
            </w:r>
            <w:r w:rsidRPr="00EA4E10">
              <w:rPr>
                <w:rFonts w:ascii="宋体" w:eastAsia="宋体" w:hAnsi="宋体" w:cs="Times New Roman" w:hint="eastAsia"/>
                <w:sz w:val="24"/>
                <w:szCs w:val="24"/>
              </w:rPr>
              <w:br/>
              <w:t>★1 波长范围：190－700nm</w:t>
            </w:r>
            <w:r w:rsidRPr="00EA4E10">
              <w:rPr>
                <w:rFonts w:ascii="宋体" w:eastAsia="宋体" w:hAnsi="宋体" w:cs="Times New Roman" w:hint="eastAsia"/>
                <w:sz w:val="24"/>
                <w:szCs w:val="24"/>
              </w:rPr>
              <w:br/>
              <w:t>2 带宽： 8nm</w:t>
            </w:r>
            <w:r w:rsidRPr="00EA4E10">
              <w:rPr>
                <w:rFonts w:ascii="宋体" w:eastAsia="宋体" w:hAnsi="宋体" w:cs="Times New Roman" w:hint="eastAsia"/>
                <w:sz w:val="24"/>
                <w:szCs w:val="24"/>
              </w:rPr>
              <w:br/>
              <w:t>3 波长准确度：±1nm</w:t>
            </w:r>
            <w:r w:rsidRPr="00EA4E10">
              <w:rPr>
                <w:rFonts w:ascii="宋体" w:eastAsia="宋体" w:hAnsi="宋体" w:cs="Times New Roman" w:hint="eastAsia"/>
                <w:sz w:val="24"/>
                <w:szCs w:val="24"/>
              </w:rPr>
              <w:br/>
              <w:t>4 波长重现性：±0.1nm</w:t>
            </w:r>
            <w:r w:rsidRPr="00EA4E10">
              <w:rPr>
                <w:rFonts w:ascii="宋体" w:eastAsia="宋体" w:hAnsi="宋体" w:cs="Times New Roman" w:hint="eastAsia"/>
                <w:sz w:val="24"/>
                <w:szCs w:val="24"/>
              </w:rPr>
              <w:br/>
            </w:r>
            <w:r w:rsidRPr="00EA4E10">
              <w:rPr>
                <w:rFonts w:ascii="宋体" w:eastAsia="宋体" w:hAnsi="宋体" w:cs="Times New Roman" w:hint="eastAsia"/>
                <w:sz w:val="24"/>
                <w:szCs w:val="24"/>
              </w:rPr>
              <w:lastRenderedPageBreak/>
              <w:t>5 光源：氘灯</w:t>
            </w:r>
            <w:r w:rsidRPr="00EA4E10">
              <w:rPr>
                <w:rFonts w:ascii="宋体" w:eastAsia="宋体" w:hAnsi="宋体" w:cs="Times New Roman" w:hint="eastAsia"/>
                <w:sz w:val="24"/>
                <w:szCs w:val="24"/>
              </w:rPr>
              <w:br/>
              <w:t>★6 噪声：±0.25×10</w:t>
            </w:r>
            <w:r w:rsidRPr="00EA4E10">
              <w:rPr>
                <w:rFonts w:ascii="宋体" w:eastAsia="宋体" w:hAnsi="宋体" w:cs="Times New Roman" w:hint="eastAsia"/>
                <w:sz w:val="24"/>
                <w:szCs w:val="24"/>
                <w:vertAlign w:val="superscript"/>
              </w:rPr>
              <w:t>-5</w:t>
            </w:r>
            <w:r w:rsidRPr="00EA4E10">
              <w:rPr>
                <w:rFonts w:ascii="宋体" w:eastAsia="宋体" w:hAnsi="宋体" w:cs="Times New Roman" w:hint="eastAsia"/>
                <w:sz w:val="24"/>
                <w:szCs w:val="24"/>
              </w:rPr>
              <w:t xml:space="preserve"> AU 以下（1ml/min 甲醇、ASTM 方法、Resp2 秒、250nm）。</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r w:rsidRPr="00EA4E10">
              <w:rPr>
                <w:rFonts w:ascii="宋体" w:eastAsia="宋体" w:hAnsi="宋体" w:cs="Times New Roman" w:hint="eastAsia"/>
                <w:sz w:val="24"/>
                <w:szCs w:val="24"/>
              </w:rPr>
              <w:br/>
              <w:t>★7 漂移：1×10</w:t>
            </w:r>
            <w:r w:rsidRPr="00EA4E10">
              <w:rPr>
                <w:rFonts w:ascii="宋体" w:eastAsia="宋体" w:hAnsi="宋体" w:cs="Times New Roman" w:hint="eastAsia"/>
                <w:sz w:val="24"/>
                <w:szCs w:val="24"/>
                <w:vertAlign w:val="superscript"/>
              </w:rPr>
              <w:t>-4</w:t>
            </w:r>
            <w:r w:rsidRPr="00EA4E10">
              <w:rPr>
                <w:rFonts w:ascii="宋体" w:eastAsia="宋体" w:hAnsi="宋体" w:cs="Times New Roman" w:hint="eastAsia"/>
                <w:sz w:val="24"/>
                <w:szCs w:val="24"/>
              </w:rPr>
              <w:t xml:space="preserve"> AU/h 以下（1ml/min 甲醇、ASTM 方法、Resp2 秒、250nm）</w:t>
            </w:r>
            <w:r w:rsidRPr="00EA4E10">
              <w:rPr>
                <w:rFonts w:ascii="宋体" w:eastAsia="宋体" w:hAnsi="宋体" w:cs="Times New Roman" w:hint="eastAsia"/>
                <w:sz w:val="24"/>
                <w:szCs w:val="24"/>
              </w:rPr>
              <w:br/>
              <w:t>8 线性范围：2.5AU(ASTM)</w:t>
            </w:r>
            <w:r w:rsidRPr="00EA4E10">
              <w:rPr>
                <w:rFonts w:ascii="宋体" w:eastAsia="宋体" w:hAnsi="宋体" w:cs="Times New Roman" w:hint="eastAsia"/>
                <w:sz w:val="24"/>
                <w:szCs w:val="24"/>
              </w:rPr>
              <w:br/>
              <w:t>9 两波长通道：从190-370 或371-600 任意两波长</w:t>
            </w:r>
            <w:r w:rsidRPr="00EA4E10">
              <w:rPr>
                <w:rFonts w:ascii="宋体" w:eastAsia="宋体" w:hAnsi="宋体" w:cs="Times New Roman" w:hint="eastAsia"/>
                <w:sz w:val="24"/>
                <w:szCs w:val="24"/>
              </w:rPr>
              <w:br/>
              <w:t>★10 信号输出：两通道</w:t>
            </w:r>
            <w:r w:rsidRPr="00EA4E10">
              <w:rPr>
                <w:rFonts w:ascii="宋体" w:eastAsia="宋体" w:hAnsi="宋体" w:cs="Times New Roman" w:hint="eastAsia"/>
                <w:sz w:val="24"/>
                <w:szCs w:val="24"/>
              </w:rPr>
              <w:br/>
              <w:t>11 池长，池容量：10 mm, 12μL（标准）</w:t>
            </w:r>
            <w:r w:rsidRPr="00EA4E10">
              <w:rPr>
                <w:rFonts w:ascii="宋体" w:eastAsia="宋体" w:hAnsi="宋体" w:cs="Times New Roman" w:hint="eastAsia"/>
                <w:sz w:val="24"/>
                <w:szCs w:val="24"/>
              </w:rPr>
              <w:br/>
              <w:t>★12 检测器功能：双波长检测、比例色谱（峰纯度）输出、停泵波长（UV）扫描、时间程序。</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r w:rsidRPr="00EA4E10">
              <w:rPr>
                <w:rFonts w:ascii="宋体" w:eastAsia="宋体" w:hAnsi="宋体" w:cs="Times New Roman" w:hint="eastAsia"/>
                <w:sz w:val="24"/>
                <w:szCs w:val="24"/>
              </w:rPr>
              <w:br/>
              <w:t>13 安全措施：标配漏液传感器</w:t>
            </w:r>
            <w:r w:rsidRPr="00EA4E10">
              <w:rPr>
                <w:rFonts w:ascii="宋体" w:eastAsia="宋体" w:hAnsi="宋体" w:cs="Times New Roman" w:hint="eastAsia"/>
                <w:sz w:val="24"/>
                <w:szCs w:val="24"/>
              </w:rPr>
              <w:br/>
              <w:t xml:space="preserve">四、柱温箱 </w:t>
            </w:r>
            <w:r w:rsidRPr="00EA4E10">
              <w:rPr>
                <w:rFonts w:ascii="宋体" w:eastAsia="宋体" w:hAnsi="宋体" w:cs="Times New Roman" w:hint="eastAsia"/>
                <w:sz w:val="24"/>
                <w:szCs w:val="24"/>
              </w:rPr>
              <w:br/>
              <w:t>★1、控温方式方式：半导体模块加热方式，内置梯度混合器，混合器3档容量调节，0.5/1.7/2.6mL；</w:t>
            </w:r>
            <w:r w:rsidRPr="00EA4E10">
              <w:rPr>
                <w:rFonts w:ascii="宋体" w:eastAsia="宋体" w:hAnsi="宋体" w:cs="Times New Roman" w:hint="eastAsia"/>
                <w:sz w:val="24"/>
                <w:szCs w:val="24"/>
              </w:rPr>
              <w:br/>
              <w:t>2、温度控制精度：±0.1℃</w:t>
            </w:r>
            <w:r w:rsidRPr="00EA4E10">
              <w:rPr>
                <w:rFonts w:ascii="宋体" w:eastAsia="宋体" w:hAnsi="宋体" w:cs="Times New Roman" w:hint="eastAsia"/>
                <w:sz w:val="24"/>
                <w:szCs w:val="24"/>
              </w:rPr>
              <w:br/>
              <w:t>★3、内置漏液传感器，可迅速检测到柱温箱内部的漏液，泵的送液工作和柱温箱温控自动停止。</w:t>
            </w:r>
            <w:r w:rsidRPr="00EA4E10">
              <w:rPr>
                <w:rFonts w:ascii="宋体" w:eastAsia="宋体" w:hAnsi="宋体" w:cs="Times New Roman" w:hint="eastAsia"/>
                <w:sz w:val="24"/>
                <w:szCs w:val="24"/>
              </w:rPr>
              <w:br/>
              <w:t>★4、温度控制范围：(室温+5℃）-85℃</w:t>
            </w:r>
            <w:r w:rsidRPr="00EA4E10">
              <w:rPr>
                <w:rFonts w:ascii="宋体" w:eastAsia="宋体" w:hAnsi="宋体" w:cs="Times New Roman" w:hint="eastAsia"/>
                <w:sz w:val="24"/>
                <w:szCs w:val="24"/>
              </w:rPr>
              <w:br/>
              <w:t>5、柱温箱容量：外径 10mm 以下长150mm以上300mm 以下的色谱柱 1 根</w:t>
            </w:r>
            <w:r w:rsidRPr="00EA4E10">
              <w:rPr>
                <w:rFonts w:ascii="宋体" w:eastAsia="宋体" w:hAnsi="宋体" w:cs="Times New Roman" w:hint="eastAsia"/>
                <w:sz w:val="24"/>
                <w:szCs w:val="24"/>
              </w:rPr>
              <w:br/>
              <w:t>6、收容单元：手动进样器一个，标配7725i手动进样器一个及其配套支架</w:t>
            </w:r>
            <w:r w:rsidRPr="00EA4E10">
              <w:rPr>
                <w:rFonts w:ascii="宋体" w:eastAsia="宋体" w:hAnsi="宋体" w:cs="Times New Roman" w:hint="eastAsia"/>
                <w:sz w:val="24"/>
                <w:szCs w:val="24"/>
              </w:rPr>
              <w:br/>
              <w:t>7、安全措施：采用可设置上限温度和温度保险丝的双重安全对策，防止色谱柱温度的异常上升。</w:t>
            </w:r>
          </w:p>
          <w:p w14:paraId="7724F713"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lastRenderedPageBreak/>
              <w:t>五、脱气机</w:t>
            </w:r>
          </w:p>
          <w:p w14:paraId="60279035"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1、使用特氟隆A</w:t>
            </w:r>
            <w:r w:rsidRPr="00EA4E10">
              <w:rPr>
                <w:rFonts w:ascii="宋体" w:eastAsia="宋体" w:hAnsi="宋体" w:cs="Times New Roman"/>
                <w:sz w:val="24"/>
                <w:szCs w:val="24"/>
              </w:rPr>
              <w:t>F</w:t>
            </w:r>
            <w:r w:rsidRPr="00EA4E10">
              <w:rPr>
                <w:rFonts w:ascii="宋体" w:eastAsia="宋体" w:hAnsi="宋体" w:cs="Times New Roman" w:hint="eastAsia"/>
                <w:sz w:val="24"/>
                <w:szCs w:val="24"/>
              </w:rPr>
              <w:t>膜的低容量脱气机，内部容量为0.4ml，可大幅度地缩短流动相置换；</w:t>
            </w:r>
          </w:p>
          <w:p w14:paraId="68D42847"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★2、五路脱气机，方便以后扩展自动进样器，保证有一路为进样针的清洗流路；</w:t>
            </w:r>
            <w:r w:rsidRPr="00EA4E10">
              <w:rPr>
                <w:rFonts w:ascii="宋体" w:eastAsia="宋体" w:hAnsi="宋体" w:cs="Times New Roman" w:hint="eastAsia"/>
                <w:sz w:val="24"/>
                <w:szCs w:val="24"/>
              </w:rPr>
              <w:br/>
              <w:t>六、数据处理系统</w:t>
            </w:r>
            <w:r w:rsidRPr="00EA4E10">
              <w:rPr>
                <w:rFonts w:ascii="宋体" w:eastAsia="宋体" w:hAnsi="宋体" w:cs="Times New Roman" w:hint="eastAsia"/>
                <w:sz w:val="24"/>
                <w:szCs w:val="24"/>
              </w:rPr>
              <w:br/>
              <w:t>1、中文化界面、中文帮助菜单可选提供所需的数据采集、数据处理、定性分析和定量分析软件，</w:t>
            </w:r>
            <w:r w:rsidRPr="00EA4E10">
              <w:rPr>
                <w:rFonts w:ascii="宋体" w:eastAsia="宋体" w:hAnsi="宋体" w:cs="Times New Roman" w:hint="eastAsia"/>
                <w:sz w:val="24"/>
                <w:szCs w:val="24"/>
              </w:rPr>
              <w:br/>
              <w:t>2、仪器上配备控制面板，可以直接对液相色谱进行控制。</w:t>
            </w:r>
            <w:r w:rsidRPr="00EA4E10">
              <w:rPr>
                <w:rFonts w:ascii="宋体" w:eastAsia="宋体" w:hAnsi="宋体" w:cs="Times New Roman" w:hint="eastAsia"/>
                <w:sz w:val="24"/>
                <w:szCs w:val="24"/>
              </w:rPr>
              <w:br/>
              <w:t>六、自动化及网络化功能</w:t>
            </w:r>
            <w:r w:rsidRPr="00EA4E10">
              <w:rPr>
                <w:rFonts w:ascii="宋体" w:eastAsia="宋体" w:hAnsi="宋体" w:cs="Times New Roman" w:hint="eastAsia"/>
                <w:sz w:val="24"/>
                <w:szCs w:val="24"/>
              </w:rPr>
              <w:br/>
              <w:t>1、通过组合各单元的协调功能,从启动到关机,实现分析全过程完全自动化,准备好流动相和试样后,启动装置,识别工作状态进行分析,大幅度的缩短分析工作时间:</w:t>
            </w:r>
          </w:p>
          <w:p w14:paraId="2E1A22A1"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2、按照指定时刻系统工作开始/关机;</w:t>
            </w:r>
          </w:p>
          <w:p w14:paraId="3BAF577A"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3、基线稳定化的自动判断;柱清洗/冷却;流动相的置换;</w:t>
            </w:r>
          </w:p>
          <w:p w14:paraId="50BBA6C1" w14:textId="0DBB7A65"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★4、网络控制功能，能够在智能手机、平板电脑等便携的用户界面上实现仪器状态的显示及控制。而且还能同事控制多个系统。</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49F9263C" w14:textId="77777777" w:rsidR="008768DF" w:rsidRPr="00EA4E10" w:rsidRDefault="008768DF" w:rsidP="00C427A8">
            <w:pPr>
              <w:spacing w:line="360" w:lineRule="auto"/>
              <w:rPr>
                <w:rFonts w:ascii="宋体" w:eastAsia="宋体" w:hAnsi="宋体" w:cs="Times New Roman"/>
                <w:b/>
                <w:sz w:val="24"/>
                <w:szCs w:val="24"/>
              </w:rPr>
            </w:pPr>
            <w:r w:rsidRPr="00EA4E10">
              <w:rPr>
                <w:rFonts w:ascii="宋体" w:eastAsia="宋体" w:hAnsi="宋体" w:cs="Times New Roman" w:hint="eastAsia"/>
                <w:sz w:val="24"/>
                <w:szCs w:val="24"/>
              </w:rPr>
              <w:t>★八、仪器主要单元中，输液泵、柱温箱、紫外检测器有清楚可见的绿色L</w:t>
            </w:r>
            <w:r w:rsidRPr="00EA4E10">
              <w:rPr>
                <w:rFonts w:ascii="宋体" w:eastAsia="宋体" w:hAnsi="宋体" w:cs="Times New Roman"/>
                <w:sz w:val="24"/>
                <w:szCs w:val="24"/>
              </w:rPr>
              <w:t>ED</w:t>
            </w:r>
            <w:r w:rsidRPr="00EA4E10">
              <w:rPr>
                <w:rFonts w:ascii="宋体" w:eastAsia="宋体" w:hAnsi="宋体" w:cs="Times New Roman" w:hint="eastAsia"/>
                <w:sz w:val="24"/>
                <w:szCs w:val="24"/>
              </w:rPr>
              <w:t>指示灯，可以体现仪器是否处于正常。</w:t>
            </w:r>
            <w:r w:rsidRPr="00EA4E10">
              <w:rPr>
                <w:rFonts w:ascii="宋体" w:eastAsia="宋体" w:hAnsi="宋体" w:cs="Times New Roman" w:hint="eastAsia"/>
                <w:b/>
                <w:sz w:val="24"/>
                <w:szCs w:val="24"/>
              </w:rPr>
              <w:t>（投标文件中提供所投产品实物图照片，以显示指示灯的位置)</w:t>
            </w:r>
            <w:r w:rsidRPr="00EA4E10">
              <w:rPr>
                <w:rFonts w:ascii="宋体" w:eastAsia="宋体" w:hAnsi="宋体" w:cs="Times New Roman" w:hint="eastAsia"/>
                <w:b/>
                <w:sz w:val="24"/>
                <w:szCs w:val="24"/>
              </w:rPr>
              <w:br/>
            </w:r>
            <w:r w:rsidRPr="00EA4E10">
              <w:rPr>
                <w:rFonts w:ascii="宋体" w:eastAsia="宋体" w:hAnsi="宋体" w:cs="Times New Roman" w:hint="eastAsia"/>
                <w:sz w:val="24"/>
                <w:szCs w:val="24"/>
              </w:rPr>
              <w:t>九、液相色谱仪配置清单如下：</w:t>
            </w:r>
            <w:r w:rsidRPr="00EA4E10">
              <w:rPr>
                <w:rFonts w:ascii="宋体" w:eastAsia="宋体" w:hAnsi="宋体" w:cs="Times New Roman" w:hint="eastAsia"/>
                <w:sz w:val="24"/>
                <w:szCs w:val="24"/>
              </w:rPr>
              <w:br/>
              <w:t>★1、知名品牌，四元低压液相色谱仪+柱温箱（含</w:t>
            </w:r>
            <w:r w:rsidRPr="00EA4E10">
              <w:rPr>
                <w:rFonts w:ascii="宋体" w:eastAsia="宋体" w:hAnsi="宋体" w:cs="Times New Roman" w:hint="eastAsia"/>
                <w:sz w:val="24"/>
                <w:szCs w:val="24"/>
              </w:rPr>
              <w:lastRenderedPageBreak/>
              <w:t>7725i手动进样器）+五路脱气机+紫外检测器+工具包一套，要求同一品牌。</w:t>
            </w:r>
            <w:r w:rsidRPr="00EA4E10">
              <w:rPr>
                <w:rFonts w:ascii="宋体" w:eastAsia="宋体" w:hAnsi="宋体" w:cs="Times New Roman" w:hint="eastAsia"/>
                <w:sz w:val="24"/>
                <w:szCs w:val="24"/>
              </w:rPr>
              <w:br/>
              <w:t>2、每套液相色谱仪配套商用电脑一台，配置不低于i5九代处理器、1</w:t>
            </w:r>
            <w:r w:rsidRPr="00EA4E10">
              <w:rPr>
                <w:rFonts w:ascii="宋体" w:eastAsia="宋体" w:hAnsi="宋体" w:cs="Times New Roman"/>
                <w:sz w:val="24"/>
                <w:szCs w:val="24"/>
              </w:rPr>
              <w:t>T</w:t>
            </w:r>
            <w:r w:rsidRPr="00EA4E10">
              <w:rPr>
                <w:rFonts w:ascii="宋体" w:eastAsia="宋体" w:hAnsi="宋体" w:cs="Times New Roman" w:hint="eastAsia"/>
                <w:sz w:val="24"/>
                <w:szCs w:val="24"/>
              </w:rPr>
              <w:t>硬盘、集成显卡、显示器20寸以上；</w:t>
            </w:r>
          </w:p>
          <w:p w14:paraId="5BBF96B4" w14:textId="77777777" w:rsidR="008768DF"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3、每套液相色谱仪配U</w:t>
            </w:r>
            <w:r w:rsidRPr="00EA4E10">
              <w:rPr>
                <w:rFonts w:ascii="宋体" w:eastAsia="宋体" w:hAnsi="宋体" w:cs="Times New Roman"/>
                <w:sz w:val="24"/>
                <w:szCs w:val="24"/>
              </w:rPr>
              <w:t>PS</w:t>
            </w:r>
            <w:r w:rsidRPr="00EA4E10">
              <w:rPr>
                <w:rFonts w:ascii="宋体" w:eastAsia="宋体" w:hAnsi="宋体" w:cs="Times New Roman" w:hint="eastAsia"/>
                <w:sz w:val="24"/>
                <w:szCs w:val="24"/>
              </w:rPr>
              <w:t>一台。</w:t>
            </w:r>
          </w:p>
          <w:p w14:paraId="763CA9C1" w14:textId="60055892" w:rsidR="00565727" w:rsidRPr="00EA4E10" w:rsidRDefault="00565727" w:rsidP="00C427A8">
            <w:pPr>
              <w:spacing w:line="360" w:lineRule="auto"/>
              <w:rPr>
                <w:rFonts w:ascii="宋体" w:eastAsia="宋体" w:hAnsi="宋体" w:cs="Times New Roman"/>
                <w:sz w:val="24"/>
                <w:szCs w:val="24"/>
              </w:rPr>
            </w:pPr>
            <w:r w:rsidRPr="00565727">
              <w:rPr>
                <w:rFonts w:ascii="宋体" w:eastAsia="宋体" w:hAnsi="宋体" w:cs="Times New Roman" w:hint="eastAsia"/>
                <w:b/>
                <w:color w:val="FF0000"/>
                <w:sz w:val="24"/>
                <w:szCs w:val="24"/>
              </w:rPr>
              <w:t>注</w:t>
            </w:r>
            <w:r w:rsidRPr="00565727">
              <w:rPr>
                <w:rFonts w:ascii="宋体" w:eastAsia="宋体" w:hAnsi="宋体" w:cs="Times New Roman"/>
                <w:b/>
                <w:color w:val="FF0000"/>
                <w:sz w:val="24"/>
                <w:szCs w:val="24"/>
              </w:rPr>
              <w:t>：</w:t>
            </w:r>
            <w:r w:rsidRPr="00565727">
              <w:rPr>
                <w:rFonts w:ascii="宋体" w:eastAsia="宋体" w:hAnsi="宋体" w:cs="Times New Roman" w:hint="eastAsia"/>
                <w:b/>
                <w:color w:val="FF0000"/>
                <w:sz w:val="24"/>
                <w:szCs w:val="24"/>
              </w:rPr>
              <w:t>合同签订后</w:t>
            </w:r>
            <w:r w:rsidRPr="00565727">
              <w:rPr>
                <w:rFonts w:asciiTheme="minorEastAsia" w:eastAsiaTheme="minorEastAsia" w:hAnsiTheme="minorEastAsia" w:cstheme="minorBidi" w:hint="eastAsia"/>
                <w:b/>
                <w:color w:val="FF0000"/>
                <w:kern w:val="0"/>
                <w:sz w:val="24"/>
                <w:szCs w:val="24"/>
              </w:rPr>
              <w:t>供货前向采购人提供所投产品样品演示，如演示内容不符合投标文件响应要求，将上报政府采购监督管理部门按相关规定处理。</w:t>
            </w:r>
          </w:p>
        </w:tc>
        <w:tc>
          <w:tcPr>
            <w:tcW w:w="417" w:type="pct"/>
            <w:shd w:val="clear" w:color="auto" w:fill="auto"/>
            <w:vAlign w:val="center"/>
          </w:tcPr>
          <w:p w14:paraId="104948C7"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lastRenderedPageBreak/>
              <w:t>8</w:t>
            </w:r>
          </w:p>
        </w:tc>
        <w:tc>
          <w:tcPr>
            <w:tcW w:w="445" w:type="pct"/>
            <w:shd w:val="clear" w:color="auto" w:fill="auto"/>
            <w:vAlign w:val="center"/>
          </w:tcPr>
          <w:p w14:paraId="6679B0EA"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t>套</w:t>
            </w:r>
          </w:p>
        </w:tc>
      </w:tr>
      <w:tr w:rsidR="008768DF" w:rsidRPr="00EA4E10" w14:paraId="73076FCB" w14:textId="77777777" w:rsidTr="00C427A8">
        <w:trPr>
          <w:jc w:val="center"/>
        </w:trPr>
        <w:tc>
          <w:tcPr>
            <w:tcW w:w="479" w:type="pct"/>
            <w:shd w:val="clear" w:color="auto" w:fill="auto"/>
            <w:vAlign w:val="center"/>
          </w:tcPr>
          <w:p w14:paraId="3730CCF5"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lastRenderedPageBreak/>
              <w:t>2</w:t>
            </w:r>
          </w:p>
        </w:tc>
        <w:tc>
          <w:tcPr>
            <w:tcW w:w="417" w:type="pct"/>
            <w:shd w:val="clear" w:color="auto" w:fill="auto"/>
            <w:vAlign w:val="center"/>
          </w:tcPr>
          <w:p w14:paraId="6633B0F6"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制备液相色谱仪</w:t>
            </w:r>
          </w:p>
        </w:tc>
        <w:tc>
          <w:tcPr>
            <w:tcW w:w="3243" w:type="pct"/>
            <w:shd w:val="clear" w:color="auto" w:fill="auto"/>
            <w:vAlign w:val="center"/>
          </w:tcPr>
          <w:p w14:paraId="6818C507"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功能：具备分析功能和大体积制备功能；</w:t>
            </w:r>
          </w:p>
          <w:p w14:paraId="194B7A75"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 xml:space="preserve"> 1. 输液泵 </w:t>
            </w:r>
          </w:p>
          <w:p w14:paraId="7FA596F8"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★1.1泵类型：采用浮动柱塞支持结构，并联双柱塞泵送液方式。</w:t>
            </w:r>
          </w:p>
          <w:p w14:paraId="0E9D9857" w14:textId="596E7798"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1.2采用</w:t>
            </w:r>
            <w:r w:rsidRPr="00EA4E10">
              <w:rPr>
                <w:rFonts w:ascii="宋体" w:eastAsia="宋体" w:hAnsi="宋体" w:cs="Times New Roman"/>
                <w:sz w:val="24"/>
                <w:szCs w:val="24"/>
              </w:rPr>
              <w:t>脉动补偿和流量补偿等各种补偿方法</w:t>
            </w:r>
            <w:r w:rsidR="00515014">
              <w:rPr>
                <w:rFonts w:ascii="宋体" w:eastAsia="宋体" w:hAnsi="宋体" w:cs="Times New Roman"/>
                <w:sz w:val="24"/>
                <w:szCs w:val="24"/>
              </w:rPr>
              <w:t>，采用并联双柱塞的送液方式，提高流量精密度、减少送液脉动。保证</w:t>
            </w:r>
            <w:r w:rsidRPr="00EA4E10">
              <w:rPr>
                <w:rFonts w:ascii="宋体" w:eastAsia="宋体" w:hAnsi="宋体" w:cs="Times New Roman"/>
                <w:sz w:val="24"/>
                <w:szCs w:val="24"/>
              </w:rPr>
              <w:t>低、中、高流量送液时的准确度和精密度，尤其是低流量时优良的精密度，确保目标组分保留时间的重现性。</w:t>
            </w:r>
          </w:p>
          <w:p w14:paraId="4EE9F8FA"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★1.3 单个泵流量设定范围：0.001 mL/min ～25.00 mL/min.</w:t>
            </w:r>
          </w:p>
          <w:p w14:paraId="01017194"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1.4 流量准确度：±1%（1mL/min,8MPa）</w:t>
            </w:r>
          </w:p>
          <w:p w14:paraId="2F6EFDAE"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1.5 流量精密度：0.08%RSD 或 0.02 min</w:t>
            </w:r>
          </w:p>
          <w:p w14:paraId="5006B78E"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★1.6 最大输出压力：35M</w:t>
            </w:r>
            <w:r w:rsidRPr="00EA4E10">
              <w:rPr>
                <w:rFonts w:ascii="宋体" w:eastAsia="宋体" w:hAnsi="宋体" w:cs="Times New Roman"/>
                <w:sz w:val="24"/>
                <w:szCs w:val="24"/>
              </w:rPr>
              <w:t>p</w:t>
            </w:r>
            <w:r w:rsidRPr="00EA4E10">
              <w:rPr>
                <w:rFonts w:ascii="宋体" w:eastAsia="宋体" w:hAnsi="宋体" w:cs="Times New Roman" w:hint="eastAsia"/>
                <w:sz w:val="24"/>
                <w:szCs w:val="24"/>
              </w:rPr>
              <w:t>a</w:t>
            </w:r>
          </w:p>
          <w:p w14:paraId="2CBCA288"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★1.7 制备混合器：≥13ml</w:t>
            </w:r>
          </w:p>
          <w:p w14:paraId="5BB418C4"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1.8 手动进样器：5ml进样大体积手动进样器</w:t>
            </w:r>
          </w:p>
          <w:p w14:paraId="2726FD7B"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1.9</w:t>
            </w:r>
            <w:r w:rsidRPr="00EA4E10">
              <w:rPr>
                <w:rFonts w:ascii="宋体" w:eastAsia="宋体" w:hAnsi="宋体" w:cs="Times New Roman"/>
                <w:sz w:val="24"/>
                <w:szCs w:val="24"/>
              </w:rPr>
              <w:t xml:space="preserve"> </w:t>
            </w:r>
            <w:r w:rsidRPr="00EA4E10">
              <w:rPr>
                <w:rFonts w:ascii="宋体" w:eastAsia="宋体" w:hAnsi="宋体" w:cs="Times New Roman" w:hint="eastAsia"/>
                <w:sz w:val="24"/>
                <w:szCs w:val="24"/>
              </w:rPr>
              <w:t>具备时间程序、漏液传感器等</w:t>
            </w:r>
          </w:p>
          <w:p w14:paraId="1DD72F34"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 xml:space="preserve">2 </w:t>
            </w:r>
            <w:r w:rsidRPr="00EA4E10">
              <w:rPr>
                <w:rFonts w:ascii="宋体" w:eastAsia="宋体" w:hAnsi="宋体" w:cs="Times New Roman" w:hint="eastAsia"/>
                <w:sz w:val="24"/>
                <w:szCs w:val="24"/>
              </w:rPr>
              <w:t>紫外检测器</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1高灵敏度的紫外可见双波长检测器：四种测定方式（双波长检测、比例色谱、波长时间程序和停</w:t>
            </w:r>
            <w:r w:rsidRPr="00EA4E10">
              <w:rPr>
                <w:rFonts w:ascii="宋体" w:eastAsia="宋体" w:hAnsi="宋体" w:cs="Times New Roman" w:hint="eastAsia"/>
                <w:sz w:val="24"/>
                <w:szCs w:val="24"/>
              </w:rPr>
              <w:lastRenderedPageBreak/>
              <w:t>泵扫描）可对应各种测定需求；</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2波长范围：</w:t>
            </w:r>
            <w:r w:rsidRPr="00EA4E10">
              <w:rPr>
                <w:rFonts w:ascii="宋体" w:eastAsia="宋体" w:hAnsi="宋体" w:cs="Times New Roman"/>
                <w:sz w:val="24"/>
                <w:szCs w:val="24"/>
              </w:rPr>
              <w:t>190</w:t>
            </w:r>
            <w:r w:rsidRPr="00EA4E10">
              <w:rPr>
                <w:rFonts w:ascii="宋体" w:eastAsia="宋体" w:hAnsi="宋体" w:cs="Times New Roman" w:hint="eastAsia"/>
                <w:sz w:val="24"/>
                <w:szCs w:val="24"/>
              </w:rPr>
              <w:t>－</w:t>
            </w:r>
            <w:r w:rsidRPr="00EA4E10">
              <w:rPr>
                <w:rFonts w:ascii="宋体" w:eastAsia="宋体" w:hAnsi="宋体" w:cs="Times New Roman"/>
                <w:sz w:val="24"/>
                <w:szCs w:val="24"/>
              </w:rPr>
              <w:t>695nm</w:t>
            </w:r>
            <w:r w:rsidRPr="00EA4E10">
              <w:rPr>
                <w:rFonts w:ascii="宋体" w:eastAsia="宋体" w:hAnsi="宋体" w:cs="Times New Roman" w:hint="eastAsia"/>
                <w:sz w:val="24"/>
                <w:szCs w:val="24"/>
              </w:rPr>
              <w:t>或者更宽；</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3带宽：≤</w:t>
            </w:r>
            <w:r w:rsidRPr="00EA4E10">
              <w:rPr>
                <w:rFonts w:ascii="宋体" w:eastAsia="宋体" w:hAnsi="宋体" w:cs="Times New Roman"/>
                <w:sz w:val="24"/>
                <w:szCs w:val="24"/>
              </w:rPr>
              <w:t>8nm</w:t>
            </w:r>
            <w:r w:rsidRPr="00EA4E10">
              <w:rPr>
                <w:rFonts w:ascii="宋体" w:eastAsia="宋体" w:hAnsi="宋体" w:cs="Times New Roman" w:hint="eastAsia"/>
                <w:sz w:val="24"/>
                <w:szCs w:val="24"/>
              </w:rPr>
              <w:t>；</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4波长准确度：±</w:t>
            </w:r>
            <w:r w:rsidRPr="00EA4E10">
              <w:rPr>
                <w:rFonts w:ascii="宋体" w:eastAsia="宋体" w:hAnsi="宋体" w:cs="Times New Roman"/>
                <w:sz w:val="24"/>
                <w:szCs w:val="24"/>
              </w:rPr>
              <w:t>1nm</w:t>
            </w:r>
            <w:r w:rsidRPr="00EA4E10">
              <w:rPr>
                <w:rFonts w:ascii="宋体" w:eastAsia="宋体" w:hAnsi="宋体" w:cs="Times New Roman" w:hint="eastAsia"/>
                <w:sz w:val="24"/>
                <w:szCs w:val="24"/>
              </w:rPr>
              <w:t>；</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5波长重现性：±</w:t>
            </w:r>
            <w:r w:rsidRPr="00EA4E10">
              <w:rPr>
                <w:rFonts w:ascii="宋体" w:eastAsia="宋体" w:hAnsi="宋体" w:cs="Times New Roman"/>
                <w:sz w:val="24"/>
                <w:szCs w:val="24"/>
              </w:rPr>
              <w:t>0.1nm</w:t>
            </w:r>
            <w:r w:rsidRPr="00EA4E10">
              <w:rPr>
                <w:rFonts w:ascii="宋体" w:eastAsia="宋体" w:hAnsi="宋体" w:cs="Times New Roman" w:hint="eastAsia"/>
                <w:sz w:val="24"/>
                <w:szCs w:val="24"/>
              </w:rPr>
              <w:t>；</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6光源：氘灯；</w:t>
            </w:r>
            <w:r w:rsidRPr="00EA4E10">
              <w:rPr>
                <w:rFonts w:ascii="宋体" w:eastAsia="宋体" w:hAnsi="宋体" w:cs="Times New Roman"/>
                <w:sz w:val="24"/>
                <w:szCs w:val="24"/>
              </w:rPr>
              <w:br/>
            </w:r>
            <w:r w:rsidRPr="00EA4E10">
              <w:rPr>
                <w:rFonts w:ascii="宋体" w:eastAsia="宋体" w:hAnsi="宋体" w:cs="Times New Roman" w:hint="eastAsia"/>
                <w:sz w:val="24"/>
                <w:szCs w:val="24"/>
              </w:rPr>
              <w:t>★</w:t>
            </w:r>
            <w:r w:rsidRPr="00EA4E10">
              <w:rPr>
                <w:rFonts w:ascii="宋体" w:eastAsia="宋体" w:hAnsi="宋体" w:cs="Times New Roman"/>
                <w:sz w:val="24"/>
                <w:szCs w:val="24"/>
              </w:rPr>
              <w:t>2.</w:t>
            </w:r>
            <w:r w:rsidRPr="00EA4E10">
              <w:rPr>
                <w:rFonts w:ascii="宋体" w:eastAsia="宋体" w:hAnsi="宋体" w:cs="Times New Roman" w:hint="eastAsia"/>
                <w:sz w:val="24"/>
                <w:szCs w:val="24"/>
              </w:rPr>
              <w:t>7噪声：≤±</w:t>
            </w:r>
            <w:r w:rsidRPr="00EA4E10">
              <w:rPr>
                <w:rFonts w:ascii="宋体" w:eastAsia="宋体" w:hAnsi="宋体" w:cs="Times New Roman"/>
                <w:sz w:val="24"/>
                <w:szCs w:val="24"/>
              </w:rPr>
              <w:t>0.26</w:t>
            </w:r>
            <w:r w:rsidRPr="00EA4E10">
              <w:rPr>
                <w:rFonts w:ascii="宋体" w:eastAsia="宋体" w:hAnsi="宋体" w:cs="Times New Roman" w:hint="eastAsia"/>
                <w:sz w:val="24"/>
                <w:szCs w:val="24"/>
              </w:rPr>
              <w:t>×</w:t>
            </w:r>
            <w:r w:rsidRPr="00EA4E10">
              <w:rPr>
                <w:rFonts w:ascii="宋体" w:eastAsia="宋体" w:hAnsi="宋体" w:cs="Times New Roman"/>
                <w:sz w:val="24"/>
                <w:szCs w:val="24"/>
              </w:rPr>
              <w:t>10</w:t>
            </w:r>
            <w:r w:rsidRPr="00EA4E10">
              <w:rPr>
                <w:rFonts w:ascii="宋体" w:eastAsia="宋体" w:hAnsi="宋体" w:cs="Times New Roman"/>
                <w:sz w:val="24"/>
                <w:szCs w:val="24"/>
                <w:vertAlign w:val="superscript"/>
              </w:rPr>
              <w:t>-5</w:t>
            </w:r>
            <w:r w:rsidRPr="00EA4E10">
              <w:rPr>
                <w:rFonts w:ascii="宋体" w:eastAsia="宋体" w:hAnsi="宋体" w:cs="Times New Roman"/>
                <w:sz w:val="24"/>
                <w:szCs w:val="24"/>
              </w:rPr>
              <w:t xml:space="preserve"> AU</w:t>
            </w:r>
            <w:r w:rsidRPr="00EA4E10">
              <w:rPr>
                <w:rFonts w:ascii="宋体" w:eastAsia="宋体" w:hAnsi="宋体" w:cs="Times New Roman" w:hint="eastAsia"/>
                <w:sz w:val="24"/>
                <w:szCs w:val="24"/>
              </w:rPr>
              <w:t>。</w:t>
            </w:r>
          </w:p>
          <w:p w14:paraId="633A975C" w14:textId="0EDB73E9" w:rsidR="008768DF" w:rsidRPr="00ED39C6" w:rsidRDefault="008768DF" w:rsidP="00ED39C6">
            <w:pPr>
              <w:spacing w:line="360" w:lineRule="auto"/>
              <w:jc w:val="left"/>
              <w:rPr>
                <w:rFonts w:asciiTheme="minorEastAsia" w:eastAsiaTheme="minorEastAsia" w:hAnsiTheme="minorEastAsia" w:cstheme="minorBidi"/>
                <w:color w:val="FF0000"/>
                <w:sz w:val="24"/>
                <w:szCs w:val="24"/>
              </w:rPr>
            </w:pPr>
            <w:r w:rsidRPr="00EA4E10">
              <w:rPr>
                <w:rFonts w:ascii="宋体" w:eastAsia="宋体" w:hAnsi="宋体" w:cs="Times New Roman"/>
                <w:sz w:val="24"/>
                <w:szCs w:val="24"/>
              </w:rPr>
              <w:t>2.</w:t>
            </w:r>
            <w:r w:rsidRPr="00EA4E10">
              <w:rPr>
                <w:rFonts w:ascii="宋体" w:eastAsia="宋体" w:hAnsi="宋体" w:cs="Times New Roman" w:hint="eastAsia"/>
                <w:sz w:val="24"/>
                <w:szCs w:val="24"/>
              </w:rPr>
              <w:t>8漂移：≤</w:t>
            </w:r>
            <w:r w:rsidRPr="00EA4E10">
              <w:rPr>
                <w:rFonts w:ascii="宋体" w:eastAsia="宋体" w:hAnsi="宋体" w:cs="Times New Roman"/>
                <w:sz w:val="24"/>
                <w:szCs w:val="24"/>
              </w:rPr>
              <w:t>1.2</w:t>
            </w:r>
            <w:r w:rsidRPr="00EA4E10">
              <w:rPr>
                <w:rFonts w:ascii="宋体" w:eastAsia="宋体" w:hAnsi="宋体" w:cs="Times New Roman" w:hint="eastAsia"/>
                <w:sz w:val="24"/>
                <w:szCs w:val="24"/>
              </w:rPr>
              <w:t>×</w:t>
            </w:r>
            <w:r w:rsidRPr="00EA4E10">
              <w:rPr>
                <w:rFonts w:ascii="宋体" w:eastAsia="宋体" w:hAnsi="宋体" w:cs="Times New Roman"/>
                <w:sz w:val="24"/>
                <w:szCs w:val="24"/>
              </w:rPr>
              <w:t>10</w:t>
            </w:r>
            <w:r w:rsidRPr="00EA4E10">
              <w:rPr>
                <w:rFonts w:ascii="宋体" w:eastAsia="宋体" w:hAnsi="宋体" w:cs="Times New Roman"/>
                <w:sz w:val="24"/>
                <w:szCs w:val="24"/>
                <w:vertAlign w:val="superscript"/>
              </w:rPr>
              <w:t>-4</w:t>
            </w:r>
            <w:r w:rsidRPr="00EA4E10">
              <w:rPr>
                <w:rFonts w:ascii="宋体" w:eastAsia="宋体" w:hAnsi="宋体" w:cs="Times New Roman"/>
                <w:sz w:val="24"/>
                <w:szCs w:val="24"/>
              </w:rPr>
              <w:t xml:space="preserve"> AU/h </w:t>
            </w:r>
            <w:r w:rsidRPr="00EA4E10">
              <w:rPr>
                <w:rFonts w:ascii="宋体" w:eastAsia="宋体" w:hAnsi="宋体" w:cs="Times New Roman" w:hint="eastAsia"/>
                <w:sz w:val="24"/>
                <w:szCs w:val="24"/>
              </w:rPr>
              <w:t>；</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9线性范围：</w:t>
            </w:r>
            <w:r w:rsidRPr="00EA4E10">
              <w:rPr>
                <w:rFonts w:ascii="宋体" w:eastAsia="宋体" w:hAnsi="宋体" w:cs="Times New Roman"/>
                <w:sz w:val="24"/>
                <w:szCs w:val="24"/>
              </w:rPr>
              <w:t>2.5AU(ASTM)</w:t>
            </w:r>
            <w:r w:rsidRPr="00EA4E10">
              <w:rPr>
                <w:rFonts w:ascii="宋体" w:eastAsia="宋体" w:hAnsi="宋体" w:cs="Times New Roman" w:hint="eastAsia"/>
                <w:sz w:val="24"/>
                <w:szCs w:val="24"/>
              </w:rPr>
              <w:t>；</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10两波长通道：从</w:t>
            </w:r>
            <w:r w:rsidRPr="00EA4E10">
              <w:rPr>
                <w:rFonts w:ascii="宋体" w:eastAsia="宋体" w:hAnsi="宋体" w:cs="Times New Roman"/>
                <w:sz w:val="24"/>
                <w:szCs w:val="24"/>
              </w:rPr>
              <w:t xml:space="preserve">190-370 </w:t>
            </w:r>
            <w:r w:rsidRPr="00EA4E10">
              <w:rPr>
                <w:rFonts w:ascii="宋体" w:eastAsia="宋体" w:hAnsi="宋体" w:cs="Times New Roman" w:hint="eastAsia"/>
                <w:sz w:val="24"/>
                <w:szCs w:val="24"/>
              </w:rPr>
              <w:t>或</w:t>
            </w:r>
            <w:r w:rsidRPr="00EA4E10">
              <w:rPr>
                <w:rFonts w:ascii="宋体" w:eastAsia="宋体" w:hAnsi="宋体" w:cs="Times New Roman"/>
                <w:sz w:val="24"/>
                <w:szCs w:val="24"/>
              </w:rPr>
              <w:t xml:space="preserve">371-600 </w:t>
            </w:r>
            <w:r w:rsidRPr="00EA4E10">
              <w:rPr>
                <w:rFonts w:ascii="宋体" w:eastAsia="宋体" w:hAnsi="宋体" w:cs="Times New Roman" w:hint="eastAsia"/>
                <w:sz w:val="24"/>
                <w:szCs w:val="24"/>
              </w:rPr>
              <w:t>任意两波长；</w:t>
            </w:r>
            <w:r w:rsidRPr="00EA4E10">
              <w:rPr>
                <w:rFonts w:ascii="宋体" w:eastAsia="宋体" w:hAnsi="宋体" w:cs="Times New Roman"/>
                <w:sz w:val="24"/>
                <w:szCs w:val="24"/>
              </w:rPr>
              <w:br/>
              <w:t>2.</w:t>
            </w:r>
            <w:r w:rsidRPr="00EA4E10">
              <w:rPr>
                <w:rFonts w:ascii="宋体" w:eastAsia="宋体" w:hAnsi="宋体" w:cs="Times New Roman" w:hint="eastAsia"/>
                <w:sz w:val="24"/>
                <w:szCs w:val="24"/>
              </w:rPr>
              <w:t>11信号输出：两通道；</w:t>
            </w:r>
            <w:r w:rsidRPr="00EA4E10">
              <w:rPr>
                <w:rFonts w:ascii="宋体" w:eastAsia="宋体" w:hAnsi="宋体" w:cs="Times New Roman"/>
                <w:sz w:val="24"/>
                <w:szCs w:val="24"/>
              </w:rPr>
              <w:br/>
            </w:r>
            <w:r w:rsidRPr="00EA4E10">
              <w:rPr>
                <w:rFonts w:ascii="宋体" w:eastAsia="宋体" w:hAnsi="宋体" w:cs="Times New Roman" w:hint="eastAsia"/>
                <w:sz w:val="24"/>
                <w:szCs w:val="24"/>
              </w:rPr>
              <w:t>★</w:t>
            </w:r>
            <w:r w:rsidRPr="00EA4E10">
              <w:rPr>
                <w:rFonts w:ascii="宋体" w:eastAsia="宋体" w:hAnsi="宋体" w:cs="Times New Roman"/>
                <w:sz w:val="24"/>
                <w:szCs w:val="24"/>
              </w:rPr>
              <w:t>2.</w:t>
            </w:r>
            <w:r w:rsidRPr="00EA4E10">
              <w:rPr>
                <w:rFonts w:ascii="宋体" w:eastAsia="宋体" w:hAnsi="宋体" w:cs="Times New Roman" w:hint="eastAsia"/>
                <w:sz w:val="24"/>
                <w:szCs w:val="24"/>
              </w:rPr>
              <w:t>12检测器功能：双波长检测、比例色谱（峰纯度）输出、停泵波长（UV）扫描、时间程序。</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59CD8A79"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3示差折光检测器</w:t>
            </w:r>
          </w:p>
          <w:p w14:paraId="3D462CEF"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3.1、自动检测噪音和漂移, 自动冲洗, 自动平衡</w:t>
            </w:r>
          </w:p>
          <w:p w14:paraId="483692A8"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3.2 流动池超压自动保护</w:t>
            </w:r>
          </w:p>
          <w:p w14:paraId="70A51BF5"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3.3 RI 范围: 1.00 ~ 1.75 RIU</w:t>
            </w:r>
          </w:p>
          <w:p w14:paraId="092E798C"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3.4 测量范围   A方式   0.01 ~ 500 X 10</w:t>
            </w:r>
            <w:r w:rsidRPr="00EA4E10">
              <w:rPr>
                <w:rFonts w:ascii="宋体" w:eastAsia="宋体" w:hAnsi="宋体" w:cs="Times New Roman" w:hint="eastAsia"/>
                <w:sz w:val="24"/>
                <w:szCs w:val="24"/>
                <w:vertAlign w:val="superscript"/>
              </w:rPr>
              <w:t>-6</w:t>
            </w:r>
            <w:r w:rsidRPr="00EA4E10">
              <w:rPr>
                <w:rFonts w:ascii="宋体" w:eastAsia="宋体" w:hAnsi="宋体" w:cs="Times New Roman" w:hint="eastAsia"/>
                <w:sz w:val="24"/>
                <w:szCs w:val="24"/>
              </w:rPr>
              <w:t xml:space="preserve"> RIU </w:t>
            </w:r>
          </w:p>
          <w:p w14:paraId="56F9A6EE"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 xml:space="preserve">               P, L方式 1 ~ 5000 X 10</w:t>
            </w:r>
            <w:r w:rsidRPr="00EA4E10">
              <w:rPr>
                <w:rFonts w:ascii="宋体" w:eastAsia="宋体" w:hAnsi="宋体" w:cs="Times New Roman" w:hint="eastAsia"/>
                <w:sz w:val="24"/>
                <w:szCs w:val="24"/>
                <w:vertAlign w:val="superscript"/>
              </w:rPr>
              <w:t>-6</w:t>
            </w:r>
            <w:r w:rsidRPr="00EA4E10">
              <w:rPr>
                <w:rFonts w:ascii="宋体" w:eastAsia="宋体" w:hAnsi="宋体" w:cs="Times New Roman" w:hint="eastAsia"/>
                <w:sz w:val="24"/>
                <w:szCs w:val="24"/>
              </w:rPr>
              <w:t xml:space="preserve"> RIU</w:t>
            </w:r>
          </w:p>
          <w:p w14:paraId="4285E5B5"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3.5 漂移:  &lt;1 X 10</w:t>
            </w:r>
            <w:r w:rsidRPr="00EA4E10">
              <w:rPr>
                <w:rFonts w:ascii="宋体" w:eastAsia="宋体" w:hAnsi="宋体" w:cs="Times New Roman" w:hint="eastAsia"/>
                <w:sz w:val="24"/>
                <w:szCs w:val="24"/>
                <w:vertAlign w:val="superscript"/>
              </w:rPr>
              <w:t>-7</w:t>
            </w:r>
            <w:r w:rsidRPr="00EA4E10">
              <w:rPr>
                <w:rFonts w:ascii="宋体" w:eastAsia="宋体" w:hAnsi="宋体" w:cs="Times New Roman" w:hint="eastAsia"/>
                <w:sz w:val="24"/>
                <w:szCs w:val="24"/>
              </w:rPr>
              <w:t xml:space="preserve"> RIU/ hour</w:t>
            </w:r>
          </w:p>
          <w:p w14:paraId="25CA2427"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3.6 池体积:  &lt;10 ul</w:t>
            </w:r>
          </w:p>
          <w:p w14:paraId="56D9A603"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★4流动相自动循环切换装置：可实现流动相自动回到储液瓶。可支持高含量检测物再分离功能，增加色谱柱柱效</w:t>
            </w:r>
          </w:p>
          <w:p w14:paraId="76C2A39E"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★5配置自动柱切换系统，无需拆卸，可实现色谱柱切换</w:t>
            </w:r>
          </w:p>
          <w:p w14:paraId="240BDF22"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lastRenderedPageBreak/>
              <w:t xml:space="preserve">6. 软件操作系统 </w:t>
            </w:r>
          </w:p>
          <w:p w14:paraId="767BE334"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 xml:space="preserve">6.1软件结构：32位三维软件,方便升级,支持鼠标右键功能,长文件名及拖放功能，具有完备的数据审计追踪能力,符合cGMP标准, </w:t>
            </w:r>
          </w:p>
          <w:p w14:paraId="09C84984" w14:textId="085F43EE"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★6.2整套设备可扩展在手机、</w:t>
            </w:r>
            <w:r w:rsidRPr="00EA4E10">
              <w:rPr>
                <w:rFonts w:ascii="宋体" w:eastAsia="宋体" w:hAnsi="宋体" w:cs="Times New Roman"/>
                <w:sz w:val="24"/>
                <w:szCs w:val="24"/>
              </w:rPr>
              <w:t>Ipad</w:t>
            </w:r>
            <w:r w:rsidRPr="00EA4E10">
              <w:rPr>
                <w:rFonts w:ascii="宋体" w:eastAsia="宋体" w:hAnsi="宋体" w:cs="Times New Roman" w:hint="eastAsia"/>
                <w:sz w:val="24"/>
                <w:szCs w:val="24"/>
              </w:rPr>
              <w:t>等移动客户端远程操作，实时了解仪器工作进展。</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63B8F7BC" w14:textId="49BDA7D3"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★6.3</w:t>
            </w:r>
            <w:r w:rsidRPr="00EA4E10">
              <w:rPr>
                <w:rFonts w:ascii="宋体" w:eastAsia="宋体" w:hAnsi="宋体" w:cs="Times New Roman"/>
                <w:sz w:val="24"/>
                <w:szCs w:val="24"/>
              </w:rPr>
              <w:t xml:space="preserve"> Recycle-Assist 软件</w:t>
            </w:r>
            <w:r w:rsidRPr="00EA4E10">
              <w:rPr>
                <w:rFonts w:ascii="宋体" w:eastAsia="宋体" w:hAnsi="宋体" w:cs="Times New Roman" w:hint="eastAsia"/>
                <w:sz w:val="24"/>
                <w:szCs w:val="24"/>
              </w:rPr>
              <w:t>，</w:t>
            </w:r>
            <w:r w:rsidRPr="00EA4E10">
              <w:rPr>
                <w:rFonts w:ascii="宋体" w:eastAsia="宋体" w:hAnsi="宋体" w:cs="Times New Roman"/>
                <w:sz w:val="24"/>
                <w:szCs w:val="24"/>
              </w:rPr>
              <w:t>搭配循环组件和直观便捷的Recycle-Assist 操作软件，用户即可实现自动循环分离，提升分离效果。</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4A04DCA2"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6.4</w:t>
            </w:r>
            <w:r w:rsidRPr="00EA4E10">
              <w:rPr>
                <w:rFonts w:ascii="宋体" w:eastAsia="宋体" w:hAnsi="宋体" w:cs="Times New Roman"/>
                <w:sz w:val="24"/>
                <w:szCs w:val="24"/>
              </w:rPr>
              <w:t>循环开始时间、循环结束时间、以及自动制备的开始，只需简单点击即可进行设置。循环阀可在循环开始、结束时自动切换，所以完全无需考虑复杂的时间程序，即使初次进行制备的人员也可以安心操作。</w:t>
            </w:r>
          </w:p>
          <w:p w14:paraId="37911DED"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6.5</w:t>
            </w:r>
            <w:r w:rsidRPr="00EA4E10">
              <w:rPr>
                <w:rFonts w:ascii="宋体" w:eastAsia="宋体" w:hAnsi="宋体" w:cs="Times New Roman"/>
                <w:sz w:val="24"/>
                <w:szCs w:val="24"/>
              </w:rPr>
              <w:t xml:space="preserve"> Recycle-Assist不仅可根据设置的内容进行循环制备，还可以在监测色谱图的同时控制馏分收集器执行循环制备。进行手动制备时，用户可以选择“记录操作”，将操作阀切换的时间点等信息直接保存为方法文件，并可在以后的自动循环制备时直接调取使用。</w:t>
            </w:r>
          </w:p>
          <w:p w14:paraId="5535D63A"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7</w:t>
            </w:r>
            <w:r w:rsidRPr="00EA4E10">
              <w:rPr>
                <w:rFonts w:ascii="宋体" w:eastAsia="宋体" w:hAnsi="宋体" w:cs="Times New Roman"/>
                <w:sz w:val="24"/>
                <w:szCs w:val="24"/>
              </w:rPr>
              <w:t xml:space="preserve"> </w:t>
            </w:r>
            <w:r w:rsidRPr="00EA4E10">
              <w:rPr>
                <w:rFonts w:ascii="宋体" w:eastAsia="宋体" w:hAnsi="宋体" w:cs="Times New Roman" w:hint="eastAsia"/>
                <w:sz w:val="24"/>
                <w:szCs w:val="24"/>
              </w:rPr>
              <w:t>组分收集装置</w:t>
            </w:r>
          </w:p>
          <w:p w14:paraId="0D6853B4"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7.1驱动方式：悬臂移动（X－Y）方式</w:t>
            </w:r>
          </w:p>
          <w:p w14:paraId="765FD1B1"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7.2最大分割数：16～144</w:t>
            </w:r>
          </w:p>
          <w:p w14:paraId="54FC6112"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7.3收集方法：电磁阀（附阀馏分收集头）</w:t>
            </w:r>
          </w:p>
          <w:p w14:paraId="7124CD6C" w14:textId="77777777" w:rsidR="008768DF" w:rsidRPr="00EA4E10" w:rsidRDefault="008768DF" w:rsidP="00C427A8">
            <w:pPr>
              <w:spacing w:line="360" w:lineRule="auto"/>
              <w:rPr>
                <w:rFonts w:ascii="宋体" w:eastAsia="宋体" w:hAnsi="宋体" w:cs="Times New Roman"/>
                <w:sz w:val="24"/>
                <w:szCs w:val="24"/>
                <w:lang w:val="nb-NO"/>
              </w:rPr>
            </w:pPr>
            <w:r w:rsidRPr="00EA4E10">
              <w:rPr>
                <w:rFonts w:ascii="宋体" w:eastAsia="宋体" w:hAnsi="宋体" w:cs="Times New Roman" w:hint="eastAsia"/>
                <w:sz w:val="24"/>
                <w:szCs w:val="24"/>
              </w:rPr>
              <w:t>7.4</w:t>
            </w:r>
            <w:r w:rsidRPr="00EA4E10">
              <w:rPr>
                <w:rFonts w:ascii="宋体" w:eastAsia="宋体" w:hAnsi="宋体" w:cs="Times New Roman" w:hint="eastAsia"/>
                <w:sz w:val="24"/>
                <w:szCs w:val="24"/>
                <w:lang w:val="nb-NO"/>
              </w:rPr>
              <w:t>分流方法：基本方式和时间程序（14种参数）</w:t>
            </w:r>
            <w:r w:rsidRPr="00EA4E10">
              <w:rPr>
                <w:rFonts w:ascii="宋体" w:eastAsia="宋体" w:hAnsi="宋体" w:cs="Times New Roman" w:hint="eastAsia"/>
                <w:sz w:val="24"/>
                <w:szCs w:val="24"/>
                <w:lang w:val="nb-NO"/>
              </w:rPr>
              <w:lastRenderedPageBreak/>
              <w:t>组合设定</w:t>
            </w:r>
          </w:p>
          <w:p w14:paraId="2BE998EE" w14:textId="77777777" w:rsidR="008768DF" w:rsidRPr="00EA4E10" w:rsidRDefault="008768DF" w:rsidP="00C427A8">
            <w:pPr>
              <w:spacing w:line="360" w:lineRule="auto"/>
              <w:rPr>
                <w:rFonts w:ascii="宋体" w:eastAsia="宋体" w:hAnsi="宋体" w:cs="Times New Roman"/>
                <w:sz w:val="24"/>
                <w:szCs w:val="24"/>
                <w:lang w:val="nb-NO"/>
              </w:rPr>
            </w:pPr>
            <w:r w:rsidRPr="00EA4E10">
              <w:rPr>
                <w:rFonts w:ascii="宋体" w:eastAsia="宋体" w:hAnsi="宋体" w:cs="Times New Roman" w:hint="eastAsia"/>
                <w:sz w:val="24"/>
                <w:szCs w:val="24"/>
              </w:rPr>
              <w:t>7.5</w:t>
            </w:r>
            <w:r w:rsidRPr="00EA4E10">
              <w:rPr>
                <w:rFonts w:ascii="宋体" w:eastAsia="宋体" w:hAnsi="宋体" w:cs="Times New Roman" w:hint="eastAsia"/>
                <w:sz w:val="24"/>
                <w:szCs w:val="24"/>
                <w:lang w:val="nb-NO"/>
              </w:rPr>
              <w:t>收集容器：</w:t>
            </w:r>
            <w:r w:rsidRPr="00EA4E10">
              <w:rPr>
                <w:rFonts w:ascii="宋体" w:eastAsia="宋体" w:hAnsi="宋体" w:cs="Times New Roman" w:hint="eastAsia"/>
                <w:sz w:val="24"/>
                <w:szCs w:val="24"/>
              </w:rPr>
              <w:t>20ml玻璃试管* 100个</w:t>
            </w:r>
          </w:p>
          <w:p w14:paraId="3B9C9D21" w14:textId="77777777" w:rsidR="008768DF" w:rsidRPr="00EA4E10" w:rsidRDefault="008768DF" w:rsidP="00C427A8">
            <w:pPr>
              <w:spacing w:line="360" w:lineRule="auto"/>
              <w:rPr>
                <w:rFonts w:ascii="宋体" w:eastAsia="宋体" w:hAnsi="宋体" w:cs="Times New Roman"/>
                <w:sz w:val="24"/>
                <w:szCs w:val="24"/>
                <w:lang w:val="nb-NO"/>
              </w:rPr>
            </w:pPr>
            <w:r w:rsidRPr="00EA4E10">
              <w:rPr>
                <w:rFonts w:ascii="宋体" w:eastAsia="宋体" w:hAnsi="宋体" w:cs="Times New Roman" w:hint="eastAsia"/>
                <w:sz w:val="24"/>
                <w:szCs w:val="24"/>
              </w:rPr>
              <w:t>7.6</w:t>
            </w:r>
            <w:r w:rsidRPr="00EA4E10">
              <w:rPr>
                <w:rFonts w:ascii="宋体" w:eastAsia="宋体" w:hAnsi="宋体" w:cs="Times New Roman" w:hint="eastAsia"/>
                <w:sz w:val="24"/>
                <w:szCs w:val="24"/>
                <w:lang w:val="nb-NO"/>
              </w:rPr>
              <w:t>试样冷却功能： 有</w:t>
            </w:r>
          </w:p>
          <w:p w14:paraId="0244DD73"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lang w:val="nb-NO"/>
              </w:rPr>
              <w:t>8</w:t>
            </w:r>
            <w:r w:rsidRPr="00EA4E10">
              <w:rPr>
                <w:rFonts w:ascii="宋体" w:eastAsia="宋体" w:hAnsi="宋体" w:cs="Times New Roman"/>
                <w:sz w:val="24"/>
                <w:szCs w:val="24"/>
                <w:lang w:val="nb-NO"/>
              </w:rPr>
              <w:t xml:space="preserve"> </w:t>
            </w:r>
            <w:r w:rsidRPr="00EA4E10">
              <w:rPr>
                <w:rFonts w:ascii="宋体" w:eastAsia="宋体" w:hAnsi="宋体" w:cs="Times New Roman" w:hint="eastAsia"/>
                <w:sz w:val="24"/>
                <w:szCs w:val="24"/>
              </w:rPr>
              <w:t xml:space="preserve">柱支架    </w:t>
            </w:r>
            <w:r w:rsidRPr="00EA4E10">
              <w:rPr>
                <w:rFonts w:ascii="宋体" w:eastAsia="宋体" w:hAnsi="宋体" w:cs="Times New Roman" w:hint="eastAsia"/>
                <w:b/>
                <w:sz w:val="24"/>
                <w:szCs w:val="24"/>
              </w:rPr>
              <w:t xml:space="preserve">    </w:t>
            </w:r>
          </w:p>
          <w:p w14:paraId="26F02BD1"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8.1容量：PREP可安装2根内径20mm～50mm制备柱、1根内径5mm分析柱</w:t>
            </w:r>
          </w:p>
          <w:p w14:paraId="66CDBCC1"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8.2流路切换阀：</w:t>
            </w:r>
            <w:r w:rsidRPr="00EA4E10">
              <w:rPr>
                <w:rFonts w:ascii="宋体" w:eastAsia="宋体" w:hAnsi="宋体" w:cs="Times New Roman"/>
                <w:sz w:val="24"/>
                <w:szCs w:val="24"/>
              </w:rPr>
              <w:t>FCV-20AH2</w:t>
            </w:r>
            <w:r w:rsidRPr="00EA4E10">
              <w:rPr>
                <w:rFonts w:ascii="宋体" w:eastAsia="宋体" w:hAnsi="宋体" w:cs="Times New Roman" w:hint="eastAsia"/>
                <w:sz w:val="24"/>
                <w:szCs w:val="24"/>
              </w:rPr>
              <w:t>标配2流路，可选配4流路切换阀4个</w:t>
            </w:r>
          </w:p>
          <w:p w14:paraId="7DCF220F"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8.3混合器: 可安装制备混合器、分析混合器各一个</w:t>
            </w:r>
          </w:p>
          <w:p w14:paraId="0E5A9383" w14:textId="77777777" w:rsidR="008768DF" w:rsidRPr="00EA4E10" w:rsidRDefault="008768DF" w:rsidP="00C427A8">
            <w:pPr>
              <w:spacing w:line="360" w:lineRule="auto"/>
              <w:rPr>
                <w:rFonts w:ascii="宋体" w:eastAsia="宋体" w:hAnsi="宋体" w:cs="Times New Roman"/>
                <w:b/>
                <w:sz w:val="24"/>
                <w:szCs w:val="24"/>
              </w:rPr>
            </w:pPr>
            <w:r w:rsidRPr="00EA4E10">
              <w:rPr>
                <w:rFonts w:ascii="宋体" w:eastAsia="宋体" w:hAnsi="宋体" w:cs="Times New Roman" w:hint="eastAsia"/>
                <w:sz w:val="24"/>
                <w:szCs w:val="24"/>
              </w:rPr>
              <w:t>9仪器主要单元中，输液泵、柱温箱、紫外检测器有清楚可见的绿色L</w:t>
            </w:r>
            <w:r w:rsidRPr="00EA4E10">
              <w:rPr>
                <w:rFonts w:ascii="宋体" w:eastAsia="宋体" w:hAnsi="宋体" w:cs="Times New Roman"/>
                <w:sz w:val="24"/>
                <w:szCs w:val="24"/>
              </w:rPr>
              <w:t>ED</w:t>
            </w:r>
            <w:r w:rsidRPr="00EA4E10">
              <w:rPr>
                <w:rFonts w:ascii="宋体" w:eastAsia="宋体" w:hAnsi="宋体" w:cs="Times New Roman" w:hint="eastAsia"/>
                <w:sz w:val="24"/>
                <w:szCs w:val="24"/>
              </w:rPr>
              <w:t>指示灯，可以体现仪器是否处于正常。</w:t>
            </w:r>
            <w:r w:rsidRPr="00EA4E10">
              <w:rPr>
                <w:rFonts w:ascii="宋体" w:eastAsia="宋体" w:hAnsi="宋体" w:cs="Times New Roman" w:hint="eastAsia"/>
                <w:b/>
                <w:sz w:val="24"/>
                <w:szCs w:val="24"/>
              </w:rPr>
              <w:t>（投标文件中提供所投产品实物图照片，以显示指示灯的位置）</w:t>
            </w:r>
          </w:p>
          <w:p w14:paraId="43D9B805"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10. 标准循环制备液相色谱仪一套，要求输液泵、自动循环组件、紫外检测器、示差检测器、组分收集装置、分析软件及循环软件为同一品牌，以便于系统之间兼容，实现无缝对接。</w:t>
            </w:r>
          </w:p>
          <w:p w14:paraId="127570D6"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11.配套商用电脑一套，配置不低于i5九代处理器、1</w:t>
            </w:r>
            <w:r w:rsidRPr="00EA4E10">
              <w:rPr>
                <w:rFonts w:ascii="宋体" w:eastAsia="宋体" w:hAnsi="宋体" w:cs="Times New Roman"/>
                <w:sz w:val="24"/>
                <w:szCs w:val="24"/>
              </w:rPr>
              <w:t>T</w:t>
            </w:r>
            <w:r w:rsidRPr="00EA4E10">
              <w:rPr>
                <w:rFonts w:ascii="宋体" w:eastAsia="宋体" w:hAnsi="宋体" w:cs="Times New Roman" w:hint="eastAsia"/>
                <w:sz w:val="24"/>
                <w:szCs w:val="24"/>
              </w:rPr>
              <w:t>硬盘、集成显卡、显示器20寸以上；配套品牌打印机一套，带打印复印扫描功能；</w:t>
            </w:r>
          </w:p>
          <w:p w14:paraId="5F11E30D" w14:textId="77777777" w:rsidR="008768DF" w:rsidRDefault="008768DF" w:rsidP="00C427A8">
            <w:p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12.配U</w:t>
            </w:r>
            <w:r w:rsidRPr="00EA4E10">
              <w:rPr>
                <w:rFonts w:ascii="宋体" w:eastAsia="宋体" w:hAnsi="宋体" w:cs="Times New Roman"/>
                <w:sz w:val="24"/>
                <w:szCs w:val="24"/>
              </w:rPr>
              <w:t>PS</w:t>
            </w:r>
            <w:r w:rsidRPr="00EA4E10">
              <w:rPr>
                <w:rFonts w:ascii="宋体" w:eastAsia="宋体" w:hAnsi="宋体" w:cs="Times New Roman" w:hint="eastAsia"/>
                <w:sz w:val="24"/>
                <w:szCs w:val="24"/>
              </w:rPr>
              <w:t>一台。</w:t>
            </w:r>
          </w:p>
          <w:p w14:paraId="3E766D20" w14:textId="4C4059BD" w:rsidR="00565727" w:rsidRPr="00EA4E10" w:rsidRDefault="00565727" w:rsidP="00C427A8">
            <w:pPr>
              <w:spacing w:line="360" w:lineRule="auto"/>
              <w:rPr>
                <w:rFonts w:ascii="宋体" w:eastAsia="宋体" w:hAnsi="宋体" w:cs="Times New Roman"/>
                <w:sz w:val="24"/>
                <w:szCs w:val="24"/>
              </w:rPr>
            </w:pPr>
            <w:r w:rsidRPr="00565727">
              <w:rPr>
                <w:rFonts w:ascii="宋体" w:eastAsia="宋体" w:hAnsi="宋体" w:cs="Times New Roman" w:hint="eastAsia"/>
                <w:b/>
                <w:color w:val="FF0000"/>
                <w:sz w:val="24"/>
                <w:szCs w:val="24"/>
              </w:rPr>
              <w:t>注</w:t>
            </w:r>
            <w:r w:rsidRPr="00565727">
              <w:rPr>
                <w:rFonts w:ascii="宋体" w:eastAsia="宋体" w:hAnsi="宋体" w:cs="Times New Roman"/>
                <w:b/>
                <w:color w:val="FF0000"/>
                <w:sz w:val="24"/>
                <w:szCs w:val="24"/>
              </w:rPr>
              <w:t>：</w:t>
            </w:r>
            <w:r w:rsidRPr="00565727">
              <w:rPr>
                <w:rFonts w:ascii="宋体" w:eastAsia="宋体" w:hAnsi="宋体" w:cs="Times New Roman" w:hint="eastAsia"/>
                <w:b/>
                <w:color w:val="FF0000"/>
                <w:sz w:val="24"/>
                <w:szCs w:val="24"/>
              </w:rPr>
              <w:t>合同签订后</w:t>
            </w:r>
            <w:r w:rsidRPr="00565727">
              <w:rPr>
                <w:rFonts w:asciiTheme="minorEastAsia" w:eastAsiaTheme="minorEastAsia" w:hAnsiTheme="minorEastAsia" w:cstheme="minorBidi" w:hint="eastAsia"/>
                <w:b/>
                <w:color w:val="FF0000"/>
                <w:kern w:val="0"/>
                <w:sz w:val="24"/>
                <w:szCs w:val="24"/>
              </w:rPr>
              <w:t>供货前向采购人提供所投产品样品演示，如演示内容不符合投标文件响应要求，将上报政府采购监督管理部门按相关规定处理。</w:t>
            </w:r>
          </w:p>
        </w:tc>
        <w:tc>
          <w:tcPr>
            <w:tcW w:w="417" w:type="pct"/>
            <w:shd w:val="clear" w:color="auto" w:fill="auto"/>
            <w:vAlign w:val="center"/>
          </w:tcPr>
          <w:p w14:paraId="604544FB"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lastRenderedPageBreak/>
              <w:t>1</w:t>
            </w:r>
          </w:p>
        </w:tc>
        <w:tc>
          <w:tcPr>
            <w:tcW w:w="445" w:type="pct"/>
            <w:shd w:val="clear" w:color="auto" w:fill="auto"/>
            <w:vAlign w:val="center"/>
          </w:tcPr>
          <w:p w14:paraId="5C7441A6"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t>套</w:t>
            </w:r>
          </w:p>
        </w:tc>
      </w:tr>
      <w:tr w:rsidR="008768DF" w:rsidRPr="00EA4E10" w14:paraId="5C90DC3E" w14:textId="77777777" w:rsidTr="00C427A8">
        <w:trPr>
          <w:jc w:val="center"/>
        </w:trPr>
        <w:tc>
          <w:tcPr>
            <w:tcW w:w="479" w:type="pct"/>
            <w:shd w:val="clear" w:color="auto" w:fill="auto"/>
            <w:vAlign w:val="center"/>
          </w:tcPr>
          <w:p w14:paraId="7F58AD90"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lastRenderedPageBreak/>
              <w:t>3</w:t>
            </w:r>
          </w:p>
        </w:tc>
        <w:tc>
          <w:tcPr>
            <w:tcW w:w="417" w:type="pct"/>
            <w:shd w:val="clear" w:color="auto" w:fill="auto"/>
            <w:vAlign w:val="center"/>
          </w:tcPr>
          <w:p w14:paraId="08076008"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百万分之一电子</w:t>
            </w:r>
            <w:r w:rsidRPr="00EA4E10">
              <w:rPr>
                <w:rFonts w:ascii="宋体" w:eastAsia="宋体" w:hAnsi="宋体" w:cs="Times New Roman" w:hint="eastAsia"/>
                <w:sz w:val="24"/>
                <w:szCs w:val="24"/>
              </w:rPr>
              <w:lastRenderedPageBreak/>
              <w:t>天平</w:t>
            </w:r>
          </w:p>
        </w:tc>
        <w:tc>
          <w:tcPr>
            <w:tcW w:w="3243" w:type="pct"/>
            <w:shd w:val="clear" w:color="auto" w:fill="auto"/>
            <w:vAlign w:val="center"/>
          </w:tcPr>
          <w:p w14:paraId="1DFBC9FB"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lastRenderedPageBreak/>
              <w:t>设备用途：用于中药及药物分析中微量待测样品及微量对照品的准确称量。</w:t>
            </w:r>
          </w:p>
          <w:p w14:paraId="5F806910"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1、设备技术参数指标要求：</w:t>
            </w:r>
          </w:p>
          <w:p w14:paraId="5C4B8492"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sz w:val="24"/>
                <w:szCs w:val="24"/>
              </w:rPr>
              <w:t>★1.1</w:t>
            </w:r>
            <w:r w:rsidRPr="00EA4E10">
              <w:rPr>
                <w:rFonts w:ascii="宋体" w:eastAsia="宋体" w:hAnsi="宋体" w:cs="Times New Roman" w:hint="eastAsia"/>
                <w:bCs/>
                <w:sz w:val="24"/>
                <w:szCs w:val="24"/>
              </w:rPr>
              <w:t>最大量程：≤2.1g</w:t>
            </w:r>
          </w:p>
          <w:p w14:paraId="5829B53F"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lastRenderedPageBreak/>
              <w:t>1.2可读性：0.001mg</w:t>
            </w:r>
          </w:p>
          <w:p w14:paraId="531B146B"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1.3典型重复性：</w:t>
            </w:r>
            <w:r w:rsidRPr="00EA4E10">
              <w:rPr>
                <w:rFonts w:ascii="宋体" w:eastAsia="宋体" w:hAnsi="宋体" w:cs="Times New Roman"/>
                <w:bCs/>
                <w:sz w:val="24"/>
                <w:szCs w:val="24"/>
              </w:rPr>
              <w:t>0.00</w:t>
            </w:r>
            <w:r w:rsidRPr="00EA4E10">
              <w:rPr>
                <w:rFonts w:ascii="宋体" w:eastAsia="宋体" w:hAnsi="宋体" w:cs="Times New Roman" w:hint="eastAsia"/>
                <w:bCs/>
                <w:sz w:val="24"/>
                <w:szCs w:val="24"/>
              </w:rPr>
              <w:t>05mg（低加载）</w:t>
            </w:r>
          </w:p>
          <w:p w14:paraId="50EB213D"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1.4典型线性误差：0.003mg</w:t>
            </w:r>
          </w:p>
          <w:p w14:paraId="67670F3A"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1.5</w:t>
            </w:r>
            <w:r w:rsidRPr="00EA4E10">
              <w:rPr>
                <w:rFonts w:ascii="宋体" w:eastAsia="宋体" w:hAnsi="宋体" w:cs="Times New Roman"/>
                <w:bCs/>
                <w:sz w:val="24"/>
                <w:szCs w:val="24"/>
              </w:rPr>
              <w:t xml:space="preserve"> </w:t>
            </w:r>
            <w:r w:rsidRPr="00EA4E10">
              <w:rPr>
                <w:rFonts w:ascii="宋体" w:eastAsia="宋体" w:hAnsi="宋体" w:cs="Times New Roman" w:hint="eastAsia"/>
                <w:bCs/>
                <w:sz w:val="24"/>
                <w:szCs w:val="24"/>
              </w:rPr>
              <w:t>USP最小称量值(5%载荷，k=2，U=0.1%)：1mg</w:t>
            </w:r>
          </w:p>
          <w:p w14:paraId="77C01DC0"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1.6</w:t>
            </w:r>
            <w:r w:rsidRPr="00EA4E10">
              <w:rPr>
                <w:rFonts w:ascii="宋体" w:eastAsia="宋体" w:hAnsi="宋体" w:cs="Times New Roman"/>
                <w:bCs/>
                <w:sz w:val="24"/>
                <w:szCs w:val="24"/>
              </w:rPr>
              <w:t xml:space="preserve"> </w:t>
            </w:r>
            <w:r w:rsidRPr="00EA4E10">
              <w:rPr>
                <w:rFonts w:ascii="宋体" w:eastAsia="宋体" w:hAnsi="宋体" w:cs="Times New Roman" w:hint="eastAsia"/>
                <w:bCs/>
                <w:sz w:val="24"/>
                <w:szCs w:val="24"/>
              </w:rPr>
              <w:t>偏载（测试载荷）：0.002mg</w:t>
            </w:r>
          </w:p>
          <w:p w14:paraId="20424E5B"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1.7</w:t>
            </w:r>
            <w:r w:rsidRPr="00EA4E10">
              <w:rPr>
                <w:rFonts w:ascii="宋体" w:eastAsia="宋体" w:hAnsi="宋体" w:cs="Times New Roman"/>
                <w:bCs/>
                <w:sz w:val="24"/>
                <w:szCs w:val="24"/>
              </w:rPr>
              <w:t xml:space="preserve"> </w:t>
            </w:r>
            <w:r w:rsidRPr="00EA4E10">
              <w:rPr>
                <w:rFonts w:ascii="宋体" w:eastAsia="宋体" w:hAnsi="宋体" w:cs="Times New Roman" w:hint="eastAsia"/>
                <w:bCs/>
                <w:sz w:val="24"/>
                <w:szCs w:val="24"/>
              </w:rPr>
              <w:t>稳定时间&lt;8s</w:t>
            </w:r>
          </w:p>
          <w:p w14:paraId="2AC4B96C"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1.8</w:t>
            </w:r>
            <w:r w:rsidRPr="00EA4E10">
              <w:rPr>
                <w:rFonts w:ascii="宋体" w:eastAsia="宋体" w:hAnsi="宋体" w:cs="Times New Roman"/>
                <w:bCs/>
                <w:sz w:val="24"/>
                <w:szCs w:val="24"/>
              </w:rPr>
              <w:t>秤盘尺寸</w:t>
            </w:r>
            <w:r w:rsidRPr="00EA4E10">
              <w:rPr>
                <w:rFonts w:ascii="宋体" w:eastAsia="宋体" w:hAnsi="宋体" w:cs="Times New Roman" w:hint="eastAsia"/>
                <w:bCs/>
                <w:sz w:val="24"/>
                <w:szCs w:val="24"/>
              </w:rPr>
              <w:t>（</w:t>
            </w:r>
            <w:r w:rsidRPr="00EA4E10">
              <w:rPr>
                <w:rFonts w:ascii="宋体" w:eastAsia="宋体" w:hAnsi="宋体" w:cs="Times New Roman"/>
                <w:bCs/>
                <w:sz w:val="24"/>
                <w:szCs w:val="24"/>
              </w:rPr>
              <w:t>D mm)</w:t>
            </w:r>
            <w:r w:rsidRPr="00EA4E10">
              <w:rPr>
                <w:rFonts w:ascii="宋体" w:eastAsia="宋体" w:hAnsi="宋体" w:cs="Times New Roman" w:hint="eastAsia"/>
                <w:bCs/>
                <w:sz w:val="24"/>
                <w:szCs w:val="24"/>
              </w:rPr>
              <w:t>:</w:t>
            </w:r>
            <w:r w:rsidRPr="00EA4E10">
              <w:rPr>
                <w:rFonts w:ascii="宋体" w:eastAsia="宋体" w:hAnsi="宋体" w:cs="Times New Roman"/>
                <w:bCs/>
                <w:sz w:val="24"/>
                <w:szCs w:val="24"/>
              </w:rPr>
              <w:t xml:space="preserve"> </w:t>
            </w:r>
            <w:r w:rsidRPr="00EA4E10">
              <w:rPr>
                <w:rFonts w:ascii="宋体" w:eastAsia="宋体" w:hAnsi="宋体" w:cs="Times New Roman" w:hint="eastAsia"/>
                <w:bCs/>
                <w:sz w:val="24"/>
                <w:szCs w:val="24"/>
              </w:rPr>
              <w:t>27</w:t>
            </w:r>
          </w:p>
          <w:p w14:paraId="580A3F32"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1.9</w:t>
            </w:r>
            <w:r w:rsidRPr="00EA4E10">
              <w:rPr>
                <w:rFonts w:ascii="宋体" w:eastAsia="宋体" w:hAnsi="宋体" w:cs="Times New Roman"/>
                <w:bCs/>
                <w:sz w:val="24"/>
                <w:szCs w:val="24"/>
              </w:rPr>
              <w:t>防风罩有效高度(mm)：</w:t>
            </w:r>
            <w:r w:rsidRPr="00EA4E10">
              <w:rPr>
                <w:rFonts w:ascii="宋体" w:eastAsia="宋体" w:hAnsi="宋体" w:cs="Times New Roman" w:hint="eastAsia"/>
                <w:bCs/>
                <w:sz w:val="24"/>
                <w:szCs w:val="24"/>
              </w:rPr>
              <w:t>55</w:t>
            </w:r>
          </w:p>
          <w:p w14:paraId="1C274EA3"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2、设备配置功能要求：</w:t>
            </w:r>
          </w:p>
          <w:p w14:paraId="2B008527"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sz w:val="24"/>
                <w:szCs w:val="24"/>
              </w:rPr>
              <w:t>★2.</w:t>
            </w:r>
            <w:r w:rsidRPr="00EA4E10">
              <w:rPr>
                <w:rFonts w:ascii="宋体" w:eastAsia="宋体" w:hAnsi="宋体" w:cs="Times New Roman" w:hint="eastAsia"/>
                <w:bCs/>
                <w:sz w:val="24"/>
                <w:szCs w:val="24"/>
              </w:rPr>
              <w:t>1、冷却技术：主动式温控系统对其背面的电子元件进行散热处理</w:t>
            </w:r>
            <w:r w:rsidRPr="00EA4E10">
              <w:rPr>
                <w:rFonts w:ascii="宋体" w:eastAsia="宋体" w:hAnsi="宋体" w:cs="Times New Roman" w:hint="eastAsia"/>
                <w:sz w:val="24"/>
                <w:szCs w:val="24"/>
              </w:rPr>
              <w:t>。</w:t>
            </w:r>
          </w:p>
          <w:p w14:paraId="4E00FD03"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sz w:val="24"/>
                <w:szCs w:val="24"/>
              </w:rPr>
              <w:t>★2.</w:t>
            </w:r>
            <w:r w:rsidRPr="00EA4E10">
              <w:rPr>
                <w:rFonts w:ascii="宋体" w:eastAsia="宋体" w:hAnsi="宋体" w:cs="Times New Roman" w:hint="eastAsia"/>
                <w:bCs/>
                <w:sz w:val="24"/>
                <w:szCs w:val="24"/>
              </w:rPr>
              <w:t>2、高分辨率传感器技术，3个MinWeigh最小称量警告功能，确保结果始终准确</w:t>
            </w:r>
          </w:p>
          <w:p w14:paraId="16F73FBF"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2.3、高效操作方法储存，最多100个方法，只要点击方法名称即可访问所有详细信息，然后启动方法</w:t>
            </w:r>
          </w:p>
          <w:p w14:paraId="26554C31"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2.4、内置结果记事本，最多记录100条数据，在您执行任务时，可在内置称量结果记事本中自动记录所有数据。您可以选择筛选所需的称量数据，甚至可以添加自己的备注。只需传输至PC或打印出来即可完成文档记录工作。</w:t>
            </w:r>
          </w:p>
          <w:p w14:paraId="3158CA6B"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2.5、用手势控制的电容式彩色触摸屏，具备中文操作系统，戴手套也可以操作</w:t>
            </w:r>
          </w:p>
          <w:p w14:paraId="365A43D0"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2.6、质量保证：内置认证质量系统保证监测数据；允差配置文件：通过设置允差配置文件，您能确保称量任务符合规定的质量要求和法规。另外，因为每次执行特定任务时使用相同的配置文件，所以您能够通过始终如一的设置，确保获得可追溯的结果。</w:t>
            </w:r>
          </w:p>
          <w:p w14:paraId="3FE84D57"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2.7、多级用户管理设置，分级密码保护设置，确保不同角色人员对于设备的分级管理</w:t>
            </w:r>
          </w:p>
          <w:p w14:paraId="4DEBE715"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lastRenderedPageBreak/>
              <w:t>2.8、变更历史记录，最多可达5000条；校正和日常测试记录，最多可达500条，确保设备管理可追溯性</w:t>
            </w:r>
          </w:p>
          <w:p w14:paraId="6E0D00B8"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2.9、</w:t>
            </w:r>
            <w:r w:rsidRPr="00EA4E10">
              <w:rPr>
                <w:rFonts w:ascii="宋体" w:eastAsia="宋体" w:hAnsi="宋体" w:cs="Times New Roman"/>
                <w:bCs/>
                <w:sz w:val="24"/>
                <w:szCs w:val="24"/>
              </w:rPr>
              <w:t>LevelControl：</w:t>
            </w:r>
            <w:r w:rsidRPr="00EA4E10">
              <w:rPr>
                <w:rFonts w:ascii="宋体" w:eastAsia="宋体" w:hAnsi="宋体" w:cs="Times New Roman" w:hint="eastAsia"/>
                <w:bCs/>
                <w:sz w:val="24"/>
                <w:szCs w:val="24"/>
              </w:rPr>
              <w:t>水平警告并在天平不水平时发出声音警告并带有图形化水平调节向导，便于用户快速调节水平。</w:t>
            </w:r>
          </w:p>
          <w:p w14:paraId="03E188DC"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2.10、温度漂移和用户时间设置触发的全自动校正</w:t>
            </w:r>
          </w:p>
          <w:p w14:paraId="7E4C16B1" w14:textId="0BDC237F"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sz w:val="24"/>
                <w:szCs w:val="24"/>
              </w:rPr>
              <w:t>★2.</w:t>
            </w:r>
            <w:r w:rsidRPr="00EA4E10">
              <w:rPr>
                <w:rFonts w:ascii="宋体" w:eastAsia="宋体" w:hAnsi="宋体" w:cs="Times New Roman" w:hint="eastAsia"/>
                <w:bCs/>
                <w:sz w:val="24"/>
                <w:szCs w:val="24"/>
              </w:rPr>
              <w:t>11、无缝的过程通过第二显示屏终端的高效操作，辅助显示屏非常适合您执行称量任务。利用屏幕上的用户指南，您可以用手指执行所需的全部基本功能：如去皮、置零、开门和接受称量结果</w:t>
            </w:r>
            <w:r w:rsidRPr="00EA4E10">
              <w:rPr>
                <w:rFonts w:ascii="宋体" w:eastAsia="宋体" w:hAnsi="宋体" w:cs="Times New Roman" w:hint="eastAsia"/>
                <w:sz w:val="24"/>
                <w:szCs w:val="24"/>
              </w:rPr>
              <w:t>。</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480F7C09"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2.12、在方法库中存储SOP (包括样品系列和允差)</w:t>
            </w:r>
          </w:p>
          <w:p w14:paraId="1516494D" w14:textId="174A6A73"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sz w:val="24"/>
                <w:szCs w:val="24"/>
              </w:rPr>
              <w:t>★2.</w:t>
            </w:r>
            <w:r w:rsidRPr="00EA4E10">
              <w:rPr>
                <w:rFonts w:ascii="宋体" w:eastAsia="宋体" w:hAnsi="宋体" w:cs="Times New Roman" w:hint="eastAsia"/>
                <w:bCs/>
                <w:sz w:val="24"/>
                <w:szCs w:val="24"/>
              </w:rPr>
              <w:t>13、多个端口用于轻松连接和数据导出：4个USB，1个LAN，只需要通过U盘将任务参数和结果传输至PC或软件应用程序</w:t>
            </w:r>
            <w:r w:rsidRPr="00EA4E10">
              <w:rPr>
                <w:rFonts w:ascii="宋体" w:eastAsia="宋体" w:hAnsi="宋体" w:cs="Times New Roman" w:hint="eastAsia"/>
                <w:sz w:val="24"/>
                <w:szCs w:val="24"/>
              </w:rPr>
              <w:t>。</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1306D542" w14:textId="77777777"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2.14、须配置双红外传感器，可以通过挥手操作防风门，实现清零、去皮等功能，免触摸操作可降低交叉污染风险，该红外传感器在天平主机上，非外接一个外置设备，便于称量时开关门。</w:t>
            </w:r>
          </w:p>
          <w:p w14:paraId="083006FE" w14:textId="360E5D10"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sz w:val="24"/>
                <w:szCs w:val="24"/>
              </w:rPr>
              <w:t>★2.</w:t>
            </w:r>
            <w:r w:rsidRPr="00EA4E10">
              <w:rPr>
                <w:rFonts w:ascii="宋体" w:eastAsia="宋体" w:hAnsi="宋体" w:cs="Times New Roman" w:hint="eastAsia"/>
                <w:bCs/>
                <w:sz w:val="24"/>
                <w:szCs w:val="24"/>
              </w:rPr>
              <w:t>15、内置状态指示灯通过颜色直观地显示天平的状态：绿色表示准备就绪，黄色表示警告，红色表示错误</w:t>
            </w:r>
            <w:r w:rsidR="00ED39C6">
              <w:rPr>
                <w:rFonts w:ascii="宋体" w:eastAsia="宋体" w:hAnsi="宋体" w:cs="Times New Roman" w:hint="eastAsia"/>
                <w:bCs/>
                <w:sz w:val="24"/>
                <w:szCs w:val="24"/>
              </w:rPr>
              <w:t>。</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3588F2B9" w14:textId="6014FA90" w:rsidR="008768DF" w:rsidRPr="00EA4E10"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sz w:val="24"/>
                <w:szCs w:val="24"/>
              </w:rPr>
              <w:t>★2.</w:t>
            </w:r>
            <w:r w:rsidRPr="00EA4E10">
              <w:rPr>
                <w:rFonts w:ascii="宋体" w:eastAsia="宋体" w:hAnsi="宋体" w:cs="Times New Roman" w:hint="eastAsia"/>
                <w:bCs/>
                <w:sz w:val="24"/>
                <w:szCs w:val="24"/>
              </w:rPr>
              <w:t>16、具有双显示屏的操作终端，更加方便客户</w:t>
            </w:r>
            <w:r w:rsidRPr="00EA4E10">
              <w:rPr>
                <w:rFonts w:ascii="宋体" w:eastAsia="宋体" w:hAnsi="宋体" w:cs="Times New Roman" w:hint="eastAsia"/>
                <w:bCs/>
                <w:sz w:val="24"/>
                <w:szCs w:val="24"/>
              </w:rPr>
              <w:lastRenderedPageBreak/>
              <w:t>的操作和读取数据参数。</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5A57EF8A" w14:textId="77777777" w:rsidR="008768DF" w:rsidRDefault="008768DF" w:rsidP="00C427A8">
            <w:pPr>
              <w:spacing w:line="360" w:lineRule="auto"/>
              <w:rPr>
                <w:rFonts w:ascii="宋体" w:eastAsia="宋体" w:hAnsi="宋体" w:cs="Times New Roman"/>
                <w:bCs/>
                <w:sz w:val="24"/>
                <w:szCs w:val="24"/>
              </w:rPr>
            </w:pPr>
            <w:r w:rsidRPr="00EA4E10">
              <w:rPr>
                <w:rFonts w:ascii="宋体" w:eastAsia="宋体" w:hAnsi="宋体" w:cs="Times New Roman" w:hint="eastAsia"/>
                <w:bCs/>
                <w:sz w:val="24"/>
                <w:szCs w:val="24"/>
              </w:rPr>
              <w:t>3.标准配置：电子天平主机、秤盘</w:t>
            </w:r>
            <w:r w:rsidRPr="00EA4E10">
              <w:rPr>
                <w:rFonts w:ascii="宋体" w:eastAsia="宋体" w:hAnsi="宋体" w:cs="Times New Roman"/>
                <w:bCs/>
                <w:sz w:val="24"/>
                <w:szCs w:val="24"/>
              </w:rPr>
              <w:t xml:space="preserve"> (</w:t>
            </w:r>
            <w:r w:rsidRPr="00EA4E10">
              <w:rPr>
                <w:rFonts w:ascii="宋体" w:eastAsia="宋体" w:hAnsi="宋体" w:cs="Times New Roman" w:hint="eastAsia"/>
                <w:bCs/>
                <w:sz w:val="24"/>
                <w:szCs w:val="24"/>
              </w:rPr>
              <w:t>Ø</w:t>
            </w:r>
            <w:r w:rsidRPr="00EA4E10">
              <w:rPr>
                <w:rFonts w:ascii="宋体" w:eastAsia="宋体" w:hAnsi="宋体" w:cs="Times New Roman"/>
                <w:bCs/>
                <w:sz w:val="24"/>
                <w:szCs w:val="24"/>
              </w:rPr>
              <w:t xml:space="preserve"> 27 mm)</w:t>
            </w:r>
            <w:r w:rsidRPr="00EA4E10">
              <w:rPr>
                <w:rFonts w:ascii="宋体" w:eastAsia="宋体" w:hAnsi="宋体" w:cs="Times New Roman" w:hint="eastAsia"/>
                <w:bCs/>
                <w:sz w:val="24"/>
                <w:szCs w:val="24"/>
              </w:rPr>
              <w:t>、带有镊子、清洁刷、笔和</w:t>
            </w:r>
            <w:r w:rsidRPr="00EA4E10">
              <w:rPr>
                <w:rFonts w:ascii="宋体" w:eastAsia="宋体" w:hAnsi="宋体" w:cs="Times New Roman"/>
                <w:bCs/>
                <w:sz w:val="24"/>
                <w:szCs w:val="24"/>
              </w:rPr>
              <w:t xml:space="preserve"> USB </w:t>
            </w:r>
            <w:r w:rsidRPr="00EA4E10">
              <w:rPr>
                <w:rFonts w:ascii="宋体" w:eastAsia="宋体" w:hAnsi="宋体" w:cs="Times New Roman" w:hint="eastAsia"/>
                <w:bCs/>
                <w:sz w:val="24"/>
                <w:szCs w:val="24"/>
              </w:rPr>
              <w:t>存储设备的桌子套装、微量天平抹刀套件等标配附件。</w:t>
            </w:r>
          </w:p>
          <w:p w14:paraId="61D482BD" w14:textId="7A8D5E31" w:rsidR="00565727" w:rsidRPr="00EA4E10" w:rsidRDefault="00565727" w:rsidP="00C427A8">
            <w:pPr>
              <w:spacing w:line="360" w:lineRule="auto"/>
              <w:rPr>
                <w:rFonts w:ascii="宋体" w:eastAsia="宋体" w:hAnsi="宋体" w:cs="Times New Roman"/>
                <w:bCs/>
                <w:sz w:val="24"/>
                <w:szCs w:val="24"/>
              </w:rPr>
            </w:pPr>
            <w:r w:rsidRPr="00565727">
              <w:rPr>
                <w:rFonts w:ascii="宋体" w:eastAsia="宋体" w:hAnsi="宋体" w:cs="Times New Roman" w:hint="eastAsia"/>
                <w:b/>
                <w:color w:val="FF0000"/>
                <w:sz w:val="24"/>
                <w:szCs w:val="24"/>
              </w:rPr>
              <w:t>注</w:t>
            </w:r>
            <w:r w:rsidRPr="00565727">
              <w:rPr>
                <w:rFonts w:ascii="宋体" w:eastAsia="宋体" w:hAnsi="宋体" w:cs="Times New Roman"/>
                <w:b/>
                <w:color w:val="FF0000"/>
                <w:sz w:val="24"/>
                <w:szCs w:val="24"/>
              </w:rPr>
              <w:t>：</w:t>
            </w:r>
            <w:r w:rsidRPr="00565727">
              <w:rPr>
                <w:rFonts w:ascii="宋体" w:eastAsia="宋体" w:hAnsi="宋体" w:cs="Times New Roman" w:hint="eastAsia"/>
                <w:b/>
                <w:color w:val="FF0000"/>
                <w:sz w:val="24"/>
                <w:szCs w:val="24"/>
              </w:rPr>
              <w:t>合同签订后</w:t>
            </w:r>
            <w:r w:rsidRPr="00565727">
              <w:rPr>
                <w:rFonts w:asciiTheme="minorEastAsia" w:eastAsiaTheme="minorEastAsia" w:hAnsiTheme="minorEastAsia" w:cstheme="minorBidi" w:hint="eastAsia"/>
                <w:b/>
                <w:color w:val="FF0000"/>
                <w:kern w:val="0"/>
                <w:sz w:val="24"/>
                <w:szCs w:val="24"/>
              </w:rPr>
              <w:t>供货前向采购人提供所投产品样品演示，如演示内容不符合投标文件响应要求，将上报政府采购监督管理部门按相关规定处理。</w:t>
            </w:r>
          </w:p>
        </w:tc>
        <w:tc>
          <w:tcPr>
            <w:tcW w:w="417" w:type="pct"/>
            <w:shd w:val="clear" w:color="auto" w:fill="auto"/>
            <w:vAlign w:val="center"/>
          </w:tcPr>
          <w:p w14:paraId="30A87D34"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lastRenderedPageBreak/>
              <w:t>1</w:t>
            </w:r>
          </w:p>
        </w:tc>
        <w:tc>
          <w:tcPr>
            <w:tcW w:w="445" w:type="pct"/>
            <w:shd w:val="clear" w:color="auto" w:fill="auto"/>
            <w:vAlign w:val="center"/>
          </w:tcPr>
          <w:p w14:paraId="4AD806FC"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t>套</w:t>
            </w:r>
          </w:p>
        </w:tc>
      </w:tr>
      <w:tr w:rsidR="008768DF" w:rsidRPr="00EA4E10" w14:paraId="46455E82" w14:textId="77777777" w:rsidTr="00C427A8">
        <w:trPr>
          <w:jc w:val="center"/>
        </w:trPr>
        <w:tc>
          <w:tcPr>
            <w:tcW w:w="479" w:type="pct"/>
            <w:shd w:val="clear" w:color="auto" w:fill="auto"/>
            <w:vAlign w:val="center"/>
          </w:tcPr>
          <w:p w14:paraId="3C5E298A"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lastRenderedPageBreak/>
              <w:t>4</w:t>
            </w:r>
          </w:p>
        </w:tc>
        <w:tc>
          <w:tcPr>
            <w:tcW w:w="417" w:type="pct"/>
            <w:shd w:val="clear" w:color="auto" w:fill="auto"/>
            <w:vAlign w:val="center"/>
          </w:tcPr>
          <w:p w14:paraId="036C6602"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紫外可见分光光度计</w:t>
            </w:r>
          </w:p>
        </w:tc>
        <w:tc>
          <w:tcPr>
            <w:tcW w:w="3243" w:type="pct"/>
            <w:shd w:val="clear" w:color="auto" w:fill="auto"/>
            <w:vAlign w:val="center"/>
          </w:tcPr>
          <w:p w14:paraId="70920A27"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波长范围：</w:t>
            </w:r>
            <w:r w:rsidRPr="00EA4E10">
              <w:rPr>
                <w:rFonts w:ascii="宋体" w:eastAsia="宋体" w:hAnsi="宋体" w:cs="Times New Roman"/>
                <w:sz w:val="24"/>
                <w:szCs w:val="24"/>
              </w:rPr>
              <w:t xml:space="preserve">190 </w:t>
            </w:r>
            <w:r w:rsidRPr="00EA4E10">
              <w:rPr>
                <w:rFonts w:ascii="宋体" w:eastAsia="宋体" w:hAnsi="宋体" w:cs="Times New Roman" w:hint="eastAsia"/>
                <w:sz w:val="24"/>
                <w:szCs w:val="24"/>
              </w:rPr>
              <w:t>-</w:t>
            </w:r>
            <w:r w:rsidRPr="00EA4E10">
              <w:rPr>
                <w:rFonts w:ascii="宋体" w:eastAsia="宋体" w:hAnsi="宋体" w:cs="Times New Roman"/>
                <w:sz w:val="24"/>
                <w:szCs w:val="24"/>
              </w:rPr>
              <w:t>1100 nm</w:t>
            </w:r>
          </w:p>
          <w:p w14:paraId="2D9C798C"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光谱带宽：</w:t>
            </w:r>
            <w:r w:rsidRPr="00EA4E10">
              <w:rPr>
                <w:rFonts w:ascii="宋体" w:eastAsia="宋体" w:hAnsi="宋体" w:cs="Times New Roman"/>
                <w:sz w:val="24"/>
                <w:szCs w:val="24"/>
              </w:rPr>
              <w:t>1 nm (190 to 1100 nm)</w:t>
            </w:r>
          </w:p>
          <w:p w14:paraId="66EFC19B"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波长显示：</w:t>
            </w:r>
            <w:r w:rsidRPr="00EA4E10">
              <w:rPr>
                <w:rFonts w:ascii="宋体" w:eastAsia="宋体" w:hAnsi="宋体" w:cs="Times New Roman"/>
                <w:sz w:val="24"/>
                <w:szCs w:val="24"/>
              </w:rPr>
              <w:t>0.1 nm</w:t>
            </w:r>
            <w:r w:rsidRPr="00EA4E10">
              <w:rPr>
                <w:rFonts w:ascii="宋体" w:eastAsia="宋体" w:hAnsi="宋体" w:cs="Times New Roman" w:hint="eastAsia"/>
                <w:sz w:val="24"/>
                <w:szCs w:val="24"/>
              </w:rPr>
              <w:t>步进</w:t>
            </w:r>
          </w:p>
          <w:p w14:paraId="16E337AB"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波长设置：</w:t>
            </w:r>
            <w:r w:rsidRPr="00EA4E10">
              <w:rPr>
                <w:rFonts w:ascii="宋体" w:eastAsia="宋体" w:hAnsi="宋体" w:cs="Times New Roman"/>
                <w:sz w:val="24"/>
                <w:szCs w:val="24"/>
              </w:rPr>
              <w:t>0.1 nm</w:t>
            </w:r>
            <w:r w:rsidRPr="00EA4E10">
              <w:rPr>
                <w:rFonts w:ascii="宋体" w:eastAsia="宋体" w:hAnsi="宋体" w:cs="Times New Roman" w:hint="eastAsia"/>
                <w:sz w:val="24"/>
                <w:szCs w:val="24"/>
              </w:rPr>
              <w:t>步进</w:t>
            </w:r>
          </w:p>
          <w:p w14:paraId="25DB653A"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波长准确度：</w:t>
            </w:r>
            <w:r w:rsidRPr="00EA4E10">
              <w:rPr>
                <w:rFonts w:ascii="宋体" w:eastAsia="宋体" w:hAnsi="宋体" w:cs="Times New Roman"/>
                <w:sz w:val="24"/>
                <w:szCs w:val="24"/>
              </w:rPr>
              <w:t xml:space="preserve">± 0.1 nm </w:t>
            </w:r>
            <w:r w:rsidRPr="00EA4E10">
              <w:rPr>
                <w:rFonts w:ascii="宋体" w:eastAsia="宋体" w:hAnsi="宋体" w:cs="Times New Roman" w:hint="eastAsia"/>
                <w:sz w:val="24"/>
                <w:szCs w:val="24"/>
              </w:rPr>
              <w:t>（氘灯，</w:t>
            </w:r>
            <w:r w:rsidRPr="00EA4E10">
              <w:rPr>
                <w:rFonts w:ascii="宋体" w:eastAsia="宋体" w:hAnsi="宋体" w:cs="Times New Roman"/>
                <w:sz w:val="24"/>
                <w:szCs w:val="24"/>
              </w:rPr>
              <w:t xml:space="preserve"> 656.1 nm</w:t>
            </w:r>
            <w:r w:rsidRPr="00EA4E10">
              <w:rPr>
                <w:rFonts w:ascii="宋体" w:eastAsia="宋体" w:hAnsi="宋体" w:cs="Times New Roman" w:hint="eastAsia"/>
                <w:sz w:val="24"/>
                <w:szCs w:val="24"/>
              </w:rPr>
              <w:t>处）</w:t>
            </w:r>
            <w:r w:rsidRPr="00EA4E10">
              <w:rPr>
                <w:rFonts w:ascii="宋体" w:eastAsia="宋体" w:hAnsi="宋体" w:cs="Times New Roman"/>
                <w:sz w:val="24"/>
                <w:szCs w:val="24"/>
              </w:rPr>
              <w:t xml:space="preserve">, </w:t>
            </w:r>
            <w:r w:rsidRPr="00EA4E10">
              <w:rPr>
                <w:rFonts w:ascii="宋体" w:eastAsia="宋体" w:hAnsi="宋体" w:cs="Times New Roman" w:hint="eastAsia"/>
                <w:sz w:val="24"/>
                <w:szCs w:val="24"/>
              </w:rPr>
              <w:t>全光谱范围</w:t>
            </w:r>
            <w:r w:rsidRPr="00EA4E10">
              <w:rPr>
                <w:rFonts w:ascii="宋体" w:eastAsia="宋体" w:hAnsi="宋体" w:cs="Times New Roman"/>
                <w:sz w:val="24"/>
                <w:szCs w:val="24"/>
              </w:rPr>
              <w:t>± 0.3 nm</w:t>
            </w:r>
          </w:p>
          <w:p w14:paraId="6CC72E32"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波长重复性：</w:t>
            </w:r>
            <w:r w:rsidRPr="00EA4E10">
              <w:rPr>
                <w:rFonts w:ascii="宋体" w:eastAsia="宋体" w:hAnsi="宋体" w:cs="Times New Roman"/>
                <w:sz w:val="24"/>
                <w:szCs w:val="24"/>
              </w:rPr>
              <w:t>± 0.1 nm</w:t>
            </w:r>
          </w:p>
          <w:p w14:paraId="304422FC"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波长转动速度：</w:t>
            </w:r>
            <w:r w:rsidRPr="00EA4E10">
              <w:rPr>
                <w:rFonts w:ascii="宋体" w:eastAsia="宋体" w:hAnsi="宋体" w:cs="Times New Roman"/>
                <w:sz w:val="24"/>
                <w:szCs w:val="24"/>
              </w:rPr>
              <w:t>14,500 nm/min</w:t>
            </w:r>
          </w:p>
          <w:p w14:paraId="40FEE9E6" w14:textId="1FDD58A8"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★波长扫描速度：</w:t>
            </w:r>
            <w:r w:rsidRPr="00EA4E10">
              <w:rPr>
                <w:rFonts w:ascii="宋体" w:eastAsia="宋体" w:hAnsi="宋体" w:cs="Times New Roman"/>
                <w:sz w:val="24"/>
                <w:szCs w:val="24"/>
              </w:rPr>
              <w:t>29,000nm/min</w:t>
            </w:r>
            <w:r w:rsidRPr="00EA4E10">
              <w:rPr>
                <w:rFonts w:ascii="宋体" w:eastAsia="宋体" w:hAnsi="宋体" w:cs="Times New Roman" w:hint="eastAsia"/>
                <w:sz w:val="24"/>
                <w:szCs w:val="24"/>
              </w:rPr>
              <w:t>。</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0E5FF9EB"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换灯波长：根据设置波长自动执行换灯操作，可设换灯波长范围</w:t>
            </w:r>
            <w:r w:rsidRPr="00EA4E10">
              <w:rPr>
                <w:rFonts w:ascii="宋体" w:eastAsia="宋体" w:hAnsi="宋体" w:cs="Times New Roman"/>
                <w:sz w:val="24"/>
                <w:szCs w:val="24"/>
              </w:rPr>
              <w:t xml:space="preserve">295 </w:t>
            </w:r>
            <w:r w:rsidRPr="00EA4E10">
              <w:rPr>
                <w:rFonts w:ascii="宋体" w:eastAsia="宋体" w:hAnsi="宋体" w:cs="Times New Roman" w:hint="eastAsia"/>
                <w:sz w:val="24"/>
                <w:szCs w:val="24"/>
              </w:rPr>
              <w:t>-</w:t>
            </w:r>
            <w:r w:rsidRPr="00EA4E10">
              <w:rPr>
                <w:rFonts w:ascii="宋体" w:eastAsia="宋体" w:hAnsi="宋体" w:cs="Times New Roman"/>
                <w:sz w:val="24"/>
                <w:szCs w:val="24"/>
              </w:rPr>
              <w:t xml:space="preserve"> 364 nm (0.1 nm</w:t>
            </w:r>
            <w:r w:rsidRPr="00EA4E10">
              <w:rPr>
                <w:rFonts w:ascii="宋体" w:eastAsia="宋体" w:hAnsi="宋体" w:cs="Times New Roman" w:hint="eastAsia"/>
                <w:sz w:val="24"/>
                <w:szCs w:val="24"/>
              </w:rPr>
              <w:t>步进</w:t>
            </w:r>
            <w:r w:rsidRPr="00EA4E10">
              <w:rPr>
                <w:rFonts w:ascii="宋体" w:eastAsia="宋体" w:hAnsi="宋体" w:cs="Times New Roman"/>
                <w:sz w:val="24"/>
                <w:szCs w:val="24"/>
              </w:rPr>
              <w:t>)</w:t>
            </w:r>
          </w:p>
          <w:p w14:paraId="13036C4A"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杂散光：</w:t>
            </w:r>
            <w:r w:rsidRPr="00EA4E10">
              <w:rPr>
                <w:rFonts w:ascii="宋体" w:eastAsia="宋体" w:hAnsi="宋体" w:cs="Times New Roman"/>
                <w:sz w:val="24"/>
                <w:szCs w:val="24"/>
              </w:rPr>
              <w:t>&lt;0.02% (220 nm</w:t>
            </w:r>
            <w:r w:rsidRPr="00EA4E10">
              <w:rPr>
                <w:rFonts w:ascii="宋体" w:eastAsia="宋体" w:hAnsi="宋体" w:cs="Times New Roman" w:hint="eastAsia"/>
                <w:sz w:val="24"/>
                <w:szCs w:val="24"/>
              </w:rPr>
              <w:t>，</w:t>
            </w:r>
            <w:r w:rsidRPr="00EA4E10">
              <w:rPr>
                <w:rFonts w:ascii="宋体" w:eastAsia="宋体" w:hAnsi="宋体" w:cs="Times New Roman"/>
                <w:sz w:val="24"/>
                <w:szCs w:val="24"/>
              </w:rPr>
              <w:t>NaI</w:t>
            </w:r>
            <w:r w:rsidRPr="00EA4E10">
              <w:rPr>
                <w:rFonts w:ascii="宋体" w:eastAsia="宋体" w:hAnsi="宋体" w:cs="Times New Roman" w:hint="eastAsia"/>
                <w:sz w:val="24"/>
                <w:szCs w:val="24"/>
              </w:rPr>
              <w:t>)</w:t>
            </w:r>
          </w:p>
          <w:p w14:paraId="055E040A"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 xml:space="preserve">&lt;0.02% (340 nm </w:t>
            </w:r>
            <w:r w:rsidRPr="00EA4E10">
              <w:rPr>
                <w:rFonts w:ascii="宋体" w:eastAsia="宋体" w:hAnsi="宋体" w:cs="Times New Roman" w:hint="eastAsia"/>
                <w:sz w:val="24"/>
                <w:szCs w:val="24"/>
              </w:rPr>
              <w:t>，</w:t>
            </w:r>
            <w:r w:rsidRPr="00EA4E10">
              <w:rPr>
                <w:rFonts w:ascii="宋体" w:eastAsia="宋体" w:hAnsi="宋体" w:cs="Times New Roman"/>
                <w:sz w:val="24"/>
                <w:szCs w:val="24"/>
              </w:rPr>
              <w:t>NaNO2</w:t>
            </w:r>
            <w:r w:rsidRPr="00EA4E10">
              <w:rPr>
                <w:rFonts w:ascii="宋体" w:eastAsia="宋体" w:hAnsi="宋体" w:cs="Times New Roman" w:hint="eastAsia"/>
                <w:sz w:val="24"/>
                <w:szCs w:val="24"/>
              </w:rPr>
              <w:t>)</w:t>
            </w:r>
          </w:p>
          <w:p w14:paraId="02CDAD1B"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 xml:space="preserve">&lt;0.5% </w:t>
            </w:r>
            <w:r w:rsidRPr="00EA4E10">
              <w:rPr>
                <w:rFonts w:ascii="宋体" w:eastAsia="宋体" w:hAnsi="宋体" w:cs="Times New Roman" w:hint="eastAsia"/>
                <w:sz w:val="24"/>
                <w:szCs w:val="24"/>
              </w:rPr>
              <w:t>(</w:t>
            </w:r>
            <w:r w:rsidRPr="00EA4E10">
              <w:rPr>
                <w:rFonts w:ascii="宋体" w:eastAsia="宋体" w:hAnsi="宋体" w:cs="Times New Roman"/>
                <w:sz w:val="24"/>
                <w:szCs w:val="24"/>
              </w:rPr>
              <w:t xml:space="preserve">198 nm </w:t>
            </w:r>
            <w:r w:rsidRPr="00EA4E10">
              <w:rPr>
                <w:rFonts w:ascii="宋体" w:eastAsia="宋体" w:hAnsi="宋体" w:cs="Times New Roman" w:hint="eastAsia"/>
                <w:sz w:val="24"/>
                <w:szCs w:val="24"/>
              </w:rPr>
              <w:t>，</w:t>
            </w:r>
            <w:r w:rsidRPr="00EA4E10">
              <w:rPr>
                <w:rFonts w:ascii="宋体" w:eastAsia="宋体" w:hAnsi="宋体" w:cs="Times New Roman"/>
                <w:sz w:val="24"/>
                <w:szCs w:val="24"/>
              </w:rPr>
              <w:t>KCl</w:t>
            </w:r>
            <w:r w:rsidRPr="00EA4E10">
              <w:rPr>
                <w:rFonts w:ascii="宋体" w:eastAsia="宋体" w:hAnsi="宋体" w:cs="Times New Roman" w:hint="eastAsia"/>
                <w:sz w:val="24"/>
                <w:szCs w:val="24"/>
              </w:rPr>
              <w:t>)</w:t>
            </w:r>
          </w:p>
          <w:p w14:paraId="2776A480"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光路系统：双光束，采用L</w:t>
            </w:r>
            <w:r w:rsidRPr="00EA4E10">
              <w:rPr>
                <w:rFonts w:ascii="宋体" w:eastAsia="宋体" w:hAnsi="宋体" w:cs="Times New Roman"/>
                <w:sz w:val="24"/>
                <w:szCs w:val="24"/>
              </w:rPr>
              <w:t>O-RAY-LIGH</w:t>
            </w:r>
            <w:r w:rsidRPr="00EA4E10">
              <w:rPr>
                <w:rFonts w:ascii="宋体" w:eastAsia="宋体" w:hAnsi="宋体" w:cs="Times New Roman" w:hint="eastAsia"/>
                <w:sz w:val="24"/>
                <w:szCs w:val="24"/>
              </w:rPr>
              <w:t>衍射光栅，为了更好的抑制杂散光；</w:t>
            </w:r>
          </w:p>
          <w:p w14:paraId="0D91851E"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光度范围：吸光度：</w:t>
            </w:r>
            <w:r w:rsidRPr="00EA4E10">
              <w:rPr>
                <w:rFonts w:ascii="宋体" w:eastAsia="宋体" w:hAnsi="宋体" w:cs="Times New Roman"/>
                <w:sz w:val="24"/>
                <w:szCs w:val="24"/>
              </w:rPr>
              <w:t xml:space="preserve"> -4</w:t>
            </w:r>
            <w:r w:rsidRPr="00EA4E10">
              <w:rPr>
                <w:rFonts w:ascii="宋体" w:eastAsia="宋体" w:hAnsi="宋体" w:cs="Times New Roman" w:hint="eastAsia"/>
                <w:sz w:val="24"/>
                <w:szCs w:val="24"/>
              </w:rPr>
              <w:t>-</w:t>
            </w:r>
            <w:r w:rsidRPr="00EA4E10">
              <w:rPr>
                <w:rFonts w:ascii="宋体" w:eastAsia="宋体" w:hAnsi="宋体" w:cs="Times New Roman"/>
                <w:sz w:val="24"/>
                <w:szCs w:val="24"/>
              </w:rPr>
              <w:t>4 Abs</w:t>
            </w:r>
            <w:r w:rsidRPr="00EA4E10">
              <w:rPr>
                <w:rFonts w:ascii="宋体" w:eastAsia="宋体" w:hAnsi="宋体" w:cs="Times New Roman" w:hint="eastAsia"/>
                <w:sz w:val="24"/>
                <w:szCs w:val="24"/>
              </w:rPr>
              <w:t>，透过率</w:t>
            </w:r>
            <w:r w:rsidRPr="00EA4E10">
              <w:rPr>
                <w:rFonts w:ascii="宋体" w:eastAsia="宋体" w:hAnsi="宋体" w:cs="Times New Roman"/>
                <w:sz w:val="24"/>
                <w:szCs w:val="24"/>
              </w:rPr>
              <w:t>: 0%</w:t>
            </w:r>
            <w:r w:rsidRPr="00EA4E10">
              <w:rPr>
                <w:rFonts w:ascii="宋体" w:eastAsia="宋体" w:hAnsi="宋体" w:cs="Times New Roman" w:hint="eastAsia"/>
                <w:sz w:val="24"/>
                <w:szCs w:val="24"/>
              </w:rPr>
              <w:t>-</w:t>
            </w:r>
            <w:r w:rsidRPr="00EA4E10">
              <w:rPr>
                <w:rFonts w:ascii="宋体" w:eastAsia="宋体" w:hAnsi="宋体" w:cs="Times New Roman"/>
                <w:sz w:val="24"/>
                <w:szCs w:val="24"/>
              </w:rPr>
              <w:t>400%</w:t>
            </w:r>
          </w:p>
          <w:p w14:paraId="22AC8660"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光度准确性：</w:t>
            </w:r>
            <w:r w:rsidRPr="00EA4E10">
              <w:rPr>
                <w:rFonts w:ascii="宋体" w:eastAsia="宋体" w:hAnsi="宋体" w:cs="Times New Roman"/>
                <w:sz w:val="24"/>
                <w:szCs w:val="24"/>
              </w:rPr>
              <w:t xml:space="preserve">± 0.002 Abs </w:t>
            </w:r>
            <w:r w:rsidRPr="00EA4E10">
              <w:rPr>
                <w:rFonts w:ascii="宋体" w:eastAsia="宋体" w:hAnsi="宋体" w:cs="Times New Roman" w:hint="eastAsia"/>
                <w:sz w:val="24"/>
                <w:szCs w:val="24"/>
              </w:rPr>
              <w:t>（</w:t>
            </w:r>
            <w:r w:rsidRPr="00EA4E10">
              <w:rPr>
                <w:rFonts w:ascii="宋体" w:eastAsia="宋体" w:hAnsi="宋体" w:cs="Times New Roman"/>
                <w:sz w:val="24"/>
                <w:szCs w:val="24"/>
              </w:rPr>
              <w:t>0.5 Abs</w:t>
            </w:r>
            <w:r w:rsidRPr="00EA4E10">
              <w:rPr>
                <w:rFonts w:ascii="宋体" w:eastAsia="宋体" w:hAnsi="宋体" w:cs="Times New Roman" w:hint="eastAsia"/>
                <w:sz w:val="24"/>
                <w:szCs w:val="24"/>
              </w:rPr>
              <w:t>）</w:t>
            </w:r>
          </w:p>
          <w:p w14:paraId="4FABC660"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lastRenderedPageBreak/>
              <w:t xml:space="preserve">± 0.004 Abs </w:t>
            </w:r>
            <w:r w:rsidRPr="00EA4E10">
              <w:rPr>
                <w:rFonts w:ascii="宋体" w:eastAsia="宋体" w:hAnsi="宋体" w:cs="Times New Roman" w:hint="eastAsia"/>
                <w:sz w:val="24"/>
                <w:szCs w:val="24"/>
              </w:rPr>
              <w:t>（</w:t>
            </w:r>
            <w:r w:rsidRPr="00EA4E10">
              <w:rPr>
                <w:rFonts w:ascii="宋体" w:eastAsia="宋体" w:hAnsi="宋体" w:cs="Times New Roman"/>
                <w:sz w:val="24"/>
                <w:szCs w:val="24"/>
              </w:rPr>
              <w:t>1.0 Abs</w:t>
            </w:r>
            <w:r w:rsidRPr="00EA4E10">
              <w:rPr>
                <w:rFonts w:ascii="宋体" w:eastAsia="宋体" w:hAnsi="宋体" w:cs="Times New Roman" w:hint="eastAsia"/>
                <w:sz w:val="24"/>
                <w:szCs w:val="24"/>
              </w:rPr>
              <w:t>）</w:t>
            </w:r>
          </w:p>
          <w:p w14:paraId="0BE61EE1"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 xml:space="preserve">± 0.006 Abs </w:t>
            </w:r>
            <w:r w:rsidRPr="00EA4E10">
              <w:rPr>
                <w:rFonts w:ascii="宋体" w:eastAsia="宋体" w:hAnsi="宋体" w:cs="Times New Roman" w:hint="eastAsia"/>
                <w:sz w:val="24"/>
                <w:szCs w:val="24"/>
              </w:rPr>
              <w:t>（</w:t>
            </w:r>
            <w:r w:rsidRPr="00EA4E10">
              <w:rPr>
                <w:rFonts w:ascii="宋体" w:eastAsia="宋体" w:hAnsi="宋体" w:cs="Times New Roman"/>
                <w:sz w:val="24"/>
                <w:szCs w:val="24"/>
              </w:rPr>
              <w:t>2.0 Abs</w:t>
            </w:r>
            <w:r w:rsidRPr="00EA4E10">
              <w:rPr>
                <w:rFonts w:ascii="宋体" w:eastAsia="宋体" w:hAnsi="宋体" w:cs="Times New Roman" w:hint="eastAsia"/>
                <w:sz w:val="24"/>
                <w:szCs w:val="24"/>
              </w:rPr>
              <w:t>）</w:t>
            </w:r>
          </w:p>
          <w:p w14:paraId="163B5497" w14:textId="77777777" w:rsidR="008768DF" w:rsidRPr="00EA4E10" w:rsidRDefault="008768DF" w:rsidP="00C427A8">
            <w:pPr>
              <w:spacing w:line="360" w:lineRule="auto"/>
              <w:rPr>
                <w:rFonts w:ascii="宋体" w:eastAsia="宋体" w:hAnsi="宋体" w:cs="Times New Roman"/>
                <w:sz w:val="24"/>
                <w:szCs w:val="24"/>
              </w:rPr>
            </w:pPr>
            <w:r w:rsidRPr="00EA4E10">
              <w:rPr>
                <w:rFonts w:ascii="宋体" w:eastAsia="宋体" w:hAnsi="宋体" w:cs="Times New Roman"/>
                <w:sz w:val="24"/>
                <w:szCs w:val="24"/>
              </w:rPr>
              <w:t>(</w:t>
            </w:r>
            <w:r w:rsidRPr="00EA4E10">
              <w:rPr>
                <w:rFonts w:ascii="宋体" w:eastAsia="宋体" w:hAnsi="宋体" w:cs="Times New Roman" w:hint="eastAsia"/>
                <w:sz w:val="24"/>
                <w:szCs w:val="24"/>
              </w:rPr>
              <w:t>使用</w:t>
            </w:r>
            <w:r w:rsidRPr="00EA4E10">
              <w:rPr>
                <w:rFonts w:ascii="宋体" w:eastAsia="宋体" w:hAnsi="宋体" w:cs="Times New Roman"/>
                <w:sz w:val="24"/>
                <w:szCs w:val="24"/>
              </w:rPr>
              <w:t>NIST930D/NIST1930</w:t>
            </w:r>
            <w:r w:rsidRPr="00EA4E10">
              <w:rPr>
                <w:rFonts w:ascii="宋体" w:eastAsia="宋体" w:hAnsi="宋体" w:cs="Times New Roman" w:hint="eastAsia"/>
                <w:sz w:val="24"/>
                <w:szCs w:val="24"/>
              </w:rPr>
              <w:t>或者相同性能滤光片</w:t>
            </w:r>
            <w:r w:rsidRPr="00EA4E10">
              <w:rPr>
                <w:rFonts w:ascii="宋体" w:eastAsia="宋体" w:hAnsi="宋体" w:cs="Times New Roman"/>
                <w:sz w:val="24"/>
                <w:szCs w:val="24"/>
              </w:rPr>
              <w:t>)</w:t>
            </w:r>
          </w:p>
          <w:p w14:paraId="7D28D6D4"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★光度重复性：</w:t>
            </w:r>
            <w:r w:rsidRPr="00EA4E10">
              <w:rPr>
                <w:rFonts w:ascii="宋体" w:eastAsia="宋体" w:hAnsi="宋体" w:cs="Times New Roman"/>
                <w:sz w:val="24"/>
                <w:szCs w:val="24"/>
              </w:rPr>
              <w:t>&lt;± 0.0002 Abs at 0.5 Abs</w:t>
            </w:r>
            <w:r w:rsidRPr="00EA4E10">
              <w:rPr>
                <w:rFonts w:ascii="宋体" w:eastAsia="宋体" w:hAnsi="宋体" w:cs="Times New Roman" w:hint="eastAsia"/>
                <w:sz w:val="24"/>
                <w:szCs w:val="24"/>
              </w:rPr>
              <w:t>，</w:t>
            </w:r>
            <w:r w:rsidRPr="00EA4E10">
              <w:rPr>
                <w:rFonts w:ascii="宋体" w:eastAsia="宋体" w:hAnsi="宋体" w:cs="Times New Roman"/>
                <w:sz w:val="24"/>
                <w:szCs w:val="24"/>
              </w:rPr>
              <w:t xml:space="preserve"> </w:t>
            </w:r>
          </w:p>
          <w:p w14:paraId="22C68924" w14:textId="77777777" w:rsidR="008768DF" w:rsidRPr="00EA4E10" w:rsidRDefault="008768DF" w:rsidP="00C427A8">
            <w:pPr>
              <w:spacing w:line="360" w:lineRule="auto"/>
              <w:ind w:firstLineChars="100" w:firstLine="240"/>
              <w:rPr>
                <w:rFonts w:ascii="宋体" w:eastAsia="宋体" w:hAnsi="宋体" w:cs="Times New Roman"/>
                <w:sz w:val="24"/>
                <w:szCs w:val="24"/>
              </w:rPr>
            </w:pPr>
            <w:r w:rsidRPr="00EA4E10">
              <w:rPr>
                <w:rFonts w:ascii="宋体" w:eastAsia="宋体" w:hAnsi="宋体" w:cs="Times New Roman" w:hint="eastAsia"/>
                <w:sz w:val="24"/>
                <w:szCs w:val="24"/>
              </w:rPr>
              <w:t xml:space="preserve"> </w:t>
            </w:r>
            <w:r w:rsidRPr="00EA4E10">
              <w:rPr>
                <w:rFonts w:ascii="宋体" w:eastAsia="宋体" w:hAnsi="宋体" w:cs="Times New Roman"/>
                <w:sz w:val="24"/>
                <w:szCs w:val="24"/>
              </w:rPr>
              <w:t xml:space="preserve">               &lt;± 0.0002 Abs at 1 Abs</w:t>
            </w:r>
            <w:r w:rsidRPr="00EA4E10">
              <w:rPr>
                <w:rFonts w:ascii="宋体" w:eastAsia="宋体" w:hAnsi="宋体" w:cs="Times New Roman" w:hint="eastAsia"/>
                <w:sz w:val="24"/>
                <w:szCs w:val="24"/>
              </w:rPr>
              <w:t>。</w:t>
            </w:r>
          </w:p>
          <w:p w14:paraId="3587E2F3" w14:textId="77777777" w:rsidR="008768DF" w:rsidRPr="00EA4E10" w:rsidRDefault="008768DF" w:rsidP="00C427A8">
            <w:pPr>
              <w:spacing w:line="360" w:lineRule="auto"/>
              <w:ind w:firstLineChars="900" w:firstLine="2160"/>
              <w:rPr>
                <w:rFonts w:ascii="宋体" w:eastAsia="宋体" w:hAnsi="宋体" w:cs="Times New Roman"/>
                <w:sz w:val="24"/>
                <w:szCs w:val="24"/>
              </w:rPr>
            </w:pPr>
            <w:r w:rsidRPr="00EA4E10">
              <w:rPr>
                <w:rFonts w:ascii="宋体" w:eastAsia="宋体" w:hAnsi="宋体" w:cs="Times New Roman"/>
                <w:sz w:val="24"/>
                <w:szCs w:val="24"/>
              </w:rPr>
              <w:t>&lt;± 0.001 Abs at 2 Abs</w:t>
            </w:r>
          </w:p>
          <w:p w14:paraId="391A58F2"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基线稳定性：&lt;</w:t>
            </w:r>
            <w:r w:rsidRPr="00EA4E10">
              <w:rPr>
                <w:rFonts w:ascii="宋体" w:eastAsia="宋体" w:hAnsi="宋体" w:cs="Times New Roman"/>
                <w:sz w:val="24"/>
                <w:szCs w:val="24"/>
              </w:rPr>
              <w:t>0.0003 Abs/Hr (700 nm</w:t>
            </w:r>
            <w:r w:rsidRPr="00EA4E10">
              <w:rPr>
                <w:rFonts w:ascii="宋体" w:eastAsia="宋体" w:hAnsi="宋体" w:cs="Times New Roman" w:hint="eastAsia"/>
                <w:sz w:val="24"/>
                <w:szCs w:val="24"/>
              </w:rPr>
              <w:t>，光源稳定1小时后</w:t>
            </w:r>
            <w:r w:rsidRPr="00EA4E10">
              <w:rPr>
                <w:rFonts w:ascii="宋体" w:eastAsia="宋体" w:hAnsi="宋体" w:cs="Times New Roman"/>
                <w:sz w:val="24"/>
                <w:szCs w:val="24"/>
              </w:rPr>
              <w:t>)</w:t>
            </w:r>
          </w:p>
          <w:p w14:paraId="42D31F7E"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基线平坦度：</w:t>
            </w:r>
            <w:r w:rsidRPr="00EA4E10">
              <w:rPr>
                <w:rFonts w:ascii="宋体" w:eastAsia="宋体" w:hAnsi="宋体" w:cs="Times New Roman"/>
                <w:sz w:val="24"/>
                <w:szCs w:val="24"/>
              </w:rPr>
              <w:t xml:space="preserve">&lt;± 0.0006 Abs (1,100 </w:t>
            </w:r>
            <w:r w:rsidRPr="00EA4E10">
              <w:rPr>
                <w:rFonts w:ascii="宋体" w:eastAsia="宋体" w:hAnsi="宋体" w:cs="Times New Roman" w:hint="eastAsia"/>
                <w:sz w:val="24"/>
                <w:szCs w:val="24"/>
              </w:rPr>
              <w:t>-</w:t>
            </w:r>
            <w:r w:rsidRPr="00EA4E10">
              <w:rPr>
                <w:rFonts w:ascii="宋体" w:eastAsia="宋体" w:hAnsi="宋体" w:cs="Times New Roman"/>
                <w:sz w:val="24"/>
                <w:szCs w:val="24"/>
              </w:rPr>
              <w:t xml:space="preserve"> 190 nm, </w:t>
            </w:r>
            <w:r w:rsidRPr="00EA4E10">
              <w:rPr>
                <w:rFonts w:ascii="宋体" w:eastAsia="宋体" w:hAnsi="宋体" w:cs="Times New Roman" w:hint="eastAsia"/>
                <w:sz w:val="24"/>
                <w:szCs w:val="24"/>
              </w:rPr>
              <w:t>光源稳定1小时后</w:t>
            </w:r>
            <w:r w:rsidRPr="00EA4E10">
              <w:rPr>
                <w:rFonts w:ascii="宋体" w:eastAsia="宋体" w:hAnsi="宋体" w:cs="Times New Roman"/>
                <w:sz w:val="24"/>
                <w:szCs w:val="24"/>
              </w:rPr>
              <w:t>)</w:t>
            </w:r>
          </w:p>
          <w:p w14:paraId="386C0DF9"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噪声水平:</w:t>
            </w:r>
            <w:r w:rsidRPr="00EA4E10">
              <w:rPr>
                <w:rFonts w:ascii="宋体" w:eastAsia="宋体" w:hAnsi="宋体" w:cs="Times New Roman"/>
                <w:sz w:val="24"/>
                <w:szCs w:val="24"/>
              </w:rPr>
              <w:t xml:space="preserve"> &lt;0.00005 Abs (700 nm)</w:t>
            </w:r>
          </w:p>
          <w:p w14:paraId="2460E432"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光源:</w:t>
            </w:r>
            <w:r w:rsidRPr="00EA4E10">
              <w:rPr>
                <w:rFonts w:ascii="宋体" w:eastAsia="宋体" w:hAnsi="宋体" w:cs="Times New Roman"/>
                <w:sz w:val="24"/>
                <w:szCs w:val="24"/>
              </w:rPr>
              <w:t xml:space="preserve"> 20W</w:t>
            </w:r>
            <w:r w:rsidRPr="00EA4E10">
              <w:rPr>
                <w:rFonts w:ascii="宋体" w:eastAsia="宋体" w:hAnsi="宋体" w:cs="Times New Roman" w:hint="eastAsia"/>
                <w:sz w:val="24"/>
                <w:szCs w:val="24"/>
              </w:rPr>
              <w:t>碘钨灯和氘灯</w:t>
            </w:r>
            <w:r w:rsidRPr="00EA4E10">
              <w:rPr>
                <w:rFonts w:ascii="宋体" w:eastAsia="宋体" w:hAnsi="宋体" w:cs="Times New Roman"/>
                <w:sz w:val="24"/>
                <w:szCs w:val="24"/>
              </w:rPr>
              <w:t xml:space="preserve">, </w:t>
            </w:r>
            <w:r w:rsidRPr="00EA4E10">
              <w:rPr>
                <w:rFonts w:ascii="宋体" w:eastAsia="宋体" w:hAnsi="宋体" w:cs="Times New Roman" w:hint="eastAsia"/>
                <w:sz w:val="24"/>
                <w:szCs w:val="24"/>
              </w:rPr>
              <w:t>集成光源设计，自动灯位转换</w:t>
            </w:r>
          </w:p>
          <w:p w14:paraId="341F2ABB"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单色器：低杂散光</w:t>
            </w:r>
            <w:r w:rsidRPr="00EA4E10">
              <w:rPr>
                <w:rFonts w:ascii="宋体" w:eastAsia="宋体" w:hAnsi="宋体" w:cs="Times New Roman"/>
                <w:sz w:val="24"/>
                <w:szCs w:val="24"/>
              </w:rPr>
              <w:t>LO-RAY-LIGH</w:t>
            </w:r>
            <w:r w:rsidRPr="00EA4E10">
              <w:rPr>
                <w:rFonts w:ascii="宋体" w:eastAsia="宋体" w:hAnsi="宋体" w:cs="Times New Roman" w:hint="eastAsia"/>
                <w:sz w:val="24"/>
                <w:szCs w:val="24"/>
              </w:rPr>
              <w:t>光栅，</w:t>
            </w:r>
            <w:r w:rsidRPr="00EA4E10">
              <w:rPr>
                <w:rFonts w:ascii="宋体" w:eastAsia="宋体" w:hAnsi="宋体" w:cs="Times New Roman"/>
                <w:sz w:val="24"/>
                <w:szCs w:val="24"/>
              </w:rPr>
              <w:t>Czerny-Turner</w:t>
            </w:r>
            <w:r w:rsidRPr="00EA4E10">
              <w:rPr>
                <w:rFonts w:ascii="宋体" w:eastAsia="宋体" w:hAnsi="宋体" w:cs="Times New Roman" w:hint="eastAsia"/>
                <w:sz w:val="24"/>
                <w:szCs w:val="24"/>
              </w:rPr>
              <w:t>构型</w:t>
            </w:r>
          </w:p>
          <w:p w14:paraId="2AB7163C"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检测器：硅光二极管</w:t>
            </w:r>
          </w:p>
          <w:p w14:paraId="4CDCCE84"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样品仓：内部尺寸</w:t>
            </w:r>
            <w:r w:rsidRPr="00EA4E10">
              <w:rPr>
                <w:rFonts w:ascii="宋体" w:eastAsia="宋体" w:hAnsi="宋体" w:cs="Times New Roman"/>
                <w:sz w:val="24"/>
                <w:szCs w:val="24"/>
              </w:rPr>
              <w:t xml:space="preserve"> W110 × D250 × H115 mm</w:t>
            </w:r>
            <w:r w:rsidRPr="00EA4E10">
              <w:rPr>
                <w:rFonts w:ascii="宋体" w:eastAsia="宋体" w:hAnsi="宋体" w:cs="Times New Roman" w:hint="eastAsia"/>
                <w:sz w:val="24"/>
                <w:szCs w:val="24"/>
              </w:rPr>
              <w:t>，光束间距</w:t>
            </w:r>
            <w:r w:rsidRPr="00EA4E10">
              <w:rPr>
                <w:rFonts w:ascii="宋体" w:eastAsia="宋体" w:hAnsi="宋体" w:cs="Times New Roman"/>
                <w:sz w:val="24"/>
                <w:szCs w:val="24"/>
              </w:rPr>
              <w:t>100 mm</w:t>
            </w:r>
          </w:p>
          <w:p w14:paraId="4DEB8C2C" w14:textId="099EDF8E"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★内存扩展（可选）和数据传输、</w:t>
            </w:r>
            <w:r w:rsidRPr="00EA4E10">
              <w:rPr>
                <w:rFonts w:ascii="宋体" w:eastAsia="宋体" w:hAnsi="宋体" w:cs="Times New Roman"/>
                <w:sz w:val="24"/>
                <w:szCs w:val="24"/>
              </w:rPr>
              <w:t>兼容PictBridge打印机</w:t>
            </w:r>
            <w:r w:rsidRPr="00EA4E10">
              <w:rPr>
                <w:rFonts w:ascii="宋体" w:eastAsia="宋体" w:hAnsi="宋体" w:cs="Times New Roman" w:hint="eastAsia"/>
                <w:sz w:val="24"/>
                <w:szCs w:val="24"/>
              </w:rPr>
              <w:t>、</w:t>
            </w:r>
            <w:r w:rsidRPr="00EA4E10">
              <w:rPr>
                <w:rFonts w:ascii="宋体" w:eastAsia="宋体" w:hAnsi="宋体" w:cs="Times New Roman"/>
                <w:sz w:val="24"/>
                <w:szCs w:val="24"/>
              </w:rPr>
              <w:t>兼容键盘和扫码器</w:t>
            </w:r>
            <w:r w:rsidRPr="00EA4E10">
              <w:rPr>
                <w:rFonts w:ascii="宋体" w:eastAsia="宋体" w:hAnsi="宋体" w:cs="Times New Roman" w:hint="eastAsia"/>
                <w:sz w:val="24"/>
                <w:szCs w:val="24"/>
              </w:rPr>
              <w:t>、</w:t>
            </w:r>
            <w:r w:rsidRPr="00EA4E10">
              <w:rPr>
                <w:rFonts w:ascii="宋体" w:eastAsia="宋体" w:hAnsi="宋体" w:cs="Times New Roman"/>
                <w:sz w:val="24"/>
                <w:szCs w:val="24"/>
              </w:rPr>
              <w:t>自动唤醒功能</w:t>
            </w:r>
            <w:r w:rsidRPr="00EA4E10">
              <w:rPr>
                <w:rFonts w:ascii="宋体" w:eastAsia="宋体" w:hAnsi="宋体" w:cs="Times New Roman" w:hint="eastAsia"/>
                <w:sz w:val="24"/>
                <w:szCs w:val="24"/>
              </w:rPr>
              <w:t>、</w:t>
            </w:r>
            <w:r w:rsidRPr="00EA4E10">
              <w:rPr>
                <w:rFonts w:ascii="宋体" w:eastAsia="宋体" w:hAnsi="宋体" w:cs="Times New Roman"/>
                <w:sz w:val="24"/>
                <w:szCs w:val="24"/>
              </w:rPr>
              <w:t>无线连接功能</w:t>
            </w:r>
            <w:r w:rsidRPr="00EA4E10">
              <w:rPr>
                <w:rFonts w:ascii="宋体" w:eastAsia="宋体" w:hAnsi="宋体" w:cs="Times New Roman" w:hint="eastAsia"/>
                <w:sz w:val="24"/>
                <w:szCs w:val="24"/>
              </w:rPr>
              <w:t>。</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606D553D"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具备外部控制安全功能，可以提高对法规合规性的支持。为仪器用户提供设置</w:t>
            </w:r>
            <w:r w:rsidRPr="00EA4E10">
              <w:rPr>
                <w:rFonts w:ascii="宋体" w:eastAsia="宋体" w:hAnsi="宋体" w:cs="Times New Roman"/>
                <w:sz w:val="24"/>
                <w:szCs w:val="24"/>
              </w:rPr>
              <w:t>3个权限级别</w:t>
            </w:r>
            <w:r w:rsidRPr="00EA4E10">
              <w:rPr>
                <w:rFonts w:ascii="宋体" w:eastAsia="宋体" w:hAnsi="宋体" w:cs="Times New Roman" w:hint="eastAsia"/>
                <w:sz w:val="24"/>
                <w:szCs w:val="24"/>
              </w:rPr>
              <w:t>。</w:t>
            </w:r>
          </w:p>
          <w:p w14:paraId="5D6BFC85"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电脑兼容性：</w:t>
            </w:r>
            <w:r w:rsidRPr="00EA4E10">
              <w:rPr>
                <w:rFonts w:ascii="宋体" w:eastAsia="宋体" w:hAnsi="宋体" w:cs="Times New Roman"/>
                <w:sz w:val="24"/>
                <w:szCs w:val="24"/>
              </w:rPr>
              <w:t xml:space="preserve"> LabSolutions UV-Vis</w:t>
            </w:r>
            <w:r w:rsidRPr="00EA4E10">
              <w:rPr>
                <w:rFonts w:ascii="宋体" w:eastAsia="宋体" w:hAnsi="宋体" w:cs="Times New Roman" w:hint="eastAsia"/>
                <w:sz w:val="24"/>
                <w:szCs w:val="24"/>
              </w:rPr>
              <w:t>软件，可通过USB接口进行外部控制</w:t>
            </w:r>
          </w:p>
          <w:p w14:paraId="12C361B8" w14:textId="2EF2F8BE"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★紫外分光光度计可接入网络版系统，实行服务器化数据管理，不在操作电脑上存储数据，服务</w:t>
            </w:r>
            <w:r w:rsidRPr="00EA4E10">
              <w:rPr>
                <w:rFonts w:ascii="宋体" w:eastAsia="宋体" w:hAnsi="宋体" w:cs="Times New Roman" w:hint="eastAsia"/>
                <w:sz w:val="24"/>
                <w:szCs w:val="24"/>
              </w:rPr>
              <w:lastRenderedPageBreak/>
              <w:t>器可储存</w:t>
            </w:r>
            <w:r w:rsidRPr="00EA4E10">
              <w:rPr>
                <w:rFonts w:ascii="宋体" w:eastAsia="宋体" w:hAnsi="宋体" w:cs="Times New Roman"/>
                <w:sz w:val="24"/>
                <w:szCs w:val="24"/>
              </w:rPr>
              <w:t>UV</w:t>
            </w:r>
            <w:r w:rsidRPr="00EA4E10">
              <w:rPr>
                <w:rFonts w:ascii="宋体" w:eastAsia="宋体" w:hAnsi="宋体" w:cs="Times New Roman" w:hint="eastAsia"/>
                <w:sz w:val="24"/>
                <w:szCs w:val="24"/>
              </w:rPr>
              <w:t>、</w:t>
            </w:r>
            <w:r w:rsidRPr="00EA4E10">
              <w:rPr>
                <w:rFonts w:ascii="宋体" w:eastAsia="宋体" w:hAnsi="宋体" w:cs="Times New Roman"/>
                <w:sz w:val="24"/>
                <w:szCs w:val="24"/>
              </w:rPr>
              <w:t>LC</w:t>
            </w:r>
            <w:r w:rsidRPr="00EA4E10">
              <w:rPr>
                <w:rFonts w:ascii="宋体" w:eastAsia="宋体" w:hAnsi="宋体" w:cs="Times New Roman" w:hint="eastAsia"/>
                <w:sz w:val="24"/>
                <w:szCs w:val="24"/>
              </w:rPr>
              <w:t>、G</w:t>
            </w:r>
            <w:r w:rsidRPr="00EA4E10">
              <w:rPr>
                <w:rFonts w:ascii="宋体" w:eastAsia="宋体" w:hAnsi="宋体" w:cs="Times New Roman"/>
                <w:sz w:val="24"/>
                <w:szCs w:val="24"/>
              </w:rPr>
              <w:t>C</w:t>
            </w:r>
            <w:r w:rsidRPr="00EA4E10">
              <w:rPr>
                <w:rFonts w:ascii="宋体" w:eastAsia="宋体" w:hAnsi="宋体" w:cs="Times New Roman" w:hint="eastAsia"/>
                <w:sz w:val="24"/>
                <w:szCs w:val="24"/>
              </w:rPr>
              <w:t>等仪器的数据。</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6C889CCB"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显示：</w:t>
            </w:r>
            <w:r w:rsidRPr="00EA4E10">
              <w:rPr>
                <w:rFonts w:ascii="宋体" w:eastAsia="宋体" w:hAnsi="宋体" w:cs="Times New Roman"/>
                <w:sz w:val="24"/>
                <w:szCs w:val="24"/>
              </w:rPr>
              <w:t>24-bit</w:t>
            </w:r>
            <w:r w:rsidRPr="00EA4E10">
              <w:rPr>
                <w:rFonts w:ascii="宋体" w:eastAsia="宋体" w:hAnsi="宋体" w:cs="Times New Roman" w:hint="eastAsia"/>
                <w:sz w:val="24"/>
                <w:szCs w:val="24"/>
              </w:rPr>
              <w:t>彩色触摸屏幕，可在屏幕上直接显示光谱图、仪器信息、可以在不使用电脑的情况下完成所有实验</w:t>
            </w:r>
          </w:p>
          <w:p w14:paraId="4FF4067D" w14:textId="77777777"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支持语言：中文，英文，日文，西班牙语，葡萄牙语，德语，法语，俄语等八种语言，</w:t>
            </w:r>
          </w:p>
          <w:p w14:paraId="5FA9D53B" w14:textId="3A3D66AB" w:rsidR="008768DF" w:rsidRPr="00EA4E10"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★可选配件薄膜支架、自动吸样器、多连池样品室、电热控温比色皿架等附件，方便以后拓展动力学实验及中药材固体分析用。</w:t>
            </w:r>
            <w:r w:rsidR="00ED39C6" w:rsidRPr="00ED39C6">
              <w:rPr>
                <w:rFonts w:ascii="宋体" w:eastAsia="宋体" w:hAnsi="宋体" w:cstheme="minorBidi" w:hint="eastAsia"/>
                <w:b/>
                <w:color w:val="FF0000"/>
                <w:sz w:val="24"/>
                <w:szCs w:val="24"/>
              </w:rPr>
              <w:t>（</w:t>
            </w:r>
            <w:r w:rsidR="00ED39C6">
              <w:rPr>
                <w:rFonts w:ascii="宋体" w:eastAsia="宋体" w:hAnsi="宋体" w:cstheme="minorBidi" w:hint="eastAsia"/>
                <w:b/>
                <w:color w:val="FF0000"/>
                <w:sz w:val="24"/>
                <w:szCs w:val="24"/>
              </w:rPr>
              <w:t>投标</w:t>
            </w:r>
            <w:r w:rsidR="00ED39C6" w:rsidRPr="00ED39C6">
              <w:rPr>
                <w:rFonts w:ascii="宋体" w:eastAsia="宋体" w:hAnsi="宋体" w:cstheme="minorBidi"/>
                <w:b/>
                <w:color w:val="FF0000"/>
                <w:sz w:val="24"/>
                <w:szCs w:val="24"/>
              </w:rPr>
              <w:t>文件中提供</w:t>
            </w:r>
            <w:r w:rsidR="00ED39C6" w:rsidRPr="00ED39C6">
              <w:rPr>
                <w:rFonts w:ascii="宋体" w:eastAsia="宋体" w:hAnsi="宋体" w:cstheme="minorBidi" w:hint="eastAsia"/>
                <w:b/>
                <w:color w:val="FF0000"/>
                <w:sz w:val="24"/>
                <w:szCs w:val="24"/>
              </w:rPr>
              <w:t>产品官方网站截图或产品彩页或第三方有权机构出具的检验报告扫描件</w:t>
            </w:r>
            <w:r w:rsidR="00ED39C6" w:rsidRPr="00ED39C6">
              <w:rPr>
                <w:rFonts w:ascii="宋体" w:eastAsia="宋体" w:hAnsi="宋体" w:cstheme="minorBidi"/>
                <w:b/>
                <w:color w:val="FF0000"/>
                <w:sz w:val="24"/>
                <w:szCs w:val="24"/>
              </w:rPr>
              <w:t>加以证明）</w:t>
            </w:r>
          </w:p>
          <w:p w14:paraId="60987933" w14:textId="77777777" w:rsidR="008768DF" w:rsidRDefault="008768DF" w:rsidP="008768DF">
            <w:pPr>
              <w:numPr>
                <w:ilvl w:val="0"/>
                <w:numId w:val="14"/>
              </w:numPr>
              <w:spacing w:line="360" w:lineRule="auto"/>
              <w:rPr>
                <w:rFonts w:ascii="宋体" w:eastAsia="宋体" w:hAnsi="宋体" w:cs="Times New Roman"/>
                <w:sz w:val="24"/>
                <w:szCs w:val="24"/>
              </w:rPr>
            </w:pPr>
            <w:r w:rsidRPr="00EA4E10">
              <w:rPr>
                <w:rFonts w:ascii="宋体" w:eastAsia="宋体" w:hAnsi="宋体" w:cs="Times New Roman" w:hint="eastAsia"/>
                <w:sz w:val="24"/>
                <w:szCs w:val="24"/>
              </w:rPr>
              <w:t>配置商用电脑一台，配置不低于i5九代处理器、1</w:t>
            </w:r>
            <w:r w:rsidRPr="00EA4E10">
              <w:rPr>
                <w:rFonts w:ascii="宋体" w:eastAsia="宋体" w:hAnsi="宋体" w:cs="Times New Roman"/>
                <w:sz w:val="24"/>
                <w:szCs w:val="24"/>
              </w:rPr>
              <w:t>T</w:t>
            </w:r>
            <w:r w:rsidRPr="00EA4E10">
              <w:rPr>
                <w:rFonts w:ascii="宋体" w:eastAsia="宋体" w:hAnsi="宋体" w:cs="Times New Roman" w:hint="eastAsia"/>
                <w:sz w:val="24"/>
                <w:szCs w:val="24"/>
              </w:rPr>
              <w:t>硬盘、集成显卡、显示器20寸以上，石英比色皿3对，玻璃比色皿5对。</w:t>
            </w:r>
          </w:p>
          <w:p w14:paraId="116620E3" w14:textId="4DC271F8" w:rsidR="00ED39C6" w:rsidRPr="00ED39C6" w:rsidRDefault="00ED39C6" w:rsidP="00ED39C6">
            <w:pPr>
              <w:spacing w:line="360" w:lineRule="auto"/>
              <w:rPr>
                <w:rFonts w:asciiTheme="minorEastAsia" w:eastAsiaTheme="minorEastAsia" w:hAnsiTheme="minorEastAsia" w:cstheme="minorBidi"/>
                <w:b/>
                <w:kern w:val="0"/>
                <w:sz w:val="24"/>
                <w:szCs w:val="24"/>
              </w:rPr>
            </w:pPr>
            <w:r w:rsidRPr="00ED39C6">
              <w:rPr>
                <w:rFonts w:ascii="宋体" w:eastAsia="宋体" w:hAnsi="宋体" w:cs="Times New Roman" w:hint="eastAsia"/>
                <w:b/>
                <w:sz w:val="24"/>
                <w:szCs w:val="24"/>
              </w:rPr>
              <w:t>注</w:t>
            </w:r>
            <w:r w:rsidRPr="00ED39C6">
              <w:rPr>
                <w:rFonts w:ascii="宋体" w:eastAsia="宋体" w:hAnsi="宋体" w:cs="Times New Roman"/>
                <w:b/>
                <w:sz w:val="24"/>
                <w:szCs w:val="24"/>
              </w:rPr>
              <w:t>：</w:t>
            </w:r>
            <w:r w:rsidR="00565727">
              <w:rPr>
                <w:rFonts w:ascii="宋体" w:eastAsia="宋体" w:hAnsi="宋体" w:cs="Times New Roman" w:hint="eastAsia"/>
                <w:b/>
                <w:sz w:val="24"/>
                <w:szCs w:val="24"/>
              </w:rPr>
              <w:t>合同签订后</w:t>
            </w:r>
            <w:r w:rsidRPr="00ED39C6">
              <w:rPr>
                <w:rFonts w:asciiTheme="minorEastAsia" w:eastAsiaTheme="minorEastAsia" w:hAnsiTheme="minorEastAsia" w:cstheme="minorBidi" w:hint="eastAsia"/>
                <w:b/>
                <w:kern w:val="0"/>
                <w:sz w:val="24"/>
                <w:szCs w:val="24"/>
              </w:rPr>
              <w:t>供货前向采购人提供所投产品样品演示，如演示内容不符合投标文件</w:t>
            </w:r>
            <w:r w:rsidR="00565727">
              <w:rPr>
                <w:rFonts w:asciiTheme="minorEastAsia" w:eastAsiaTheme="minorEastAsia" w:hAnsiTheme="minorEastAsia" w:cstheme="minorBidi" w:hint="eastAsia"/>
                <w:b/>
                <w:kern w:val="0"/>
                <w:sz w:val="24"/>
                <w:szCs w:val="24"/>
              </w:rPr>
              <w:t>响应</w:t>
            </w:r>
            <w:r w:rsidRPr="00ED39C6">
              <w:rPr>
                <w:rFonts w:asciiTheme="minorEastAsia" w:eastAsiaTheme="minorEastAsia" w:hAnsiTheme="minorEastAsia" w:cstheme="minorBidi" w:hint="eastAsia"/>
                <w:b/>
                <w:kern w:val="0"/>
                <w:sz w:val="24"/>
                <w:szCs w:val="24"/>
              </w:rPr>
              <w:t>要求，将上报</w:t>
            </w:r>
            <w:r w:rsidR="00565727" w:rsidRPr="00565727">
              <w:rPr>
                <w:rFonts w:asciiTheme="minorEastAsia" w:eastAsiaTheme="minorEastAsia" w:hAnsiTheme="minorEastAsia" w:cstheme="minorBidi" w:hint="eastAsia"/>
                <w:b/>
                <w:kern w:val="0"/>
                <w:sz w:val="24"/>
                <w:szCs w:val="24"/>
              </w:rPr>
              <w:t>政府采购监督管理部门</w:t>
            </w:r>
            <w:r w:rsidRPr="00ED39C6">
              <w:rPr>
                <w:rFonts w:asciiTheme="minorEastAsia" w:eastAsiaTheme="minorEastAsia" w:hAnsiTheme="minorEastAsia" w:cstheme="minorBidi" w:hint="eastAsia"/>
                <w:b/>
                <w:kern w:val="0"/>
                <w:sz w:val="24"/>
                <w:szCs w:val="24"/>
              </w:rPr>
              <w:t>按相关规定处理。</w:t>
            </w:r>
          </w:p>
        </w:tc>
        <w:tc>
          <w:tcPr>
            <w:tcW w:w="417" w:type="pct"/>
            <w:shd w:val="clear" w:color="auto" w:fill="auto"/>
            <w:vAlign w:val="center"/>
          </w:tcPr>
          <w:p w14:paraId="16085FE3"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lastRenderedPageBreak/>
              <w:t>1</w:t>
            </w:r>
          </w:p>
        </w:tc>
        <w:tc>
          <w:tcPr>
            <w:tcW w:w="445" w:type="pct"/>
            <w:shd w:val="clear" w:color="auto" w:fill="auto"/>
            <w:vAlign w:val="center"/>
          </w:tcPr>
          <w:p w14:paraId="5A533C83" w14:textId="77777777" w:rsidR="008768DF" w:rsidRPr="00EA4E10" w:rsidRDefault="008768DF" w:rsidP="00C427A8">
            <w:pPr>
              <w:spacing w:line="360" w:lineRule="auto"/>
              <w:jc w:val="center"/>
              <w:rPr>
                <w:rFonts w:ascii="宋体" w:eastAsia="宋体" w:hAnsi="宋体" w:cs="Times New Roman"/>
                <w:sz w:val="24"/>
                <w:szCs w:val="24"/>
              </w:rPr>
            </w:pPr>
            <w:r w:rsidRPr="00EA4E10">
              <w:rPr>
                <w:rFonts w:ascii="宋体" w:eastAsia="宋体" w:hAnsi="宋体" w:cs="Times New Roman" w:hint="eastAsia"/>
                <w:sz w:val="24"/>
                <w:szCs w:val="24"/>
              </w:rPr>
              <w:t>套</w:t>
            </w:r>
          </w:p>
        </w:tc>
      </w:tr>
    </w:tbl>
    <w:p w14:paraId="6E4770CC" w14:textId="77777777" w:rsidR="008768DF" w:rsidRPr="00CB3655" w:rsidRDefault="008768DF" w:rsidP="008768DF">
      <w:pPr>
        <w:spacing w:line="360" w:lineRule="auto"/>
        <w:rPr>
          <w:rFonts w:ascii="宋体" w:eastAsia="宋体" w:hAnsi="宋体"/>
          <w:b/>
          <w:bCs/>
          <w:sz w:val="24"/>
          <w:szCs w:val="18"/>
        </w:rPr>
      </w:pPr>
      <w:r w:rsidRPr="00CB3655">
        <w:rPr>
          <w:rFonts w:ascii="宋体" w:eastAsia="宋体" w:hAnsi="宋体" w:hint="eastAsia"/>
          <w:b/>
          <w:bCs/>
          <w:sz w:val="24"/>
          <w:szCs w:val="18"/>
        </w:rPr>
        <w:lastRenderedPageBreak/>
        <w:t>三、报价要求</w:t>
      </w:r>
    </w:p>
    <w:p w14:paraId="45BF3E91" w14:textId="77777777" w:rsidR="008768DF" w:rsidRDefault="008768DF" w:rsidP="008768DF">
      <w:pPr>
        <w:spacing w:line="360" w:lineRule="auto"/>
        <w:ind w:firstLineChars="200" w:firstLine="480"/>
        <w:rPr>
          <w:rFonts w:asciiTheme="minorEastAsia" w:eastAsiaTheme="minorEastAsia" w:hAnsiTheme="minorEastAsia"/>
          <w:sz w:val="24"/>
        </w:rPr>
      </w:pPr>
      <w:r w:rsidRPr="00364653">
        <w:rPr>
          <w:rFonts w:ascii="宋体" w:eastAsia="宋体" w:hAnsi="宋体" w:hint="eastAsia"/>
          <w:bCs/>
          <w:sz w:val="24"/>
          <w:szCs w:val="18"/>
        </w:rPr>
        <w:t>本项目</w:t>
      </w:r>
      <w:r w:rsidRPr="00364653">
        <w:rPr>
          <w:rFonts w:ascii="宋体" w:eastAsia="宋体" w:hAnsi="宋体"/>
          <w:bCs/>
          <w:sz w:val="24"/>
          <w:szCs w:val="18"/>
        </w:rPr>
        <w:t>报</w:t>
      </w:r>
      <w:r>
        <w:rPr>
          <w:rFonts w:ascii="宋体" w:eastAsia="宋体" w:hAnsi="宋体" w:hint="eastAsia"/>
          <w:bCs/>
          <w:sz w:val="24"/>
          <w:szCs w:val="18"/>
        </w:rPr>
        <w:t>投标</w:t>
      </w:r>
      <w:r w:rsidRPr="00364653">
        <w:rPr>
          <w:rFonts w:ascii="宋体" w:eastAsia="宋体" w:hAnsi="宋体" w:hint="eastAsia"/>
          <w:bCs/>
          <w:sz w:val="24"/>
          <w:szCs w:val="18"/>
        </w:rPr>
        <w:t>总价</w:t>
      </w:r>
      <w:r w:rsidRPr="00364653">
        <w:rPr>
          <w:rFonts w:ascii="宋体" w:eastAsia="宋体" w:hAnsi="宋体"/>
          <w:bCs/>
          <w:sz w:val="24"/>
          <w:szCs w:val="18"/>
        </w:rPr>
        <w:t>，报价包含完成本项目所需的全部费用</w:t>
      </w:r>
      <w:r w:rsidRPr="00364653">
        <w:rPr>
          <w:rFonts w:ascii="宋体" w:eastAsia="宋体" w:hAnsi="宋体" w:hint="eastAsia"/>
          <w:bCs/>
          <w:sz w:val="24"/>
          <w:szCs w:val="18"/>
        </w:rPr>
        <w:t>。</w:t>
      </w:r>
    </w:p>
    <w:p w14:paraId="54D00F46" w14:textId="77777777" w:rsidR="008768DF" w:rsidRPr="003F326A" w:rsidRDefault="008768DF" w:rsidP="008768DF">
      <w:pPr>
        <w:spacing w:line="360" w:lineRule="auto"/>
        <w:ind w:firstLineChars="200" w:firstLine="480"/>
        <w:rPr>
          <w:rFonts w:asciiTheme="minorEastAsia" w:eastAsiaTheme="minorEastAsia" w:hAnsiTheme="minorEastAsia"/>
          <w:sz w:val="24"/>
        </w:rPr>
      </w:pPr>
      <w:r w:rsidRPr="003F326A">
        <w:rPr>
          <w:rFonts w:asciiTheme="minorEastAsia" w:eastAsiaTheme="minorEastAsia" w:hAnsiTheme="minorEastAsia"/>
          <w:sz w:val="24"/>
        </w:rPr>
        <w:br w:type="page"/>
      </w:r>
      <w:bookmarkEnd w:id="0"/>
    </w:p>
    <w:sectPr w:rsidR="008768DF" w:rsidRPr="003F326A" w:rsidSect="00C85394">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2198" w14:textId="77777777" w:rsidR="00436341" w:rsidRDefault="00436341" w:rsidP="0039561A">
      <w:r>
        <w:separator/>
      </w:r>
    </w:p>
  </w:endnote>
  <w:endnote w:type="continuationSeparator" w:id="0">
    <w:p w14:paraId="1FB70824" w14:textId="77777777" w:rsidR="00436341" w:rsidRDefault="00436341" w:rsidP="0039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3C73" w14:textId="420EAB64" w:rsidR="007E550D" w:rsidRDefault="007E550D">
    <w:pPr>
      <w:pStyle w:val="a6"/>
      <w:jc w:val="center"/>
    </w:pPr>
    <w:r w:rsidRPr="00C85394">
      <w:rPr>
        <w:rFonts w:asciiTheme="minorEastAsia" w:eastAsiaTheme="minorEastAsia" w:hAnsiTheme="minorEastAsia"/>
        <w:sz w:val="21"/>
        <w:szCs w:val="21"/>
      </w:rPr>
      <w:t>第</w:t>
    </w:r>
    <w:sdt>
      <w:sdtPr>
        <w:rPr>
          <w:rFonts w:asciiTheme="minorEastAsia" w:eastAsiaTheme="minorEastAsia" w:hAnsiTheme="minorEastAsia"/>
          <w:sz w:val="21"/>
          <w:szCs w:val="21"/>
        </w:rPr>
        <w:id w:val="747232144"/>
        <w:docPartObj>
          <w:docPartGallery w:val="Page Numbers (Bottom of Page)"/>
          <w:docPartUnique/>
        </w:docPartObj>
      </w:sdtPr>
      <w:sdtEndPr>
        <w:rPr>
          <w:rFonts w:ascii="@仿宋_GB2312" w:eastAsia="@仿宋_GB2312" w:hAnsi="@仿宋_GB2312"/>
          <w:sz w:val="18"/>
          <w:szCs w:val="18"/>
        </w:rPr>
      </w:sdtEndPr>
      <w:sdtContent>
        <w:sdt>
          <w:sdtPr>
            <w:rPr>
              <w:rFonts w:asciiTheme="minorEastAsia" w:eastAsiaTheme="minorEastAsia" w:hAnsiTheme="minorEastAsia"/>
              <w:sz w:val="21"/>
              <w:szCs w:val="21"/>
            </w:rPr>
            <w:id w:val="-1669238322"/>
            <w:docPartObj>
              <w:docPartGallery w:val="Page Numbers (Top of Page)"/>
              <w:docPartUnique/>
            </w:docPartObj>
          </w:sdtPr>
          <w:sdtEndPr>
            <w:rPr>
              <w:rFonts w:ascii="@仿宋_GB2312" w:eastAsia="@仿宋_GB2312" w:hAnsi="@仿宋_GB2312"/>
              <w:sz w:val="18"/>
              <w:szCs w:val="18"/>
            </w:rPr>
          </w:sdtEndPr>
          <w:sdtContent>
            <w:r w:rsidRPr="00C85394">
              <w:rPr>
                <w:rFonts w:asciiTheme="minorEastAsia" w:eastAsiaTheme="minorEastAsia" w:hAnsiTheme="minorEastAsia"/>
                <w:sz w:val="21"/>
                <w:szCs w:val="21"/>
                <w:lang w:val="zh-CN"/>
              </w:rPr>
              <w:t xml:space="preserve"> </w:t>
            </w:r>
            <w:r w:rsidRPr="00C85394">
              <w:rPr>
                <w:rFonts w:asciiTheme="minorEastAsia" w:eastAsiaTheme="minorEastAsia" w:hAnsiTheme="minorEastAsia"/>
                <w:b/>
                <w:bCs/>
                <w:sz w:val="21"/>
                <w:szCs w:val="21"/>
              </w:rPr>
              <w:fldChar w:fldCharType="begin"/>
            </w:r>
            <w:r w:rsidRPr="00C85394">
              <w:rPr>
                <w:rFonts w:asciiTheme="minorEastAsia" w:eastAsiaTheme="minorEastAsia" w:hAnsiTheme="minorEastAsia"/>
                <w:b/>
                <w:bCs/>
                <w:sz w:val="21"/>
                <w:szCs w:val="21"/>
              </w:rPr>
              <w:instrText>PAGE</w:instrText>
            </w:r>
            <w:r w:rsidRPr="00C85394">
              <w:rPr>
                <w:rFonts w:asciiTheme="minorEastAsia" w:eastAsiaTheme="minorEastAsia" w:hAnsiTheme="minorEastAsia"/>
                <w:b/>
                <w:bCs/>
                <w:sz w:val="21"/>
                <w:szCs w:val="21"/>
              </w:rPr>
              <w:fldChar w:fldCharType="separate"/>
            </w:r>
            <w:r w:rsidR="00967A68">
              <w:rPr>
                <w:rFonts w:asciiTheme="minorEastAsia" w:eastAsiaTheme="minorEastAsia" w:hAnsiTheme="minorEastAsia"/>
                <w:b/>
                <w:bCs/>
                <w:noProof/>
                <w:sz w:val="21"/>
                <w:szCs w:val="21"/>
              </w:rPr>
              <w:t>1</w:t>
            </w:r>
            <w:r w:rsidRPr="00C85394">
              <w:rPr>
                <w:rFonts w:asciiTheme="minorEastAsia" w:eastAsiaTheme="minorEastAsia" w:hAnsiTheme="minorEastAsia"/>
                <w:b/>
                <w:bCs/>
                <w:sz w:val="21"/>
                <w:szCs w:val="21"/>
              </w:rPr>
              <w:fldChar w:fldCharType="end"/>
            </w:r>
            <w:r w:rsidRPr="00C85394">
              <w:rPr>
                <w:rFonts w:asciiTheme="minorEastAsia" w:eastAsiaTheme="minorEastAsia" w:hAnsiTheme="minorEastAsia"/>
                <w:sz w:val="21"/>
                <w:szCs w:val="21"/>
                <w:lang w:val="zh-CN"/>
              </w:rPr>
              <w:t xml:space="preserve"> 页/</w:t>
            </w:r>
            <w:r w:rsidRPr="00C85394">
              <w:rPr>
                <w:rFonts w:asciiTheme="minorEastAsia" w:eastAsiaTheme="minorEastAsia" w:hAnsiTheme="minorEastAsia"/>
                <w:sz w:val="21"/>
                <w:szCs w:val="21"/>
              </w:rPr>
              <w:t xml:space="preserve">共 </w:t>
            </w:r>
            <w:r>
              <w:rPr>
                <w:rFonts w:asciiTheme="minorEastAsia" w:eastAsiaTheme="minorEastAsia" w:hAnsiTheme="minorEastAsia"/>
                <w:b/>
                <w:sz w:val="21"/>
                <w:szCs w:val="21"/>
              </w:rPr>
              <w:fldChar w:fldCharType="begin"/>
            </w:r>
            <w:r>
              <w:rPr>
                <w:rFonts w:asciiTheme="minorEastAsia" w:eastAsiaTheme="minorEastAsia" w:hAnsiTheme="minorEastAsia"/>
                <w:b/>
                <w:sz w:val="21"/>
                <w:szCs w:val="21"/>
              </w:rPr>
              <w:instrText xml:space="preserve"> </w:instrText>
            </w:r>
            <w:r>
              <w:rPr>
                <w:rFonts w:asciiTheme="minorEastAsia" w:eastAsiaTheme="minorEastAsia" w:hAnsiTheme="minorEastAsia" w:hint="eastAsia"/>
                <w:b/>
                <w:sz w:val="21"/>
                <w:szCs w:val="21"/>
              </w:rPr>
              <w:instrText>=</w:instrText>
            </w:r>
            <w:r w:rsidRPr="00C85394">
              <w:rPr>
                <w:rFonts w:asciiTheme="minorEastAsia" w:eastAsiaTheme="minorEastAsia" w:hAnsiTheme="minorEastAsia"/>
                <w:b/>
                <w:sz w:val="21"/>
                <w:szCs w:val="21"/>
              </w:rPr>
              <w:fldChar w:fldCharType="begin"/>
            </w:r>
            <w:r w:rsidRPr="00C85394">
              <w:rPr>
                <w:rFonts w:asciiTheme="minorEastAsia" w:eastAsiaTheme="minorEastAsia" w:hAnsiTheme="minorEastAsia"/>
                <w:b/>
                <w:sz w:val="21"/>
                <w:szCs w:val="21"/>
              </w:rPr>
              <w:instrText>NUMPAGES</w:instrText>
            </w:r>
            <w:r w:rsidRPr="00C85394">
              <w:rPr>
                <w:rFonts w:asciiTheme="minorEastAsia" w:eastAsiaTheme="minorEastAsia" w:hAnsiTheme="minorEastAsia"/>
                <w:b/>
                <w:sz w:val="21"/>
                <w:szCs w:val="21"/>
              </w:rPr>
              <w:fldChar w:fldCharType="separate"/>
            </w:r>
            <w:r w:rsidR="00967A68">
              <w:rPr>
                <w:rFonts w:asciiTheme="minorEastAsia" w:eastAsiaTheme="minorEastAsia" w:hAnsiTheme="minorEastAsia"/>
                <w:b/>
                <w:noProof/>
                <w:sz w:val="21"/>
                <w:szCs w:val="21"/>
              </w:rPr>
              <w:instrText>14</w:instrText>
            </w:r>
            <w:r w:rsidRPr="00C85394">
              <w:rPr>
                <w:rFonts w:asciiTheme="minorEastAsia" w:eastAsiaTheme="minorEastAsia" w:hAnsiTheme="minorEastAsia"/>
                <w:b/>
                <w:sz w:val="21"/>
                <w:szCs w:val="21"/>
              </w:rPr>
              <w:fldChar w:fldCharType="end"/>
            </w:r>
            <w:r>
              <w:rPr>
                <w:rFonts w:asciiTheme="minorEastAsia" w:eastAsiaTheme="minorEastAsia" w:hAnsiTheme="minorEastAsia" w:hint="eastAsia"/>
                <w:b/>
                <w:sz w:val="21"/>
                <w:szCs w:val="21"/>
              </w:rPr>
              <w:instrText>-2</w:instrText>
            </w:r>
            <w:r>
              <w:rPr>
                <w:rFonts w:asciiTheme="minorEastAsia" w:eastAsiaTheme="minorEastAsia" w:hAnsiTheme="minorEastAsia"/>
                <w:b/>
                <w:sz w:val="21"/>
                <w:szCs w:val="21"/>
              </w:rPr>
              <w:instrText xml:space="preserve"> </w:instrText>
            </w:r>
            <w:r>
              <w:rPr>
                <w:rFonts w:asciiTheme="minorEastAsia" w:eastAsiaTheme="minorEastAsia" w:hAnsiTheme="minorEastAsia"/>
                <w:b/>
                <w:sz w:val="21"/>
                <w:szCs w:val="21"/>
              </w:rPr>
              <w:fldChar w:fldCharType="separate"/>
            </w:r>
            <w:r w:rsidR="00967A68">
              <w:rPr>
                <w:rFonts w:asciiTheme="minorEastAsia" w:eastAsiaTheme="minorEastAsia" w:hAnsiTheme="minorEastAsia"/>
                <w:b/>
                <w:noProof/>
                <w:sz w:val="21"/>
                <w:szCs w:val="21"/>
              </w:rPr>
              <w:t>12</w:t>
            </w:r>
            <w:r>
              <w:rPr>
                <w:rFonts w:asciiTheme="minorEastAsia" w:eastAsiaTheme="minorEastAsia" w:hAnsiTheme="minorEastAsia"/>
                <w:b/>
                <w:sz w:val="21"/>
                <w:szCs w:val="21"/>
              </w:rPr>
              <w:fldChar w:fldCharType="end"/>
            </w:r>
            <w:r w:rsidRPr="00C85394">
              <w:rPr>
                <w:rFonts w:asciiTheme="minorEastAsia" w:eastAsiaTheme="minorEastAsia" w:hAnsiTheme="minorEastAsia" w:hint="eastAsia"/>
                <w:sz w:val="21"/>
                <w:szCs w:val="21"/>
              </w:rPr>
              <w:t xml:space="preserve"> 页</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3A022" w14:textId="77777777" w:rsidR="00436341" w:rsidRDefault="00436341" w:rsidP="0039561A">
      <w:r>
        <w:separator/>
      </w:r>
    </w:p>
  </w:footnote>
  <w:footnote w:type="continuationSeparator" w:id="0">
    <w:p w14:paraId="4AF22383" w14:textId="77777777" w:rsidR="00436341" w:rsidRDefault="00436341" w:rsidP="0039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402A44"/>
    <w:multiLevelType w:val="singleLevel"/>
    <w:tmpl w:val="88402A44"/>
    <w:lvl w:ilvl="0">
      <w:start w:val="7"/>
      <w:numFmt w:val="decimal"/>
      <w:suff w:val="space"/>
      <w:lvlText w:val="%1."/>
      <w:lvlJc w:val="left"/>
    </w:lvl>
  </w:abstractNum>
  <w:abstractNum w:abstractNumId="1" w15:restartNumberingAfterBreak="0">
    <w:nsid w:val="B1AD7FD0"/>
    <w:multiLevelType w:val="singleLevel"/>
    <w:tmpl w:val="B1AD7FD0"/>
    <w:lvl w:ilvl="0">
      <w:start w:val="1"/>
      <w:numFmt w:val="decimal"/>
      <w:suff w:val="nothing"/>
      <w:lvlText w:val="%1、"/>
      <w:lvlJc w:val="left"/>
    </w:lvl>
  </w:abstractNum>
  <w:abstractNum w:abstractNumId="2" w15:restartNumberingAfterBreak="0">
    <w:nsid w:val="D4F06988"/>
    <w:multiLevelType w:val="multilevel"/>
    <w:tmpl w:val="D4F06988"/>
    <w:lvl w:ilvl="0">
      <w:start w:val="18"/>
      <w:numFmt w:val="decimal"/>
      <w:lvlText w:val="%1."/>
      <w:lvlJc w:val="left"/>
    </w:lvl>
    <w:lvl w:ilvl="1">
      <w:start w:val="1"/>
      <w:numFmt w:val="decimal"/>
      <w:lvlText w:val="%1.%2"/>
      <w:lvlJc w:val="left"/>
      <w:pPr>
        <w:tabs>
          <w:tab w:val="num" w:pos="312"/>
        </w:tabs>
        <w:ind w:left="0" w:firstLine="0"/>
      </w:pPr>
      <w:rPr>
        <w:rFonts w:hint="default"/>
      </w:rPr>
    </w:lvl>
    <w:lvl w:ilvl="2">
      <w:start w:val="1"/>
      <w:numFmt w:val="decimal"/>
      <w:lvlText w:val="%1.%2.%3"/>
      <w:lvlJc w:val="left"/>
      <w:pPr>
        <w:tabs>
          <w:tab w:val="num" w:pos="312"/>
        </w:tabs>
        <w:ind w:left="0" w:firstLine="0"/>
      </w:pPr>
      <w:rPr>
        <w:rFonts w:hint="default"/>
      </w:rPr>
    </w:lvl>
    <w:lvl w:ilvl="3">
      <w:start w:val="1"/>
      <w:numFmt w:val="decimal"/>
      <w:lvlText w:val="%1.%2.%3.%4"/>
      <w:lvlJc w:val="left"/>
      <w:pPr>
        <w:tabs>
          <w:tab w:val="num" w:pos="312"/>
        </w:tabs>
        <w:ind w:left="0" w:firstLine="0"/>
      </w:pPr>
      <w:rPr>
        <w:rFonts w:hint="default"/>
      </w:rPr>
    </w:lvl>
    <w:lvl w:ilvl="4">
      <w:start w:val="1"/>
      <w:numFmt w:val="decimal"/>
      <w:lvlText w:val="%1.%2.%3.%4.%5"/>
      <w:lvlJc w:val="left"/>
      <w:pPr>
        <w:tabs>
          <w:tab w:val="num" w:pos="312"/>
        </w:tabs>
        <w:ind w:left="0" w:firstLine="0"/>
      </w:pPr>
      <w:rPr>
        <w:rFonts w:hint="default"/>
      </w:rPr>
    </w:lvl>
    <w:lvl w:ilvl="5">
      <w:start w:val="1"/>
      <w:numFmt w:val="decimal"/>
      <w:lvlText w:val="%1.%2.%3.%4.%5.%6"/>
      <w:lvlJc w:val="left"/>
      <w:pPr>
        <w:tabs>
          <w:tab w:val="num" w:pos="312"/>
        </w:tabs>
        <w:ind w:left="0" w:firstLine="0"/>
      </w:pPr>
      <w:rPr>
        <w:rFonts w:hint="default"/>
      </w:rPr>
    </w:lvl>
    <w:lvl w:ilvl="6">
      <w:start w:val="1"/>
      <w:numFmt w:val="decimal"/>
      <w:lvlText w:val="%1.%2.%3.%4.%5.%6.%7"/>
      <w:lvlJc w:val="left"/>
      <w:pPr>
        <w:tabs>
          <w:tab w:val="num" w:pos="312"/>
        </w:tabs>
        <w:ind w:left="0" w:firstLine="0"/>
      </w:pPr>
      <w:rPr>
        <w:rFonts w:hint="default"/>
      </w:rPr>
    </w:lvl>
    <w:lvl w:ilvl="7">
      <w:start w:val="1"/>
      <w:numFmt w:val="decimal"/>
      <w:lvlText w:val="%1.%2.%3.%4.%5.%6.%7.%8"/>
      <w:lvlJc w:val="left"/>
      <w:pPr>
        <w:tabs>
          <w:tab w:val="num" w:pos="312"/>
        </w:tabs>
        <w:ind w:left="0" w:firstLine="0"/>
      </w:pPr>
      <w:rPr>
        <w:rFonts w:hint="default"/>
      </w:rPr>
    </w:lvl>
    <w:lvl w:ilvl="8">
      <w:start w:val="1"/>
      <w:numFmt w:val="decimal"/>
      <w:lvlText w:val="%1.%2.%3.%4.%5.%6.%7.%8.%9"/>
      <w:lvlJc w:val="left"/>
      <w:pPr>
        <w:tabs>
          <w:tab w:val="num" w:pos="312"/>
        </w:tabs>
        <w:ind w:left="0" w:firstLine="0"/>
      </w:pPr>
      <w:rPr>
        <w:rFonts w:hint="default"/>
      </w:rPr>
    </w:lvl>
  </w:abstractNum>
  <w:abstractNum w:abstractNumId="3" w15:restartNumberingAfterBreak="0">
    <w:nsid w:val="FCD88470"/>
    <w:multiLevelType w:val="singleLevel"/>
    <w:tmpl w:val="FCD88470"/>
    <w:lvl w:ilvl="0">
      <w:start w:val="1"/>
      <w:numFmt w:val="decimal"/>
      <w:suff w:val="nothing"/>
      <w:lvlText w:val="%1）"/>
      <w:lvlJc w:val="left"/>
    </w:lvl>
  </w:abstractNum>
  <w:abstractNum w:abstractNumId="4" w15:restartNumberingAfterBreak="0">
    <w:nsid w:val="FDCE3BC3"/>
    <w:multiLevelType w:val="singleLevel"/>
    <w:tmpl w:val="FDCE3BC3"/>
    <w:lvl w:ilvl="0">
      <w:start w:val="1"/>
      <w:numFmt w:val="decimal"/>
      <w:suff w:val="nothing"/>
      <w:lvlText w:val="%1、"/>
      <w:lvlJc w:val="left"/>
    </w:lvl>
  </w:abstractNum>
  <w:abstractNum w:abstractNumId="5" w15:restartNumberingAfterBreak="0">
    <w:nsid w:val="03E18948"/>
    <w:multiLevelType w:val="singleLevel"/>
    <w:tmpl w:val="03E18948"/>
    <w:lvl w:ilvl="0">
      <w:start w:val="1"/>
      <w:numFmt w:val="decimal"/>
      <w:suff w:val="nothing"/>
      <w:lvlText w:val="%1）"/>
      <w:lvlJc w:val="left"/>
    </w:lvl>
  </w:abstractNum>
  <w:abstractNum w:abstractNumId="6" w15:restartNumberingAfterBreak="0">
    <w:nsid w:val="10D08ECD"/>
    <w:multiLevelType w:val="singleLevel"/>
    <w:tmpl w:val="10D08ECD"/>
    <w:lvl w:ilvl="0">
      <w:start w:val="1"/>
      <w:numFmt w:val="decimal"/>
      <w:suff w:val="nothing"/>
      <w:lvlText w:val="%1、"/>
      <w:lvlJc w:val="left"/>
    </w:lvl>
  </w:abstractNum>
  <w:abstractNum w:abstractNumId="7" w15:restartNumberingAfterBreak="0">
    <w:nsid w:val="21D7635F"/>
    <w:multiLevelType w:val="multilevel"/>
    <w:tmpl w:val="21D763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9652E9E"/>
    <w:multiLevelType w:val="singleLevel"/>
    <w:tmpl w:val="29652E9E"/>
    <w:lvl w:ilvl="0">
      <w:start w:val="1"/>
      <w:numFmt w:val="decimal"/>
      <w:suff w:val="nothing"/>
      <w:lvlText w:val="%1、"/>
      <w:lvlJc w:val="left"/>
    </w:lvl>
  </w:abstractNum>
  <w:abstractNum w:abstractNumId="9" w15:restartNumberingAfterBreak="0">
    <w:nsid w:val="30E20D84"/>
    <w:multiLevelType w:val="singleLevel"/>
    <w:tmpl w:val="789C7B0A"/>
    <w:lvl w:ilvl="0">
      <w:start w:val="1"/>
      <w:numFmt w:val="decimal"/>
      <w:lvlText w:val="(%1)"/>
      <w:lvlJc w:val="left"/>
      <w:pPr>
        <w:tabs>
          <w:tab w:val="num" w:pos="960"/>
        </w:tabs>
        <w:ind w:left="960" w:hanging="465"/>
      </w:pPr>
      <w:rPr>
        <w:rFonts w:hint="default"/>
      </w:rPr>
    </w:lvl>
  </w:abstractNum>
  <w:abstractNum w:abstractNumId="10" w15:restartNumberingAfterBreak="0">
    <w:nsid w:val="38E5D95D"/>
    <w:multiLevelType w:val="singleLevel"/>
    <w:tmpl w:val="38E5D95D"/>
    <w:lvl w:ilvl="0">
      <w:start w:val="2"/>
      <w:numFmt w:val="decimal"/>
      <w:lvlText w:val="%1."/>
      <w:lvlJc w:val="left"/>
      <w:pPr>
        <w:tabs>
          <w:tab w:val="num" w:pos="312"/>
        </w:tabs>
      </w:pPr>
    </w:lvl>
  </w:abstractNum>
  <w:abstractNum w:abstractNumId="11" w15:restartNumberingAfterBreak="0">
    <w:nsid w:val="396D4C49"/>
    <w:multiLevelType w:val="hybridMultilevel"/>
    <w:tmpl w:val="E924A8E0"/>
    <w:lvl w:ilvl="0" w:tplc="1A1AC264">
      <w:start w:val="8"/>
      <w:numFmt w:val="decimal"/>
      <w:lvlText w:val="第%1章"/>
      <w:lvlJc w:val="left"/>
      <w:pPr>
        <w:ind w:left="1155" w:hanging="1155"/>
      </w:pPr>
      <w:rPr>
        <w:rFonts w:ascii="宋体" w:eastAsia="宋体" w:hAnsi="宋体"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2B99120"/>
    <w:multiLevelType w:val="singleLevel"/>
    <w:tmpl w:val="62B99120"/>
    <w:lvl w:ilvl="0">
      <w:start w:val="1"/>
      <w:numFmt w:val="decimal"/>
      <w:suff w:val="nothing"/>
      <w:lvlText w:val="%1、"/>
      <w:lvlJc w:val="left"/>
    </w:lvl>
  </w:abstractNum>
  <w:abstractNum w:abstractNumId="13" w15:restartNumberingAfterBreak="0">
    <w:nsid w:val="7A4E50B6"/>
    <w:multiLevelType w:val="hybridMultilevel"/>
    <w:tmpl w:val="1EA29552"/>
    <w:lvl w:ilvl="0" w:tplc="D618D2F8">
      <w:start w:val="8"/>
      <w:numFmt w:val="decimal"/>
      <w:lvlText w:val="%1、"/>
      <w:lvlJc w:val="left"/>
      <w:pPr>
        <w:ind w:left="510" w:hanging="510"/>
      </w:pPr>
      <w:rPr>
        <w:rFonts w:ascii="宋体" w:eastAsia="宋体" w:hAnsi="宋体" w:cs="@仿宋_GB2312"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11"/>
  </w:num>
  <w:num w:numId="4">
    <w:abstractNumId w:val="9"/>
  </w:num>
  <w:num w:numId="5">
    <w:abstractNumId w:val="3"/>
  </w:num>
  <w:num w:numId="6">
    <w:abstractNumId w:val="5"/>
  </w:num>
  <w:num w:numId="7">
    <w:abstractNumId w:val="10"/>
  </w:num>
  <w:num w:numId="8">
    <w:abstractNumId w:val="12"/>
  </w:num>
  <w:num w:numId="9">
    <w:abstractNumId w:val="4"/>
  </w:num>
  <w:num w:numId="10">
    <w:abstractNumId w:val="8"/>
  </w:num>
  <w:num w:numId="11">
    <w:abstractNumId w:val="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A1"/>
    <w:rsid w:val="0000043F"/>
    <w:rsid w:val="000049DA"/>
    <w:rsid w:val="000056B7"/>
    <w:rsid w:val="00012A13"/>
    <w:rsid w:val="000131F7"/>
    <w:rsid w:val="00016B6C"/>
    <w:rsid w:val="00020B57"/>
    <w:rsid w:val="00033B5B"/>
    <w:rsid w:val="00035A22"/>
    <w:rsid w:val="00037DBE"/>
    <w:rsid w:val="00042139"/>
    <w:rsid w:val="00042B14"/>
    <w:rsid w:val="00044F49"/>
    <w:rsid w:val="000450C3"/>
    <w:rsid w:val="00050A3F"/>
    <w:rsid w:val="000530EC"/>
    <w:rsid w:val="000544DE"/>
    <w:rsid w:val="000648D2"/>
    <w:rsid w:val="00070E0E"/>
    <w:rsid w:val="00076DB7"/>
    <w:rsid w:val="00080FEB"/>
    <w:rsid w:val="00081B81"/>
    <w:rsid w:val="00082063"/>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428E"/>
    <w:rsid w:val="000F6B7B"/>
    <w:rsid w:val="00100B0F"/>
    <w:rsid w:val="0010187C"/>
    <w:rsid w:val="001037E3"/>
    <w:rsid w:val="00110911"/>
    <w:rsid w:val="00116A70"/>
    <w:rsid w:val="0012143A"/>
    <w:rsid w:val="001222C6"/>
    <w:rsid w:val="00136D80"/>
    <w:rsid w:val="00137C7C"/>
    <w:rsid w:val="00140687"/>
    <w:rsid w:val="00141707"/>
    <w:rsid w:val="00146421"/>
    <w:rsid w:val="001479CF"/>
    <w:rsid w:val="00155F64"/>
    <w:rsid w:val="00157856"/>
    <w:rsid w:val="00160729"/>
    <w:rsid w:val="00160D83"/>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67F2"/>
    <w:rsid w:val="001D53B4"/>
    <w:rsid w:val="001F28D2"/>
    <w:rsid w:val="001F2F45"/>
    <w:rsid w:val="001F3023"/>
    <w:rsid w:val="001F35F6"/>
    <w:rsid w:val="001F74CA"/>
    <w:rsid w:val="002003B6"/>
    <w:rsid w:val="002049B4"/>
    <w:rsid w:val="0020520B"/>
    <w:rsid w:val="00213C55"/>
    <w:rsid w:val="002163CF"/>
    <w:rsid w:val="002168C4"/>
    <w:rsid w:val="002178B1"/>
    <w:rsid w:val="00217B8E"/>
    <w:rsid w:val="00223CF4"/>
    <w:rsid w:val="00224C4A"/>
    <w:rsid w:val="0023407E"/>
    <w:rsid w:val="00240B40"/>
    <w:rsid w:val="002440D8"/>
    <w:rsid w:val="00244182"/>
    <w:rsid w:val="00246810"/>
    <w:rsid w:val="00260860"/>
    <w:rsid w:val="00260B94"/>
    <w:rsid w:val="00264F2E"/>
    <w:rsid w:val="00271245"/>
    <w:rsid w:val="00272E6E"/>
    <w:rsid w:val="00274A9E"/>
    <w:rsid w:val="00276292"/>
    <w:rsid w:val="00276BA1"/>
    <w:rsid w:val="00277094"/>
    <w:rsid w:val="002A1A1D"/>
    <w:rsid w:val="002A28AD"/>
    <w:rsid w:val="002A3AEE"/>
    <w:rsid w:val="002B5318"/>
    <w:rsid w:val="002B5373"/>
    <w:rsid w:val="002B6D27"/>
    <w:rsid w:val="002B7D53"/>
    <w:rsid w:val="002C4BA9"/>
    <w:rsid w:val="002D1258"/>
    <w:rsid w:val="002D2965"/>
    <w:rsid w:val="002D3D02"/>
    <w:rsid w:val="002D4CB5"/>
    <w:rsid w:val="002D4D2E"/>
    <w:rsid w:val="002D684B"/>
    <w:rsid w:val="002E33F0"/>
    <w:rsid w:val="002E3B26"/>
    <w:rsid w:val="002E4AB8"/>
    <w:rsid w:val="002F092B"/>
    <w:rsid w:val="002F5981"/>
    <w:rsid w:val="00310070"/>
    <w:rsid w:val="003110EC"/>
    <w:rsid w:val="00313029"/>
    <w:rsid w:val="00327C92"/>
    <w:rsid w:val="0033245B"/>
    <w:rsid w:val="00333292"/>
    <w:rsid w:val="003344E7"/>
    <w:rsid w:val="0033580B"/>
    <w:rsid w:val="0033628B"/>
    <w:rsid w:val="003365E7"/>
    <w:rsid w:val="003378D5"/>
    <w:rsid w:val="003419E9"/>
    <w:rsid w:val="003420BE"/>
    <w:rsid w:val="003447AE"/>
    <w:rsid w:val="003473D7"/>
    <w:rsid w:val="00351AC8"/>
    <w:rsid w:val="00353075"/>
    <w:rsid w:val="00363E02"/>
    <w:rsid w:val="0036643C"/>
    <w:rsid w:val="00373A96"/>
    <w:rsid w:val="00376FAB"/>
    <w:rsid w:val="003826C2"/>
    <w:rsid w:val="00383728"/>
    <w:rsid w:val="00391586"/>
    <w:rsid w:val="003929FF"/>
    <w:rsid w:val="00394128"/>
    <w:rsid w:val="003947A4"/>
    <w:rsid w:val="00395235"/>
    <w:rsid w:val="0039561A"/>
    <w:rsid w:val="00397C7D"/>
    <w:rsid w:val="003A004F"/>
    <w:rsid w:val="003A452C"/>
    <w:rsid w:val="003B4130"/>
    <w:rsid w:val="003B67D3"/>
    <w:rsid w:val="003B715B"/>
    <w:rsid w:val="003C4630"/>
    <w:rsid w:val="003D1D14"/>
    <w:rsid w:val="003D6C7C"/>
    <w:rsid w:val="003D6EFB"/>
    <w:rsid w:val="003D7E52"/>
    <w:rsid w:val="003E25C6"/>
    <w:rsid w:val="003F145B"/>
    <w:rsid w:val="003F326A"/>
    <w:rsid w:val="003F61E1"/>
    <w:rsid w:val="004011AA"/>
    <w:rsid w:val="0040202C"/>
    <w:rsid w:val="00406508"/>
    <w:rsid w:val="0041456E"/>
    <w:rsid w:val="00414F7E"/>
    <w:rsid w:val="004164F8"/>
    <w:rsid w:val="00417FD0"/>
    <w:rsid w:val="00420B7F"/>
    <w:rsid w:val="00421216"/>
    <w:rsid w:val="0042488B"/>
    <w:rsid w:val="00436341"/>
    <w:rsid w:val="004427B7"/>
    <w:rsid w:val="0044349F"/>
    <w:rsid w:val="00445F1F"/>
    <w:rsid w:val="00451F60"/>
    <w:rsid w:val="00452BB2"/>
    <w:rsid w:val="0045656D"/>
    <w:rsid w:val="00462D98"/>
    <w:rsid w:val="004722E9"/>
    <w:rsid w:val="00472A44"/>
    <w:rsid w:val="00473A89"/>
    <w:rsid w:val="00474BCC"/>
    <w:rsid w:val="00474D3B"/>
    <w:rsid w:val="00475899"/>
    <w:rsid w:val="0047741B"/>
    <w:rsid w:val="004802A8"/>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54B9"/>
    <w:rsid w:val="00506E4F"/>
    <w:rsid w:val="00510798"/>
    <w:rsid w:val="00514ED8"/>
    <w:rsid w:val="00515014"/>
    <w:rsid w:val="00515F12"/>
    <w:rsid w:val="00524A11"/>
    <w:rsid w:val="00527768"/>
    <w:rsid w:val="005327FB"/>
    <w:rsid w:val="00533FCA"/>
    <w:rsid w:val="0054317E"/>
    <w:rsid w:val="00546D49"/>
    <w:rsid w:val="005616B5"/>
    <w:rsid w:val="00565727"/>
    <w:rsid w:val="00571315"/>
    <w:rsid w:val="00582075"/>
    <w:rsid w:val="00585EB3"/>
    <w:rsid w:val="00592509"/>
    <w:rsid w:val="00597B15"/>
    <w:rsid w:val="005A044C"/>
    <w:rsid w:val="005B5C95"/>
    <w:rsid w:val="005B6740"/>
    <w:rsid w:val="005D0200"/>
    <w:rsid w:val="005D44EF"/>
    <w:rsid w:val="005D4814"/>
    <w:rsid w:val="005D5112"/>
    <w:rsid w:val="005F3914"/>
    <w:rsid w:val="005F3B5A"/>
    <w:rsid w:val="005F6AB4"/>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0759"/>
    <w:rsid w:val="00683CA0"/>
    <w:rsid w:val="00690DB1"/>
    <w:rsid w:val="00693404"/>
    <w:rsid w:val="006953D9"/>
    <w:rsid w:val="00697FE9"/>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FFF"/>
    <w:rsid w:val="006F6E33"/>
    <w:rsid w:val="006F7AF3"/>
    <w:rsid w:val="00703635"/>
    <w:rsid w:val="007054AA"/>
    <w:rsid w:val="00706D4B"/>
    <w:rsid w:val="00707B8C"/>
    <w:rsid w:val="00710804"/>
    <w:rsid w:val="00711FC6"/>
    <w:rsid w:val="007130B1"/>
    <w:rsid w:val="00715071"/>
    <w:rsid w:val="007231E9"/>
    <w:rsid w:val="00724CC9"/>
    <w:rsid w:val="00727C59"/>
    <w:rsid w:val="00734E5D"/>
    <w:rsid w:val="00735AF1"/>
    <w:rsid w:val="00736013"/>
    <w:rsid w:val="00737661"/>
    <w:rsid w:val="00752970"/>
    <w:rsid w:val="00755D75"/>
    <w:rsid w:val="00756245"/>
    <w:rsid w:val="00761662"/>
    <w:rsid w:val="00762315"/>
    <w:rsid w:val="00764043"/>
    <w:rsid w:val="007701C7"/>
    <w:rsid w:val="007757CF"/>
    <w:rsid w:val="00776FFC"/>
    <w:rsid w:val="0078128F"/>
    <w:rsid w:val="0078683C"/>
    <w:rsid w:val="00790EDB"/>
    <w:rsid w:val="00791538"/>
    <w:rsid w:val="0079326E"/>
    <w:rsid w:val="00796EDE"/>
    <w:rsid w:val="007A27A9"/>
    <w:rsid w:val="007A5A58"/>
    <w:rsid w:val="007A6740"/>
    <w:rsid w:val="007B1C56"/>
    <w:rsid w:val="007B4996"/>
    <w:rsid w:val="007C3CD5"/>
    <w:rsid w:val="007C61EF"/>
    <w:rsid w:val="007C68BC"/>
    <w:rsid w:val="007D1C0D"/>
    <w:rsid w:val="007D2D23"/>
    <w:rsid w:val="007E27D6"/>
    <w:rsid w:val="007E3921"/>
    <w:rsid w:val="007E550D"/>
    <w:rsid w:val="007E5DDE"/>
    <w:rsid w:val="00801028"/>
    <w:rsid w:val="00803793"/>
    <w:rsid w:val="0080643F"/>
    <w:rsid w:val="00814052"/>
    <w:rsid w:val="008149FD"/>
    <w:rsid w:val="00817A01"/>
    <w:rsid w:val="00824F21"/>
    <w:rsid w:val="00825E35"/>
    <w:rsid w:val="008267E7"/>
    <w:rsid w:val="008334F8"/>
    <w:rsid w:val="008341AA"/>
    <w:rsid w:val="00835D8E"/>
    <w:rsid w:val="00844D03"/>
    <w:rsid w:val="00847B0F"/>
    <w:rsid w:val="00876659"/>
    <w:rsid w:val="00876677"/>
    <w:rsid w:val="008768DF"/>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CD0"/>
    <w:rsid w:val="00902902"/>
    <w:rsid w:val="00902A4B"/>
    <w:rsid w:val="009078A1"/>
    <w:rsid w:val="00911E9C"/>
    <w:rsid w:val="00915083"/>
    <w:rsid w:val="00917405"/>
    <w:rsid w:val="00920035"/>
    <w:rsid w:val="00920F7C"/>
    <w:rsid w:val="00934CAE"/>
    <w:rsid w:val="0094257D"/>
    <w:rsid w:val="00942F60"/>
    <w:rsid w:val="0095211B"/>
    <w:rsid w:val="0095467C"/>
    <w:rsid w:val="00954A61"/>
    <w:rsid w:val="00955C6F"/>
    <w:rsid w:val="00966C7B"/>
    <w:rsid w:val="00967A68"/>
    <w:rsid w:val="009701DC"/>
    <w:rsid w:val="009715D8"/>
    <w:rsid w:val="00980D46"/>
    <w:rsid w:val="00985C4B"/>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1499B"/>
    <w:rsid w:val="00A20879"/>
    <w:rsid w:val="00A20AFC"/>
    <w:rsid w:val="00A314C2"/>
    <w:rsid w:val="00A43B9C"/>
    <w:rsid w:val="00A45F1B"/>
    <w:rsid w:val="00A53155"/>
    <w:rsid w:val="00A63E86"/>
    <w:rsid w:val="00A652AF"/>
    <w:rsid w:val="00A65A1C"/>
    <w:rsid w:val="00A757C3"/>
    <w:rsid w:val="00A75E5B"/>
    <w:rsid w:val="00A7684A"/>
    <w:rsid w:val="00A82AED"/>
    <w:rsid w:val="00A83B69"/>
    <w:rsid w:val="00A84D64"/>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E2149"/>
    <w:rsid w:val="00AE33AE"/>
    <w:rsid w:val="00AE3785"/>
    <w:rsid w:val="00AE3F91"/>
    <w:rsid w:val="00AE452F"/>
    <w:rsid w:val="00AE76E6"/>
    <w:rsid w:val="00B00ACC"/>
    <w:rsid w:val="00B039E3"/>
    <w:rsid w:val="00B043C1"/>
    <w:rsid w:val="00B22838"/>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1AEE"/>
    <w:rsid w:val="00B94F71"/>
    <w:rsid w:val="00B95F5A"/>
    <w:rsid w:val="00B96EAD"/>
    <w:rsid w:val="00BA4B42"/>
    <w:rsid w:val="00BA79F5"/>
    <w:rsid w:val="00BB02E8"/>
    <w:rsid w:val="00BB3AB6"/>
    <w:rsid w:val="00BB766D"/>
    <w:rsid w:val="00BC007B"/>
    <w:rsid w:val="00BC15E7"/>
    <w:rsid w:val="00BC26BA"/>
    <w:rsid w:val="00BC35F8"/>
    <w:rsid w:val="00BC7140"/>
    <w:rsid w:val="00BD3944"/>
    <w:rsid w:val="00BF376F"/>
    <w:rsid w:val="00BF46A6"/>
    <w:rsid w:val="00BF62CF"/>
    <w:rsid w:val="00BF73D6"/>
    <w:rsid w:val="00C06545"/>
    <w:rsid w:val="00C1161C"/>
    <w:rsid w:val="00C220FC"/>
    <w:rsid w:val="00C24DFA"/>
    <w:rsid w:val="00C4002C"/>
    <w:rsid w:val="00C4202A"/>
    <w:rsid w:val="00C4211F"/>
    <w:rsid w:val="00C46A36"/>
    <w:rsid w:val="00C47037"/>
    <w:rsid w:val="00C53625"/>
    <w:rsid w:val="00C602C1"/>
    <w:rsid w:val="00C63FC0"/>
    <w:rsid w:val="00C66392"/>
    <w:rsid w:val="00C74C5E"/>
    <w:rsid w:val="00C827A2"/>
    <w:rsid w:val="00C82B69"/>
    <w:rsid w:val="00C85394"/>
    <w:rsid w:val="00C8657D"/>
    <w:rsid w:val="00C91B28"/>
    <w:rsid w:val="00C91F3A"/>
    <w:rsid w:val="00C94A6F"/>
    <w:rsid w:val="00CA06E3"/>
    <w:rsid w:val="00CB5797"/>
    <w:rsid w:val="00CC1202"/>
    <w:rsid w:val="00CC4099"/>
    <w:rsid w:val="00CC45C1"/>
    <w:rsid w:val="00CD09E1"/>
    <w:rsid w:val="00CD6202"/>
    <w:rsid w:val="00CE2486"/>
    <w:rsid w:val="00CE4913"/>
    <w:rsid w:val="00CE66BD"/>
    <w:rsid w:val="00CF0671"/>
    <w:rsid w:val="00CF44AD"/>
    <w:rsid w:val="00CF4FC0"/>
    <w:rsid w:val="00D1072F"/>
    <w:rsid w:val="00D108A5"/>
    <w:rsid w:val="00D14585"/>
    <w:rsid w:val="00D16030"/>
    <w:rsid w:val="00D20EFF"/>
    <w:rsid w:val="00D30F1B"/>
    <w:rsid w:val="00D30FC0"/>
    <w:rsid w:val="00D34F0D"/>
    <w:rsid w:val="00D3516E"/>
    <w:rsid w:val="00D4064C"/>
    <w:rsid w:val="00D526A3"/>
    <w:rsid w:val="00D53ED8"/>
    <w:rsid w:val="00D56A47"/>
    <w:rsid w:val="00D60FEB"/>
    <w:rsid w:val="00D64857"/>
    <w:rsid w:val="00D6493A"/>
    <w:rsid w:val="00D64EE2"/>
    <w:rsid w:val="00D67875"/>
    <w:rsid w:val="00D71CBD"/>
    <w:rsid w:val="00D71E86"/>
    <w:rsid w:val="00D731C6"/>
    <w:rsid w:val="00D745C5"/>
    <w:rsid w:val="00D75327"/>
    <w:rsid w:val="00D76473"/>
    <w:rsid w:val="00D80C36"/>
    <w:rsid w:val="00D86779"/>
    <w:rsid w:val="00D86EE1"/>
    <w:rsid w:val="00D9120E"/>
    <w:rsid w:val="00D96126"/>
    <w:rsid w:val="00DB4B1C"/>
    <w:rsid w:val="00DB5085"/>
    <w:rsid w:val="00DB7706"/>
    <w:rsid w:val="00DC1062"/>
    <w:rsid w:val="00DC132C"/>
    <w:rsid w:val="00DD43F0"/>
    <w:rsid w:val="00DD44DE"/>
    <w:rsid w:val="00DE09AB"/>
    <w:rsid w:val="00DE4A3F"/>
    <w:rsid w:val="00DE7AE9"/>
    <w:rsid w:val="00DF4367"/>
    <w:rsid w:val="00E0574A"/>
    <w:rsid w:val="00E1243D"/>
    <w:rsid w:val="00E12742"/>
    <w:rsid w:val="00E146D4"/>
    <w:rsid w:val="00E20976"/>
    <w:rsid w:val="00E22079"/>
    <w:rsid w:val="00E22B44"/>
    <w:rsid w:val="00E236D8"/>
    <w:rsid w:val="00E30ACD"/>
    <w:rsid w:val="00E32735"/>
    <w:rsid w:val="00E5391D"/>
    <w:rsid w:val="00E66E36"/>
    <w:rsid w:val="00E6781E"/>
    <w:rsid w:val="00E702ED"/>
    <w:rsid w:val="00E709A4"/>
    <w:rsid w:val="00E73822"/>
    <w:rsid w:val="00E772DB"/>
    <w:rsid w:val="00E86012"/>
    <w:rsid w:val="00E86BA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D39C6"/>
    <w:rsid w:val="00EE6E9A"/>
    <w:rsid w:val="00EF0BF1"/>
    <w:rsid w:val="00EF2AC4"/>
    <w:rsid w:val="00EF397E"/>
    <w:rsid w:val="00F06F68"/>
    <w:rsid w:val="00F1713B"/>
    <w:rsid w:val="00F212CB"/>
    <w:rsid w:val="00F23C7D"/>
    <w:rsid w:val="00F243DB"/>
    <w:rsid w:val="00F24C2D"/>
    <w:rsid w:val="00F24F1B"/>
    <w:rsid w:val="00F27356"/>
    <w:rsid w:val="00F322F2"/>
    <w:rsid w:val="00F32A81"/>
    <w:rsid w:val="00F46998"/>
    <w:rsid w:val="00F47100"/>
    <w:rsid w:val="00F5382D"/>
    <w:rsid w:val="00F53D9C"/>
    <w:rsid w:val="00F5462B"/>
    <w:rsid w:val="00F634AD"/>
    <w:rsid w:val="00F63677"/>
    <w:rsid w:val="00F75B81"/>
    <w:rsid w:val="00F804C4"/>
    <w:rsid w:val="00F82F83"/>
    <w:rsid w:val="00F832E5"/>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C1439"/>
    <w:rsid w:val="00FC58BE"/>
    <w:rsid w:val="00FC724B"/>
    <w:rsid w:val="00FC7910"/>
    <w:rsid w:val="00FE13AD"/>
    <w:rsid w:val="00FE72A6"/>
    <w:rsid w:val="00FF0DA7"/>
    <w:rsid w:val="00FF44E0"/>
    <w:rsid w:val="00FF4CB6"/>
    <w:rsid w:val="00FF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7775"/>
  <w15:docId w15:val="{8EB7D1D7-572F-4556-A038-9F9ED2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BA1"/>
    <w:pPr>
      <w:widowControl w:val="0"/>
      <w:jc w:val="both"/>
    </w:pPr>
    <w:rPr>
      <w:rFonts w:ascii="@仿宋_GB2312" w:eastAsia="@仿宋_GB2312" w:hAnsi="@仿宋_GB2312" w:cs="@仿宋_GB2312"/>
      <w:szCs w:val="20"/>
    </w:rPr>
  </w:style>
  <w:style w:type="paragraph" w:styleId="1">
    <w:name w:val="heading 1"/>
    <w:basedOn w:val="a"/>
    <w:next w:val="a"/>
    <w:link w:val="1Char"/>
    <w:uiPriority w:val="9"/>
    <w:qFormat/>
    <w:rsid w:val="00042B14"/>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D71E86"/>
    <w:pPr>
      <w:keepNext/>
      <w:keepLines/>
      <w:spacing w:before="260" w:after="260" w:line="416" w:lineRule="auto"/>
      <w:outlineLvl w:val="2"/>
    </w:pPr>
    <w:rPr>
      <w:b/>
      <w:bCs/>
      <w:sz w:val="32"/>
      <w:szCs w:val="32"/>
    </w:rPr>
  </w:style>
  <w:style w:type="paragraph" w:styleId="4">
    <w:name w:val="heading 4"/>
    <w:aliases w:val="bullet,bl,bb,PIM 4,H4,h4,4,4heading,h41,h42,h43,h411,h44,h412,h45,h413,h46,h414,h47,h48,h415,h49,h410,h416,h417,h418,h419,h420,h4110,h421,First Subheading,Map Title,Ref Heading 1,rh1,Heading sql,sect 1.2.3.4,l4,Level 2 - a,Level 2 - (a),d,a.,第三层条,章"/>
    <w:basedOn w:val="a"/>
    <w:next w:val="a"/>
    <w:link w:val="4Char1"/>
    <w:qFormat/>
    <w:rsid w:val="00394128"/>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6BA1"/>
    <w:rPr>
      <w:sz w:val="18"/>
      <w:szCs w:val="18"/>
    </w:rPr>
  </w:style>
  <w:style w:type="character" w:customStyle="1" w:styleId="Char">
    <w:name w:val="批注框文本 Char"/>
    <w:basedOn w:val="a0"/>
    <w:link w:val="a3"/>
    <w:uiPriority w:val="99"/>
    <w:semiHidden/>
    <w:rsid w:val="00276BA1"/>
    <w:rPr>
      <w:rFonts w:ascii="@仿宋_GB2312" w:eastAsia="@仿宋_GB2312" w:hAnsi="@仿宋_GB2312" w:cs="@仿宋_GB2312"/>
      <w:sz w:val="18"/>
      <w:szCs w:val="18"/>
    </w:rPr>
  </w:style>
  <w:style w:type="paragraph" w:customStyle="1" w:styleId="a4">
    <w:name w:val="正文（缩进）"/>
    <w:basedOn w:val="a"/>
    <w:rsid w:val="008E449E"/>
    <w:pPr>
      <w:widowControl/>
      <w:spacing w:before="156" w:after="156"/>
      <w:ind w:firstLineChars="200" w:firstLine="480"/>
      <w:jc w:val="left"/>
    </w:pPr>
    <w:rPr>
      <w:kern w:val="0"/>
      <w:sz w:val="24"/>
      <w:szCs w:val="24"/>
    </w:rPr>
  </w:style>
  <w:style w:type="paragraph" w:customStyle="1" w:styleId="xl31">
    <w:name w:val="xl31"/>
    <w:basedOn w:val="a"/>
    <w:rsid w:val="000A6693"/>
    <w:pPr>
      <w:widowControl/>
      <w:spacing w:before="100" w:beforeAutospacing="1" w:after="100" w:afterAutospacing="1"/>
      <w:jc w:val="center"/>
    </w:pPr>
    <w:rPr>
      <w:b/>
      <w:bCs/>
      <w:kern w:val="0"/>
      <w:sz w:val="28"/>
      <w:szCs w:val="28"/>
    </w:rPr>
  </w:style>
  <w:style w:type="paragraph" w:customStyle="1" w:styleId="DL">
    <w:name w:val="D&amp;L"/>
    <w:basedOn w:val="a5"/>
    <w:rsid w:val="000A6693"/>
    <w:pPr>
      <w:pBdr>
        <w:bottom w:val="thinThickSmallGap" w:sz="18" w:space="1" w:color="auto"/>
      </w:pBdr>
      <w:adjustRightInd w:val="0"/>
      <w:snapToGrid/>
      <w:spacing w:line="240" w:lineRule="atLeast"/>
      <w:textAlignment w:val="baseline"/>
    </w:pPr>
    <w:rPr>
      <w:kern w:val="0"/>
      <w:sz w:val="24"/>
      <w:szCs w:val="20"/>
    </w:rPr>
  </w:style>
  <w:style w:type="paragraph" w:styleId="a5">
    <w:name w:val="header"/>
    <w:basedOn w:val="a"/>
    <w:link w:val="Char0"/>
    <w:uiPriority w:val="99"/>
    <w:unhideWhenUsed/>
    <w:rsid w:val="000A66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6693"/>
    <w:rPr>
      <w:rFonts w:ascii="@仿宋_GB2312" w:eastAsia="@仿宋_GB2312" w:hAnsi="@仿宋_GB2312" w:cs="@仿宋_GB2312"/>
      <w:sz w:val="18"/>
      <w:szCs w:val="18"/>
    </w:rPr>
  </w:style>
  <w:style w:type="paragraph" w:styleId="a6">
    <w:name w:val="footer"/>
    <w:basedOn w:val="a"/>
    <w:link w:val="Char1"/>
    <w:uiPriority w:val="99"/>
    <w:unhideWhenUsed/>
    <w:rsid w:val="0039561A"/>
    <w:pPr>
      <w:tabs>
        <w:tab w:val="center" w:pos="4153"/>
        <w:tab w:val="right" w:pos="8306"/>
      </w:tabs>
      <w:snapToGrid w:val="0"/>
      <w:jc w:val="left"/>
    </w:pPr>
    <w:rPr>
      <w:sz w:val="18"/>
      <w:szCs w:val="18"/>
    </w:rPr>
  </w:style>
  <w:style w:type="character" w:customStyle="1" w:styleId="Char1">
    <w:name w:val="页脚 Char"/>
    <w:basedOn w:val="a0"/>
    <w:link w:val="a6"/>
    <w:uiPriority w:val="99"/>
    <w:rsid w:val="0039561A"/>
    <w:rPr>
      <w:rFonts w:ascii="@仿宋_GB2312" w:eastAsia="@仿宋_GB2312" w:hAnsi="@仿宋_GB2312" w:cs="@仿宋_GB2312"/>
      <w:sz w:val="18"/>
      <w:szCs w:val="18"/>
    </w:rPr>
  </w:style>
  <w:style w:type="paragraph" w:styleId="a7">
    <w:name w:val="Normal Indent"/>
    <w:basedOn w:val="a"/>
    <w:rsid w:val="00995BF9"/>
    <w:pPr>
      <w:autoSpaceDE w:val="0"/>
      <w:autoSpaceDN w:val="0"/>
      <w:adjustRightInd w:val="0"/>
      <w:ind w:firstLine="420"/>
      <w:jc w:val="left"/>
    </w:pPr>
    <w:rPr>
      <w:rFonts w:ascii="宋体" w:eastAsia="宋体" w:hAnsi="Times New Roman" w:cs="Times New Roman"/>
      <w:kern w:val="0"/>
      <w:sz w:val="24"/>
    </w:rPr>
  </w:style>
  <w:style w:type="character" w:customStyle="1" w:styleId="Char2">
    <w:name w:val="纯文本 Char2"/>
    <w:aliases w:val="普通文字1 Char1,普通文字2 Char1,普通文字3 Char1,普通文字4 Char1,普通文字5 Char1,普通文字6 Char1,普通文字11 Char1,普通文字21 Char1,普通文字31 Char1,普通文字41 Char1,普通文字7 Char1,普通文字 Char Char Char Char Char Char Char Char Char Char Char Char Char Char Char Char Char1,普通文字 Char1"/>
    <w:link w:val="a8"/>
    <w:rsid w:val="0000043F"/>
    <w:rPr>
      <w:rFonts w:ascii="宋体" w:hAnsi="Courier New"/>
    </w:rPr>
  </w:style>
  <w:style w:type="paragraph" w:styleId="a8">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纯文本 Char"/>
    <w:basedOn w:val="a"/>
    <w:link w:val="Char2"/>
    <w:uiPriority w:val="99"/>
    <w:qFormat/>
    <w:rsid w:val="0000043F"/>
    <w:rPr>
      <w:rFonts w:ascii="宋体" w:eastAsiaTheme="minorEastAsia" w:hAnsi="Courier New" w:cstheme="minorBidi"/>
      <w:szCs w:val="22"/>
    </w:rPr>
  </w:style>
  <w:style w:type="character" w:customStyle="1" w:styleId="10">
    <w:name w:val="纯文本 字符1"/>
    <w:basedOn w:val="a0"/>
    <w:uiPriority w:val="99"/>
    <w:semiHidden/>
    <w:rsid w:val="0000043F"/>
    <w:rPr>
      <w:rFonts w:asciiTheme="minorEastAsia" w:hAnsi="Courier New" w:cs="Courier New"/>
      <w:szCs w:val="20"/>
    </w:rPr>
  </w:style>
  <w:style w:type="character" w:styleId="a9">
    <w:name w:val="Strong"/>
    <w:qFormat/>
    <w:rsid w:val="00C220FC"/>
    <w:rPr>
      <w:b/>
      <w:bCs/>
    </w:rPr>
  </w:style>
  <w:style w:type="character" w:styleId="aa">
    <w:name w:val="Hyperlink"/>
    <w:basedOn w:val="a0"/>
    <w:uiPriority w:val="99"/>
    <w:unhideWhenUsed/>
    <w:rsid w:val="00FF6C72"/>
    <w:rPr>
      <w:color w:val="0000FF" w:themeColor="hyperlink"/>
      <w:u w:val="single"/>
    </w:rPr>
  </w:style>
  <w:style w:type="character" w:customStyle="1" w:styleId="11">
    <w:name w:val="未处理的提及1"/>
    <w:basedOn w:val="a0"/>
    <w:uiPriority w:val="99"/>
    <w:semiHidden/>
    <w:unhideWhenUsed/>
    <w:rsid w:val="00FF6C72"/>
    <w:rPr>
      <w:color w:val="605E5C"/>
      <w:shd w:val="clear" w:color="auto" w:fill="E1DFDD"/>
    </w:rPr>
  </w:style>
  <w:style w:type="paragraph" w:styleId="ab">
    <w:name w:val="List Paragraph"/>
    <w:basedOn w:val="a"/>
    <w:uiPriority w:val="34"/>
    <w:qFormat/>
    <w:rsid w:val="00FF6C72"/>
    <w:pPr>
      <w:ind w:firstLineChars="200" w:firstLine="420"/>
    </w:pPr>
  </w:style>
  <w:style w:type="paragraph" w:customStyle="1" w:styleId="CharCharCharCharCharCharChar1Char">
    <w:name w:val="Char Char Char Char Char Char Char1 Char"/>
    <w:basedOn w:val="a"/>
    <w:rsid w:val="00EF2AC4"/>
    <w:rPr>
      <w:rFonts w:ascii="Arial" w:eastAsia="宋体" w:hAnsi="Arial" w:cs="Arial"/>
      <w:sz w:val="24"/>
    </w:rPr>
  </w:style>
  <w:style w:type="table" w:styleId="ac">
    <w:name w:val="Table Grid"/>
    <w:basedOn w:val="a1"/>
    <w:uiPriority w:val="59"/>
    <w:unhideWhenUsed/>
    <w:rsid w:val="00FB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1"/>
    <w:uiPriority w:val="46"/>
    <w:rsid w:val="00B039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d">
    <w:name w:val="Date"/>
    <w:aliases w:val="封面日期"/>
    <w:basedOn w:val="a"/>
    <w:next w:val="a"/>
    <w:link w:val="Char3"/>
    <w:rsid w:val="00FA71CD"/>
    <w:rPr>
      <w:rFonts w:ascii="Arial" w:eastAsia="宋体" w:hAnsi="Arial" w:cs="Arial"/>
      <w:b/>
      <w:sz w:val="28"/>
    </w:rPr>
  </w:style>
  <w:style w:type="character" w:customStyle="1" w:styleId="ae">
    <w:name w:val="日期 字符"/>
    <w:basedOn w:val="a0"/>
    <w:uiPriority w:val="99"/>
    <w:semiHidden/>
    <w:rsid w:val="00FA71CD"/>
    <w:rPr>
      <w:rFonts w:ascii="@仿宋_GB2312" w:eastAsia="@仿宋_GB2312" w:hAnsi="@仿宋_GB2312" w:cs="@仿宋_GB2312"/>
      <w:szCs w:val="20"/>
    </w:rPr>
  </w:style>
  <w:style w:type="character" w:customStyle="1" w:styleId="Char3">
    <w:name w:val="日期 Char"/>
    <w:aliases w:val="封面日期 Char"/>
    <w:link w:val="ad"/>
    <w:rsid w:val="00FA71CD"/>
    <w:rPr>
      <w:rFonts w:ascii="Arial" w:eastAsia="宋体" w:hAnsi="Arial" w:cs="Arial"/>
      <w:b/>
      <w:sz w:val="28"/>
      <w:szCs w:val="20"/>
    </w:rPr>
  </w:style>
  <w:style w:type="paragraph" w:styleId="12">
    <w:name w:val="index 1"/>
    <w:basedOn w:val="a"/>
    <w:next w:val="a"/>
    <w:autoRedefine/>
    <w:rsid w:val="00FA71CD"/>
    <w:pPr>
      <w:jc w:val="center"/>
    </w:pPr>
    <w:rPr>
      <w:rFonts w:ascii="Arial" w:eastAsia="Arial" w:hAnsi="Arial" w:cs="Arial"/>
      <w:b/>
      <w:bCs/>
      <w:sz w:val="28"/>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uiPriority w:val="99"/>
    <w:locked/>
    <w:rsid w:val="00533FCA"/>
    <w:rPr>
      <w:rFonts w:ascii="Arial" w:eastAsia="Arial" w:hAnsi="Arial"/>
      <w:kern w:val="2"/>
      <w:sz w:val="21"/>
      <w:lang w:val="en-US" w:eastAsia="zh-CN" w:bidi="ar-SA"/>
    </w:rPr>
  </w:style>
  <w:style w:type="paragraph" w:styleId="af">
    <w:name w:val="annotation text"/>
    <w:basedOn w:val="a"/>
    <w:link w:val="Char11"/>
    <w:rsid w:val="00BC26BA"/>
    <w:pPr>
      <w:jc w:val="left"/>
    </w:pPr>
    <w:rPr>
      <w:rFonts w:ascii="Arial" w:eastAsia="黑体" w:hAnsi="Arial" w:cs="Arial"/>
    </w:rPr>
  </w:style>
  <w:style w:type="character" w:customStyle="1" w:styleId="Char4">
    <w:name w:val="批注文字 Char"/>
    <w:basedOn w:val="a0"/>
    <w:uiPriority w:val="99"/>
    <w:semiHidden/>
    <w:rsid w:val="00BC26BA"/>
    <w:rPr>
      <w:rFonts w:ascii="@仿宋_GB2312" w:eastAsia="@仿宋_GB2312" w:hAnsi="@仿宋_GB2312" w:cs="@仿宋_GB2312"/>
      <w:szCs w:val="20"/>
    </w:rPr>
  </w:style>
  <w:style w:type="character" w:customStyle="1" w:styleId="Char11">
    <w:name w:val="批注文字 Char1"/>
    <w:link w:val="af"/>
    <w:rsid w:val="00BC26BA"/>
    <w:rPr>
      <w:rFonts w:ascii="Arial" w:eastAsia="黑体" w:hAnsi="Arial" w:cs="Arial"/>
      <w:szCs w:val="20"/>
    </w:rPr>
  </w:style>
  <w:style w:type="character" w:customStyle="1" w:styleId="1Char">
    <w:name w:val="标题 1 Char"/>
    <w:basedOn w:val="a0"/>
    <w:link w:val="1"/>
    <w:uiPriority w:val="9"/>
    <w:rsid w:val="00042B14"/>
    <w:rPr>
      <w:rFonts w:ascii="@仿宋_GB2312" w:eastAsia="@仿宋_GB2312" w:hAnsi="@仿宋_GB2312" w:cs="@仿宋_GB2312"/>
      <w:b/>
      <w:bCs/>
      <w:kern w:val="44"/>
      <w:sz w:val="44"/>
      <w:szCs w:val="44"/>
    </w:rPr>
  </w:style>
  <w:style w:type="paragraph" w:styleId="TOC">
    <w:name w:val="TOC Heading"/>
    <w:basedOn w:val="1"/>
    <w:next w:val="a"/>
    <w:uiPriority w:val="39"/>
    <w:semiHidden/>
    <w:unhideWhenUsed/>
    <w:qFormat/>
    <w:rsid w:val="00042B1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042B14"/>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042B14"/>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042B14"/>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3Char">
    <w:name w:val="标题 3 Char"/>
    <w:basedOn w:val="a0"/>
    <w:link w:val="3"/>
    <w:semiHidden/>
    <w:rsid w:val="00D71E86"/>
    <w:rPr>
      <w:rFonts w:ascii="@仿宋_GB2312" w:eastAsia="@仿宋_GB2312" w:hAnsi="@仿宋_GB2312" w:cs="@仿宋_GB2312"/>
      <w:b/>
      <w:bCs/>
      <w:sz w:val="32"/>
      <w:szCs w:val="32"/>
    </w:rPr>
  </w:style>
  <w:style w:type="character" w:customStyle="1" w:styleId="fontstyle01">
    <w:name w:val="fontstyle01"/>
    <w:basedOn w:val="a0"/>
    <w:rsid w:val="009715D8"/>
    <w:rPr>
      <w:rFonts w:ascii="宋体" w:eastAsia="宋体" w:hAnsi="宋体" w:hint="eastAsia"/>
      <w:b w:val="0"/>
      <w:bCs w:val="0"/>
      <w:i w:val="0"/>
      <w:iCs w:val="0"/>
      <w:color w:val="000000"/>
      <w:sz w:val="22"/>
      <w:szCs w:val="22"/>
    </w:rPr>
  </w:style>
  <w:style w:type="character" w:customStyle="1" w:styleId="fontstyle21">
    <w:name w:val="fontstyle21"/>
    <w:basedOn w:val="a0"/>
    <w:rsid w:val="009715D8"/>
    <w:rPr>
      <w:rFonts w:ascii="TimesNewRomanPSMT" w:hAnsi="TimesNewRomanPSMT" w:hint="default"/>
      <w:b w:val="0"/>
      <w:bCs w:val="0"/>
      <w:i w:val="0"/>
      <w:iCs w:val="0"/>
      <w:color w:val="000000"/>
      <w:sz w:val="22"/>
      <w:szCs w:val="22"/>
    </w:rPr>
  </w:style>
  <w:style w:type="character" w:customStyle="1" w:styleId="2Sylfaen2">
    <w:name w:val="正文文本 (2) + Sylfaen2"/>
    <w:uiPriority w:val="99"/>
    <w:qFormat/>
    <w:rsid w:val="006B1DBC"/>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rsid w:val="00394128"/>
    <w:rPr>
      <w:rFonts w:asciiTheme="majorHAnsi" w:eastAsiaTheme="majorEastAsia" w:hAnsiTheme="majorHAnsi" w:cstheme="majorBidi"/>
      <w:b/>
      <w:bCs/>
      <w:sz w:val="28"/>
      <w:szCs w:val="28"/>
    </w:rPr>
  </w:style>
  <w:style w:type="character" w:customStyle="1" w:styleId="4Char1">
    <w:name w:val="标题 4 Char1"/>
    <w:aliases w:val="bullet Char1,bl Char1,bb Char1,PIM 4 Char1,H4 Char1,h4 Char1,4 Char1,4heading Char1,h41 Char1,h42 Char1,h43 Char1,h411 Char1,h44 Char1,h412 Char1,h45 Char1,h413 Char1,h46 Char1,h414 Char1,h47 Char1,h48 Char1,h415 Char1,h49 Char1,h410 Char1"/>
    <w:link w:val="4"/>
    <w:rsid w:val="00394128"/>
    <w:rPr>
      <w:rFonts w:ascii="@仿宋_GB2312" w:eastAsia="@仿宋_GB2312" w:hAnsi="@仿宋_GB2312" w:cs="@仿宋_GB2312"/>
      <w:b/>
      <w:bCs/>
      <w:sz w:val="28"/>
      <w:szCs w:val="28"/>
    </w:rPr>
  </w:style>
  <w:style w:type="character" w:customStyle="1" w:styleId="4Char">
    <w:name w:val="标题 4 Char"/>
    <w:aliases w:val="bullet Char,bl Char,bb Char,PIM 4 Char,H4 Char,h4 Char,4 Char,4heading Char,h41 Char,h42 Char,h43 Char,h411 Char,h44 Char,h412 Char,h45 Char,h413 Char,h46 Char,h414 Char,h47 Char,h48 Char,h415 Char,h49 Char,h410 Char,h416 Char,h417 Char,d Char"/>
    <w:rsid w:val="00847B0F"/>
    <w:rPr>
      <w:rFonts w:ascii="Arial" w:eastAsia="Arial" w:hAnsi="Arial"/>
      <w:b/>
      <w:bCs/>
      <w:kern w:val="2"/>
      <w:sz w:val="28"/>
      <w:szCs w:val="28"/>
      <w:lang w:val="en-US" w:eastAsia="zh-CN" w:bidi="ar-SA"/>
    </w:rPr>
  </w:style>
  <w:style w:type="table" w:customStyle="1" w:styleId="14">
    <w:name w:val="网格型1"/>
    <w:basedOn w:val="a1"/>
    <w:next w:val="ac"/>
    <w:uiPriority w:val="39"/>
    <w:rsid w:val="0018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F233-6BF5-4792-A721-D5C04B40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14</Pages>
  <Words>1118</Words>
  <Characters>6374</Characters>
  <Application>Microsoft Office Word</Application>
  <DocSecurity>0</DocSecurity>
  <Lines>53</Lines>
  <Paragraphs>14</Paragraphs>
  <ScaleCrop>false</ScaleCrop>
  <Company>akoosky</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dc:creator>
  <cp:lastModifiedBy>NTKO</cp:lastModifiedBy>
  <cp:revision>364</cp:revision>
  <cp:lastPrinted>2019-12-07T15:18:00Z</cp:lastPrinted>
  <dcterms:created xsi:type="dcterms:W3CDTF">2019-05-06T14:32:00Z</dcterms:created>
  <dcterms:modified xsi:type="dcterms:W3CDTF">2020-07-07T10:01:00Z</dcterms:modified>
</cp:coreProperties>
</file>