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lang w:val="en-US" w:eastAsia="zh-CN"/>
        </w:rPr>
      </w:pPr>
      <w:bookmarkStart w:id="0" w:name="_GoBack"/>
      <w:bookmarkEnd w:id="0"/>
      <w:r>
        <w:rPr>
          <w:rFonts w:hint="eastAsia"/>
          <w:lang w:val="en-US" w:eastAsia="zh-CN"/>
        </w:rPr>
        <w:t>技术需求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1532"/>
        <w:gridCol w:w="5273"/>
        <w:gridCol w:w="508"/>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序号</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货物名称</w:t>
            </w:r>
          </w:p>
        </w:tc>
        <w:tc>
          <w:tcPr>
            <w:tcW w:w="584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技术要求</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单位</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生化免疫一体机</w:t>
            </w:r>
          </w:p>
        </w:tc>
        <w:tc>
          <w:tcPr>
            <w:tcW w:w="5843" w:type="dxa"/>
            <w:vAlign w:val="center"/>
          </w:tcPr>
          <w:p>
            <w:pPr>
              <w:jc w:val="left"/>
              <w:rPr>
                <w:rFonts w:hint="default"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1.1在线生化分析系统：1套</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 检测速度：单模块生化比色检测速度≥2000测试/小时。</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 </w:t>
            </w:r>
            <w:r>
              <w:rPr>
                <w:rFonts w:hint="eastAsia" w:ascii="宋体" w:hAnsi="宋体" w:cs="Times New Roman"/>
                <w:b w:val="0"/>
                <w:bCs w:val="0"/>
                <w:color w:val="000000" w:themeColor="text1"/>
                <w:kern w:val="2"/>
                <w:sz w:val="21"/>
                <w:szCs w:val="21"/>
                <w:highlight w:val="none"/>
                <w:lang w:val="en-US" w:eastAsia="zh-CN" w:bidi="ar-SA"/>
                <w14:textFill>
                  <w14:solidFill>
                    <w14:schemeClr w14:val="tx1"/>
                  </w14:solidFill>
                </w14:textFill>
              </w:rPr>
              <w:t>生化</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单模块检测速度≥600测试/小时，最大可扩展为2个模块。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1.3结构设计：功能模块式设计，检测模块可无缝连接在线扩展；轨道式进样方式。</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 同时分析项目数：可同时开展双试剂项目≥70项。</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1.5 样品：血清、尿液、体液等样本均可直接上机。</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1.6 样本量及步进：1.5～35µl /test，0.1µl步进。</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 试剂用量：20～180µl/test，1µl步进。</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 最小反应液量：≤100µl/test。</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1.9 稀释与复检功能：样本自动前稀释功能，异常标本自动复检功能。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1.10 搅拌方式：携带污染低的搅拌方式。</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1.11反应时间：≤10分钟，可针对不同项目进行不同反应时间的设定，而非固定时间。</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1.12 控温方式及精度：恒温循环水浴，37℃±0.1℃。</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1.13 反应杯：塑料材质半永久比色杯，兼顾结果准确性和成本控制。</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1.14传送轨道采用多轨道设计，具有样品架自动超越、避让和复查样品待命功能。</w:t>
            </w:r>
          </w:p>
          <w:p>
            <w:pPr>
              <w:jc w:val="left"/>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1.15高速移液系统，双关节试剂分注仿生机械臂，非同步双针加样系统，每1次测试只需1.8</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s。</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在线免疫分析系统：1套</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 方法学：采用吖啶酯直接化学发光反应原理。</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2.2国产全自动模块化单管式化学发光免疫分析仪，可支持拓展连接两个相同分析模块。</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2.3检测速度：≥300测试/小时。</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 首个结果出报告时间≤14分钟。</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2.5轨道式进样，一次性最大样本加载量≥200个，可以连续添加样本，具有样品条码自动识别功能。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2.6具有样本自动重测功能。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2.7最小样品量≤5微升。</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2.8加样针采用钢针，具有液面探测、随量跟踪、立体防撞、气泡检测等功能。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1.2.9</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可检测样本类型：血清、血浆、尿液、全血。</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1.2.10</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采用浓缩的清洗缓冲液，仪器自动配制使用。</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仪器试剂位≥30个，试剂位带冷藏功能。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检测完成后，仪器自动吸取反应废液，反应杯无液体残留，处理耗材无风险。</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采用一次性反应杯，倾倒式添加，一次性装载数量≥2000个，可连续加载；反应杯从加样位开始，全程孵育，直至检测结束。</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采用独立的机械模块实现试剂盒不停机加载与卸载。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乙肝两对半检测要求全定量，配套试剂有注册证，报告单位为mIU/mL或者IU/mL国际定量单位，并且溯源至WHO标准品。</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试剂检测项目种类</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至少</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包含具有甲状腺功能、性激素、肿瘤标记物、传染病、心肌标记物。</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配套试剂盒内置校准品，无需单独购买，配套试剂开瓶上机后可保存不低于30天。</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全自动生化免疫分析系统</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 批次进样量：≥200个，可拓展为≥400个。</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3.2 可实现一管血生化免疫检测，减少分杯等额外消耗。</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3.3 灵活样本处理方式：生化分析系统和免疫分析系统既可级联运行，也可独立运行。</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3.4 连接模式：I型、L型、U型等多种连接模式，可根据科室空间灵活配置，满足科室需要转角和跨柱摆放的需求。</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全自动血液分析</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仪</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2.1仪器描述：供临床检验中作血液细胞计数、白细胞分类、血红蛋白浓度测量、C-反应蛋白及血清淀粉样蛋白A测量；</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2.2仪器为血常规、CRP、SAA检测一体机。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2.3检测方法及原理：血液分析采用半导体激光法、鞘流电阻抗法、荧光染色法和流式细胞技术原理。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2.4血常规报告参数≥32个（不含直方图、散点图），散点图≥2个。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2.5单机检测速度：CBC＋DIFF≥ 80个样本/小时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2.6进样方式及用血量：静脉血可实现自动批量进样或手动进样；</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2.7末梢全血检测CD+CRP用血量≤37μl。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2.8标配自动进样器，自动进样器内轨标配回退功能仪器具备网织红细胞检测功能。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2.9具有全自动体液（含胸水、腹水、脑脊液和浆膜液等体液）细胞计数和对体液中的白细胞进行分类的功能。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2.10具有低值白细胞检测功能，如遇白细胞低值时可通过增加计数颗粒数量来保证检测结果的准确性。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2.11仪器数据结果储存量≥13万条血液分析线性范围（静脉血）：白细胞：（0-500） 109/L，红细胞：（0-8.6） 1012/L，血小板：（0-5000） 109/L，血红蛋白：（0-260）g/L。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2.12 CRP检测线性范围0.2mg/L~320mg/L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2.13 SAA线性范围：5mg/L~300mg/L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2.14提供有溯源性的有证血液校准物，并有配套有证的高、中、低3个水平血液和体液质控物。</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2.15同一管血液质控品可以覆盖全部报告项目进行质控，满足各等级评审及ISO对质控的要求。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2.16具有低值血小板检测功能，如遇血小板低值时可通过增加计数颗粒数量来保证血小板检测精度。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2.17全血CRP检测时可校正红细胞、白细胞的干扰</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2.18具有对EDTA依赖性血小板聚集标本的“自解聚”功能，如遇血小板聚集时可自动加测光学血小板，光学血小板对聚集血小板的解聚率≥80%。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2.19仪器可一管血可同时满足血常规、CRP的检测需求。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2.20仪器检测SAA项目可设置HOOK效应报警，触发报警仪器自动回退重新吸样检测。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2.21仪器带有彩色可触摸屏幕，屏幕显示界面设置有悬浮窗可实现不同检测模式下快速切换。</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全自动血凝分析仪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3.1检测原理：可以对凝血凝固法、发色底物法、免疫比浊法项目进行检测。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3.2测试项目：PT、APTT、FIB、TT、D-Dimer、FDP、AT Ⅲ等。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3.3最大速度：检测速度PT≥450 T/h。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3.4综合速度：七项任意组合综合检测速度≥450 T/h。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3.5检测通道：</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不少于</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20个检测通道，并且同时适用凝固法、发色底物法、免疫比浊法项目。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3.6样本位：样本位≥50个。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3.7样本扫描：具有内置条码扫描装置，可以实时扫描样本的条码信息；样本支持随意放入，旋转扫码。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3.8样本量预检：自定义样本量范围，对样本量进行自动检查。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3.9样本质量核查：对每个样本进行HIL质量核查；独立的预检池，不额外消耗反应杯。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3.10试剂位：</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不少于</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57个冷藏试剂腔位+20个常温试剂腔位；冷藏位具有全盘搅拌功能</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；缓冲试剂位（非冷藏）≥18。</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3.11封闭试剂仓：试剂仓封闭设计，避免试剂使用过程中直接曝露在空气中，减少挥发。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3.12试剂装卸载：独立的试剂装载区，实时在线更换试剂，不暂停测试不降速。</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3.13独立废杯盒，自动丢弃已用完试剂。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3.14试剂溯源：每个联杯试剂上配置RFID（射频识别），实现使用全流程的溯源管理。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3.15冰箱模式：关机后试剂盘独立制冷，试剂在机8℃冷藏。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3.16加样针：加样针（包含样本针和试剂针）≥5根；</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3.17综合针及试剂针具有立体防撞、液面感应以及温度自动补偿功能。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3.18闭盖穿刺：样本针具有液位感应和优化的闭盖穿刺功能；适应不同真空采血管。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3.19急诊检测：独立急诊专用进样通道，急诊响应时间≤30秒。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3.20自动复检：独立自动缓存区，支持自动复检；不额外消耗存储复检样本用反应杯。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3.21 反应杯：1200个反应杯容量，倾倒式随时加载；双层废杯收纳盒，支持不停机倾倒废杯。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3.22 LED光源：LED持久光源，无需定期更换。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3.23预约开关机：预设时间，自动完成开机及自检，节省时间，提前进入备测状态。</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全自动尿液分析</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测定项目: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干化学项目：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 11项试纸条：尿胆原、胆红素、酮体、隐血、蛋白质、亚硝酸盐、白细胞、葡萄糖、比重、酸碱度、抗坏血酸。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 14项试纸条：在11项试纸条基础上增加微量白蛋白、肌酐、钙。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理学项目（选配）：比重、浊度、颜色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4.3测定原理:采用光电比色法和折射法进行尿液检测分析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4.4加样方式:自动的定量点式加样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4.5装载容量:一次装载</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100份待检标本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4.6检测速度:</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240测试/小时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4.7急诊功能:有专用的急诊插入检测位置，用于急诊检测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4.8试纸容量:</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200条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4.9检测用量:1.5ml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4.10颜色浊度检测:仪器可自动检测标本颜色和浊度，无需人工输入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4.11通讯方式:双向通讯功能方便系统与LIS和HIS的连接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4.12扩展功能:支持与全自动尿液有形成分分析系统相连接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4.13研究参数:蛋白肌酐比、微量白蛋白肌酐比检测项目：红细胞、白细胞、白细胞团、细菌、球菌、杆菌、酵母菌、鳞状上皮细胞、非鳞状上皮细胞、结晶、一水草酸钙结晶、二水草酸钙结晶、尿酸结晶、三联磷酸盐结晶、透明管型、未分类管型、粘液丝、精子等。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4.14样本要求：原尿上机，无需离心或沉降，无需染色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4.15复检规则：可自定义报告审核规则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4.16最小样本量：2ml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4.17密闭样本管：系统支持使用配套薄膜密闭样本管，无需开盖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4.18自动调焦技术：仪器具有自动调焦技术，无需定焦液进行人工调焦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4.19计数通道：</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四通道计数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4.20检测速度：</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120测试/小时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4.21结果审核模式：具有实景图片和分割图片两种审核模式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4.22检出限：能检出浓度水平为5个/μL的红细胞、白细胞样本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4.23符合率：红细胞 ≥85%，白细胞 ≥85%，管型 ≥80%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4.24假阴性率：检测结果的假阴性率应≤3%</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4.25重复性：50/μL ≤15%；200/μL ≤8%；1000/μL≤5%，</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4.26携带污染率：细胞浓度 5000/μL≤0.02%；50000μL≤0.01%</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4.27检测线性：红细胞：0~5000个/μL 不超过±750个/μL；5001~50000个/μL 不超过±15%、条码识别：可选配360°旋转扫码扫描仪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4.28急诊功能：具有自动推进急诊位，随时插入标本进行检测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4.29检测容量：待检区可一次性装载100个样本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4.30报告方式：提供xx个/µl和xx个/HPF两种报告方式，可自由选择，并且支持拍照图片上传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4.31网络接口：标准网络接口，可以和LIS系统联网 </w:t>
            </w:r>
          </w:p>
          <w:p>
            <w:pPr>
              <w:jc w:val="left"/>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4.32图像系统分辨率：不低于800×600</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流式细胞仪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5.1配置双激光器：蓝色激光（激发波长488nm）和红色激光（激发波长635nm/638nm)；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5.2激光器功率&gt;40mW；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5.3激光器类型：两个激光器均为固态激光器；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5.4双散射光检测器：前向和侧向；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5.5荧光通道配置：配置4通道或以上的PMT荧光检测器；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5.6可根据样本类型进行流速调节；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5.7支持试管类型：12×75mm试管、1.5ml或2ml EP管；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5.8操作软件：中文界面；实现所有流式数据（包括信号的高度、宽度和面积信息等）的采集和分析，并且支持线性、对数坐标的变换；可配置双向LIS连接；</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5.9软件集成自动算法，可自动分析淋巴细胞亚群项目结果；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5.10仪器可以调节信号阈值，最大限度减少无关信号对于结果的干扰，可以根据样本特点对电压进行调节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5.11荧光补偿：全矩阵荧光信号补偿系统，软件可进行实时补偿、离线补偿和自动补偿；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5.12荧光检测灵敏度：FITC≤100MESF，PE≤50MESF；</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5.13数字解析度：≧100万通道；</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5.14分析速度：≥15000 粒子/秒；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5.15仪器分辨率：前向散射光、FITC通道和PE通道的全峰宽CV≤2%；</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5.16携带污染率：≤ 0.1%；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5.17自动进样器规格：32管或以上圆盘式进样； </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全自动血培养仪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6.1检测原理:采用显色测量技术，支持瓶外非侵入式、多种菌群的培养和实时检测；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6.2培养温度:每个抽屉的温度可在25℃-45℃范围内设定；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6.3组合培养:支持组合培养，可以独立设定真菌培养、细菌培养；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6.4检测菌种:支持检测细菌(含放线菌、人心杆菌、布鲁杆菌、艾肯菌等)、真菌;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6.5检测孔位:箱体的每个孔均有独立光学检测器，24小时不间断监测，每10分钟检测一次，且可根据用户需求自行设置检测频率；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6.6检测方法:多种检测运算方法，缩短报阳时间，降低误报率；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6.7培养周期:支持每个培养瓶孔位自由设定培养周期；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6.8结果提示:对阴、阳性结果自动检测和提示；能提供远距离可视化，以及声音、图形等相关报警信号提示；支持手工输入结果，且仪器智能提示；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6.9结果显示:图形化，细菌生长曲线，试验结果报告清晰；</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6.10预报阴功能:支持阶段性的阴性结果预报；</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6.11可自由设定阶段报告时间；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6.12报警功能:提供温度失控、系统故障、误操作、错置瓶位等报警；具有声、光、色报警功能；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6.13放瓶方式:免触屏、直接条码扫描进样，可随意放瓶，同时支持批量放瓶；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6.14延迟放瓶:支持培养瓶延迟放入功能；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6.15扩容能力:支持通过仅增加孵育箱来扩充容量；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6.16培养瓶材质:采用塑料瓶，有效防止摔碎造成的生物危害；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6.17吸附剂:采用多种树脂吸附剂，有效吸附抗生素及其他影响因子，有效提高阳性率，同时可排除对染色干扰；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6.18培养瓶重置 :支持培养瓶的重新放置；可自由设定重新检测或延续检测方式和时间；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6.19孔位校准:支持人工双模式校准；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6.20数据录入:内置条码扫描设备，支持条码扫描、手工输入或信息系统数据导入；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6.21远程控制:支持RS232接口、网口、USB接口，支持远程控制，支持各种联网管理系统，如LIS、HIS系统；</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全自动细菌药敏鉴定仪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系统工作原理及覆盖范围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7.1测试方法：比色法和透射比浊法。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7.2鉴定细菌种类：检测500余种细菌，范围覆盖了人、动物及环境，满足科研、流行病学、公共卫生等多领域。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7.3标本容量：可同时进行＞60块测试卡测定。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系统性能及特点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7.4自动化检测流程：每20min自动检测，动态判读；自动温控；自动归集；自动自检等。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7.5检测波长：＞4波长，保障检测灵敏度。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7.6测试性能：鉴定准确性≥95%,药敏准确性CA≥95%,药敏重现性≥95%。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7.7孵育温度准确度:35±1℃。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7.8独特的孵育设计,让试验卡上每个试验孔都能获得快速、一致的孵育环境。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配套试验卡特点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7.9试验卡组合多元化：提供生化鉴定/药敏复合测试卡与全药敏测试卡，覆盖肠杆、非发酵、葡萄、链球、奈瑟/储 血、酵母样真菌、棒状杆菌等微生物检测，满足临床在常见菌、苛养菌及少见菌种的检测需求。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7.10每种抗菌药物多个浓度梯度，完全符合定性或定量MIC测试的要求。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7.11试验板卡可允许微生物工作者在仪器故障或停电时进行肉眼判读。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7.12独特的锥台型试验孔结构,更有助于细菌生长聚集,便于结果观察。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7.13软件特点：全新中文细菌鉴定分析管理系统,更符合国内临床工作者的使用习惯,直观易用。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7.14鉴定辅助系统：对易混淆菌种,列出非典型试验及补充试验；提供菌种百科功能, 提供细菌知识补充。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7.15药敏专家系统：具备CLSI、EUCAST等多套专家系统，可切换选择使用。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7.16多重耐药机制检测及提示：覆盖有阳ac、ICR、HLAR、CRAB、CRPA、MRS、MRSA、MRCNS、VRE、VRSA、VISA、PRSP、BLNAR等耐药表型检测与提示。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7.17具有专家系统数据库远程升级功能。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7.18支持HL7,与LIS系统的双向交互，方便处理数据。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7.19细菌鉴定药敏数据可直接导出提交WHONET分析，无需使用其他软件转化数据格式。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7.20开放的打印模板设置：可以根据客户的需要,定制打印模板的种类。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7.21院感管理：含盖物体表面、医护人员手、空气、消毒液、一次性医疗用品及其它自定义的细菌监测。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7.22数据统计：自有的多种统计方式，包含细菌检出率、药物耐药率及多种耐药表型等统计。</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全自动糖化血红蛋白分析仪</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8.1原理：离子交换高效液相色谱法。仪器能提供计算的平均血糖eAG结果。</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8.2一次性装载</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50个样本。</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8.3样本混匀方式：颠倒混匀，样本进样量：全血≤8μL，精密度CV≤2%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8.4线性范围 3.5%~20%，具备旋转扫描样本管，彩色触屏操作，无需外接电脑，中文操作系统、中文报告；</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8.5支持机内添加溶血剂；</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8.6全自动样本进样装置，能实现标本自动封闭穿刺，并具备急诊标本优先插入进样功能；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8.7支持自动化流水线：可与实验室自动化流水线连接，满足不同实验室及未来升级需要；</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8.8智能化软件系统可设置定时开机和维护后自动关机，方便维护及日常使用</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血气分析仪（不 </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含电解质）</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9.1方法学:干式电化学法;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9.2检测项目:PH/pCO2/pO2/K+/Na+/Cl-/Ca++/Hct /Glu/Lac;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9.3样本类型:动脉全血;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9.4测试原理:电化学法+交流阻抗法;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9.5上样本方式:注射器或毛细管插入血气生化测试卡;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工作模式:采取动脉血于注射器或毛细管内并插入测试卡，将试剂卡插入仪器内，样本自动流入卡内，并于仪器内进行测试;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测试速率:</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20个测试/小时</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检测通道:</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1个检测通道</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显示系统</w:t>
            </w:r>
            <w:r>
              <w:rPr>
                <w:rFonts w:hint="eastAsia" w:ascii="宋体" w:hAnsi="宋体" w:eastAsia="宋体" w:cs="宋体"/>
                <w:color w:val="000000" w:themeColor="text1"/>
                <w:sz w:val="21"/>
                <w:szCs w:val="21"/>
                <w:highlight w:val="none"/>
                <w:shd w:val="clear" w:fill="000000"/>
                <w:vertAlign w:val="baseli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8寸全触摸彩屏</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软件系统:自带操作系统下的测试软件，可使用虚拟键盘（Linux系统）;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定标功能:每次测量时系统都会进行定标;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结果数据管理:可存储结果数据</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50000条，可智能选择结果查询时间区间进行结果管理</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扫描系统:内置激光扫描器，用于扫描条码信息至分析仪;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打印系统:内置热敏打印机，可外接USB扫描仪，打印机;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通讯硬件接口:USB接口、串口接口、网络接口;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通讯支持:支持LIS连接、电脑连接、外置扫描仪连接、外置打印机连接;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电源输入接口:3P电源端口;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18</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电池:可充电，连续待机</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8h，连续测量≥50次;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19</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操作温度:10℃-30℃;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操作相对环境湿度:25%-80%（无冷凝）;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储存温度:-20℃-55℃;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储存相对环境湿度:≤80%;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操作储存海拔:-500m-3000m;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大气压:70KPa~106.6KPa（525-800mmHg）;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电源:AC220V，频率50HZ;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放置要求:仪器应安装在表面平坦且周围空间宽敞的工作台上，具有良好的接地环境，避免阳光直射和机械颤动及强烈电磁场干扰，避免灰尘、挥发性气体的干扰，远离爆炸性气体或蒸汽以及腐蚀性物品。</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10</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荧光显微镜</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10.1主机:主机，</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5孔物镜转换器，</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60000小时寿命LED复眼环保照</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10.2明目镜筒:防霉型三目镜筒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10.3目镜:10倍目镜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10.4平场消色差物镜:4倍平场消色差物镜;10倍平场消色差物镜;20倍平场消色差物镜;40倍平场消色差物镜;100倍平场消色差物镜</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10.5聚光镜:聚光镜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10.6荧光附件:单一波段荧光照明器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10.7摄像头:荧光显微相机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过敏原检测仪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11.1分配2ml准确度:准确度误差不超过±2.0%，精确度(CV)误差不超过2.0%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11.2分配1ml准确度:准确度误差不超过±4.0%，精确度(CV)误差不超过4.0%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11.3分配试剂通道:</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9通道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11.4试剂分配针:定制化注液头，防挂液，防溅液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11.5通道数:</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3通道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11.6吸液针类型:特氟龙钢针，防挂液，低残留</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11.7废液监控功能:废液满了自动提醒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11.8孵育温度:可在20℃~50℃之间调节，以0.1℃为最小调节单位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11.9温度准确度和波动度:温度值在设定的±1.0℃内，波动度不大1.0℃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11.10孵育模块数:</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11.11孵育震荡频率:孵育槽摆动频率多级可选，确保反应充分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11.12孵育时间:时间从0到99小时设置，1秒为单位连续可调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11.13风速调节功能:可根据不同膜条，调节风速和吹风角度，达到快速风干效果加热风干功能:呼加热风干，加快风干速度，减少实验时间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11.14风机静音性:进口风机，运行安静。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11.15流程灵活性:可以根据不同类型膜条灵活设置不同的反应流程且流程中的各个模块相关参数均可调整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11.16权限管理:有不同权限设置，符合实验室管理要求。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11.17孵育位:孵育位的起始位置可以自由选择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11.18液量校准:液量校准功能，可根据用户需要对蠕动泵液量进行校准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11.19项目并行功能:多个项目可以在同步运行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11.20试剂回流功能:实验运行当中， 用不到的试剂可自动回流，节约试剂，不用等到实验结束再回吸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11.21维护及维护提醒功能:内置自动维护程序， 并且实时提醒， 如果没有做维护，准时提醒用户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11.22操作屏:触摸彩屏</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11.23反应位：</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48个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11.24试剂瓶位：</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11.25试剂监控功能(可选)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11.26试剂管道有：无液体，有气泡等试剂信息提醒，避免漏加，空加，少加</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12</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电解质分析仪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12.1检测项目：K+、Na+、Cl-、Ca2+、pH、CO2、AG (AG为计算项目)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12.2方法学：离子选择电极法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12.3检测速度：不低于55s/标本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12.4样本量：不多于150ul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12.5样本类型：血清、全血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12.6进样系统：进样系统与仪器主机为整机一体化设计，而非组合式设计；真正实现电解质分析的全自动化。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12.7样品无需分装，离心管直接上机检测，样品盘一次可装载60个样本（含4个急诊位）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12.8采样能自动感应液面高度、内外壁同时清洗、能垂直和水平运动下，带防撞保护功能。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12.9仪器采用无液体阀设计，杜绝管路堵塞故障。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12.10彩色 LCD全触摸显示屏显示。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12.11试剂系统：使用一体化纸质环保试剂包（含：A液、B液、乳酸液）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12.12可存储</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10万个以上的检测结果，内嵌式条码扫描仪。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12.13输出方式：屏幕显示、高速热敏打印机、实时RS-232数据接口，支持lis系统通讯。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12.14参比电极寿命：永久性，不需整体更换</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13</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厌氧培养箱</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13.1采用微电脑智能PID温度控制器，能准确反映及控制培养箱内温度。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13.2箱内装有紫外线杀菌灯。</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13.3恒温培养箱内箱材质SUS304不锈钢。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13.4操作室、取样室前窗采用耐冲击特种透明玻璃板制成，操作时使用专用手套可靠舒适、灵活、使用方便。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13.5操作室内备有特殊接种棒灭菌器、熔蜡消毒装置、除氧催化器。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13.6独立的外置温度保护装置。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13.7符合GB/T 18268.1-2010测量、控制和实验室用的电设备电磁兼容性要求。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13.8通过GB 4824工业、科学和医疗(Ism)射频设备电磁骚扰特性限值和测量方法1组B类检测。 </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二氧化碳培养箱</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14.1人性化设计：可堆叠放置(二层)，便于实验室空间的充分利用，微电脑液晶控制器，控制精确、可靠。采用不锈钢内胆与搁板,四角半圆弧过渡,搁板支架可以自由装卸,便于工作室的清洗。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14.2红外线传感器；红外线（IR)传感器具有监测二氧化碳气体速度快，并不受外界温湿度波动的影响等特点，即使在多人使用，需频繁开门、关门的情况下，仍能保持箱内CO 2 浓度的稳定和均匀。而热导传感器，容易受温湿度影响，并且响应时间长、检测误差大，如长期使用，需经常校准等缺陷。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14.3微生物高效过滤器：CO</w:t>
            </w:r>
            <w:r>
              <w:rPr>
                <w:rFonts w:hint="eastAsia" w:ascii="宋体" w:hAnsi="宋体" w:eastAsia="宋体" w:cs="宋体"/>
                <w:color w:val="000000" w:themeColor="text1"/>
                <w:sz w:val="21"/>
                <w:szCs w:val="21"/>
                <w:highlight w:val="none"/>
                <w:vertAlign w:val="superscript"/>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进气口配备高效微生物过滤器，针对直径大于等于0.3μm的颗粒，过滤效率高达99.99%，有效过滤CO</w:t>
            </w:r>
            <w:r>
              <w:rPr>
                <w:rFonts w:hint="eastAsia" w:ascii="宋体" w:hAnsi="宋体" w:eastAsia="宋体" w:cs="宋体"/>
                <w:color w:val="000000" w:themeColor="text1"/>
                <w:sz w:val="21"/>
                <w:szCs w:val="21"/>
                <w:highlight w:val="none"/>
                <w:vertAlign w:val="superscript"/>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气体中细菌及灰尘颗粒。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14.4循环风扇速度自动控制：循环风扇速度大小可自动控制，当箱内温度处于恒温状态时，速度会减小，循环风速会调整到适宜细胞生长的风速，避免试验过程中由于风量过大造成样品的挥发。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14.5门温加热系统：培养箱箱门可以对内玻璃门进行加热，可有效防止玻璃门产生冷凝水, 防止由于玻璃门冷凝水带来微生物污染的可能性。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14.6安全功能：独立限温报警系统（选配），保证实验安全运行不发生意外。</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14.7温度、偏低、偏高、超温报警和开门时间过长报警功能。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14.8紫外杀菌系统：紫外线杀菌灯位于箱体顶部后侧，可定期对箱体内部进行消毒，可有效杀灭箱体内循环空气和增湿盘水蒸汽的浮菌，从而有效防止细胞培养期间的污染。</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15</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免疫固定电泳</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15.1输出电压：电压：60V~500V，连续可调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15.2输出电流：输出电流：0~100mA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15.3扫描方式：自动、手工、恒定调节、放大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15.4打印速度：高速打印机，打印报告</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12份/分</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15.5区带名称：可设定多个区带名称编辑特点及报告格式：数据处理多样化（任意设置），自动统计分析，可编制</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10个以上项目名称，任意调整基线，区域、峰谷自由删除、自由添加</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15.6光学及分析功能：顶级平板扫描仪、强大的图形分析功能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15.7操作系统：中文界面，人机对话，操作简单，自动化程度高，易学好用，并有USB、RS-232、ASCII和STM输出端口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15.8可配备条码扫描器，直接读取样本ID号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15.9同功酶类：CK(BB、MB、MM)、LD(LD1、2、3、4、5)、胆固醇(HDL、VLDL、LDL)、碱磷酶（肝、骨、肝前，肠）、γ-GT(1、2、3、4)、甘油三脂（HDL、RLDL、LDL）、脂蛋白（a）胆固醇</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16</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全自动免疫印迹分析仪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16.1检测原理：免疫印迹法。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16.2测试项目组合≥10种。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16.3同盘检测项目数：≥3个项目。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16.4加样系统精确性好，CV≤5% 。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16.5加样系统具备液面探测和堵针检测功能。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16.6试剂分配体积:≤1000ul。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16.7检测结果重复性：CV≤5%。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16.8清洗废液残余量≤5%。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16.9仪器反应区具备温度控制功能。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16.10报告系统：结果永久保存，报告包含膜条图像，图文并附。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16.11通讯功能：可与LIS系统双向通讯。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16.12设备对仪器状态、测试状态、试剂可进行实时监测。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16.13实时故障报警，反馈日志记录。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16.14由厂商及代理商提供双重售后服务及技术支援。</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免疫化学发光仪（分子基因检测）</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17.1速度通量：</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120T/h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17.2出第一个结果时间：≤18min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试剂仓容量：</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18个（最多可以同时进行</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18个项目的检测）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样本类型：支持血清、血浆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样本容量：</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进样量：50-100ul,1ul递进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进样方式：采用一次性取样头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条形码：兼容医院采血管的一维条形码；试剂盒采用二维条码，盒内另附一维条形码卡片；</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通用读码器：</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3个；</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样本盘内置一维条形码扫描器；</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试剂盘内置二维条形码扫描器；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手持式读码器，支持一维条形码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孵育温度：37±0.5℃ ；升温时间&lt;30min，即达到37℃所需要的升温时间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避光保护：检测模块应始终处于密闭状态。为保护光子计数器，检测模块在使用中及断电后均应处于密闭状态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携带污染率：采用一次性取样头，无携带污染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动态范围：1s-1～107s-1</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分析方法：4参数Logistic拟合算法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18</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定标方式：2点定标方式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19</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维护功能：支持（支持每天开关机维护、周维护）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质控功能：支持LIS功能、支持单双向LIS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发光剂法的线性：发光值在[3×103，3×106]范围内，线性相关系数（r）≥0.99</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发光剂法的重复性：采用发光剂法，变异系数（CV）应不超过5%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发光剂法的稳定性：采用发光剂法，发光值的变化应不超过±10%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临床项目的批内精密度：CV≤8% </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化学发光仪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18.1最大测试速度：≥500T/H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18.2进样轨道：前置式轨道三线多通道，随时连续进样，支持自动重测，急诊插入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18.3样本装载：样本放入区可同时装载≥300个样本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18.4样本提篮： 具有样本架自锁紧防倾倒和防脱落功能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18.5样本针清洗方式：瀑布式真空气吸清洗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18.6样本针携带污染率&lt;0.1PPM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18.7样本管规格：能支持微量样本杯、原始采血管、塑料试管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18.8试剂针：具有液面探测、随量跟踪、立体防撞、气泡检测等功能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18.9反应杯：反应单元为一次性反应杯，一次性加载1200个,料斗式散装反应杯进样反应温度控制在37℃±0.1℃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18.10混匀方式：同时具备非接触式偏心涡旋混匀和超声混匀两种技术。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18.11生物防风险设置，可进行反应后物质固体和液体分离技术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18.12磁分离机构布局：单独磁分离盘，4重磁分离清洗，底物注入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18.13校准方式：内置主曲线，二维码识别，配套校准品</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18.14校正质控规则：West gard多规则质控、Twin plot</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18.15溯源性：符合国际量值溯源体系要求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18.16测试申请模式：支持三种测试申请模式（顺序模式、样本架号模式、条码模式）,具有门诊样本优先功能。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18.17拓展功能：具有模块化拓展功能，可以免疫双模块级联；也可以与同品牌全自动生化仪联机；也可以接入同品牌自动化流水线TLA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18.18检测项目：具有甲状腺、性腺激素、肿瘤标记物、传染病、肝纤维、心标记、降钙素原、骨代谢等检测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18.19全部检测项目要≥65项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18.20 TSH满足功能灵敏度≤0.02μIU/mL,HIV可进行抗原抗体联合检测</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能够支持带条码的校准品和质控品上机直接检测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急诊通道：具有独立急诊通道，并且有优先处理胸痛中心样本的急诊检测能力</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19</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普通细菌培养箱</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20.1模糊PID控制器，控温精确波动小，带定时功能，时间最大设定值为99小时59分。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20.2强制对流的风道系统能提高温度响应速度，改善温度均匀性和减少温度波动。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20.3箱门内层有一层玻璃门，观察方便明了，玻璃门打开时，微风循环和加热自动停止，无温度过冲之弊。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20.4镜面不锈钢内胆，电热管加热方式，加热速度快，使箱内均匀加热。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20.5循环风扇速度大小可自动控制，当箱内温度处于恒温状态时，速度会减小，循环风速会调整到适宜细胞成长的风速，避免试验过程中由于风量过大造成样品的挥发。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20.6温度偏高或偏低及超温报警。</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20</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液基薄层细胞制片系统</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21.1制片技术原理：沉降式技术。制片过程中利用细胞自身重力，在没有外力的作用下细胞自然沉降与玻片相粘附。病变细胞核浆比增大，沉降速度快，可被优先捕获，提高检测阳性率。</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21.2阅片效率：制成的薄片诊断面积为直径13mm的圆，可根据需要调整面积内细胞数量。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21.3采用彩色触摸屏监控，无需外置电脑，节约空间。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21.4制片通量：1-32片/批。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21.5中文TBS报告系统，具备多机联网功能。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21.6适用范围：(1)宫颈细胞系列；(2)痰细胞/内窥镜刷取细胞/灌洗液细胞系列；(3)浆膜腔积液细胞；(4)尿液细胞；(5)针吸细胞系列。</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高速冷冻离心机</w:t>
            </w:r>
          </w:p>
        </w:tc>
        <w:tc>
          <w:tcPr>
            <w:tcW w:w="5843" w:type="dxa"/>
            <w:vAlign w:val="center"/>
          </w:tcPr>
          <w:p>
            <w:pPr>
              <w:pStyle w:val="2"/>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22.1最高转速:</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22000r/min </w:t>
            </w:r>
          </w:p>
          <w:p>
            <w:pPr>
              <w:pStyle w:val="2"/>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22.2最大相对离心力:</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38906×g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22.3定时范围:0~99min59s/0-99h59min可自由切换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22.4转速精度:±10r/min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22.5加/减速率:0~9档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22.6电机:离心机专用变频电机</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22.7温控范围:-20℃~+40℃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22.8温控精度:±0.8℃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22.9电源:AC 220V 50Hz 15A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22.10整机噪音:≤55dB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22.11整机功率:950W </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核酸芯片检测仪</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23.1检测原理：基于PCR扩增技术实现HPV DNA核酸分型检测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23.2检测时间：不超过4小时；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23.3通量：检测通量比较灵活并适宜医院需求，可以实现24样本一批，12样本以及8样本一批</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实现HPV分型检测，同时可以检测HPV高危分型和低危分型检测,高危分型能力</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不少于17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种；低危分型能力不少于</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种；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23.4试剂盒检测性能：</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检测HPV阳性参考品，检测结果的阳性符合率为100%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检测HPV阴性参考品，检测结果的阴性符合率为100%</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批内精密度和批间精密度：实验室做批内精密度评估和批间精密度评估时，分析从检测仪器直接得到的测定数据，要求检测HPV精密度参考品，重复10次，结果均可以检出对应亚型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23.5试剂检测限：能稳定检出的HPV的病原体最小拷贝数为10³copies/ml；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设备可具备紫外照射消毒灭菌功能；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23.6每个样本检测过程均进行单样本独立质控，包括内参基因的引物和探针设计，保证样本制备提取纯化处于质量控制外，还包括空白探针以及阴性对照探针对单个样本进行设置空白和阴性对照，保证结果可靠。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23.7数据管理：样品管上的条形码可被芯片控制仪自动识别</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连接医院LIS系统，轻松实现检测结果的自动化存储与调用。</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23</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自动染封一体机</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24.1加载ARM内核下的多线程智能任务调度，全自动化设计 </w:t>
            </w:r>
          </w:p>
          <w:p>
            <w:pPr>
              <w:pStyle w:val="2"/>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24.2 </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36架载玻片同时染色，可连续上载；</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24.3每小时处理标本</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00张玻片</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,可连续追加玻片架</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24.4总站点数</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个，水洗站点</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个，烤缸</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个，加载/卸载站点</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6个，水洗站点、烤缸、加载/卸载站点可根据客户需求设置为试剂缸，试剂站点最多可达</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不少于18</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个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24.5 </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5个试剂缸具有加温保温功能,温度范围为室温至60℃可调，利于切片脱蜡和苏木素染色，可在屏幕控制开关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24.6烤箱温度监测功能，温度在室温至99℃可调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24.7染色机配置彩色触摸控制屏，可任意角度旋转，纯中文操作界面</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24.8三排试剂缸位+一排多功能缸位设计，任务处理能力更强大、更高效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24.9可同时运行多个程序，可同时进行常规染色、快速冰冻染色及细胞学巴氏染色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24.10智能按需供水，根据水压可调节水流量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24.11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具有断电记忆功能</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24.12单个试剂缸一次可容纳至少40张玻片</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根据试剂使用时间、染色片数智能调整染色时间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具有试剂管理功能，对试剂的使用天数、次数进行精确管理，提醒用户及时更换试剂，可用多种不同颜色标识在主界面上进行试剂管理</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24.15标准试剂缸容量≥550ml</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特殊材质染色架防止粘带任何试剂，以免污染下一试剂缸中的试剂</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远程智能监控：具有远程报警、远程监控功能，可以通过网页、微信小程序、APP三个方式进行监控，实时了解设备运行状态，配置2个USB接口，可导出Excel的质量控制表。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具有质量控制模块，包括质控设置及总览、历史运行程序及试剂使用明细等、采用圆弧方式盖片，减少气泡产生，盖片均匀，防止溢胶坏盖玻片、无盖玻片智能检测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24.1</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可根据标本类型选择相应的盖片程序，具备</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至少2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个快捷盖片程序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经典盖玻片盖片模式，降低科室耗材消耗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喷胶针工作位置实时检测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实时智能检测、定位载玻片收集篮筐，无需暂停程序，随时提取已封好的玻片</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24.22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盖片速度</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不低于7</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00片/小时</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尾气处理：具有活性炭吸附和废气抽排功能</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盖片机配置载玻片自动风干功能，减少晾片时间</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染色机、盖片机可组成一体化染色盖片工作站，智能化速度匹配设计，两台机器无时间差流水线作业，且不需要单独的转运装置 </w:t>
            </w:r>
          </w:p>
          <w:p>
            <w:pPr>
              <w:pStyle w:val="2"/>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24.2</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工作站的染色、盖片部分，既可单独使用，也可组合使用，盖好的玻片自动传送至内置储存器内，可储存</w:t>
            </w:r>
            <w:r>
              <w:rPr>
                <w:rFonts w:hint="eastAsia"/>
                <w:color w:val="000000" w:themeColor="text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220</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张玻片，任意时间取走阅片，实现批量化作业，全程不需要人员照看，是真正无人值守的工作站。</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边台L * 750*8  00mm</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（±2mm）</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25.1钢木结构，框架为40*60*1.5mm钢型材，经除油、酸洗、磷化、高压静电粉末喷涂，高温固化，悬挂式箱体，15mm厚环保型高密度中纤板，配三节静音滑轨，钢制铰链，12.7mm厚实芯理化板台面，四周加边做防水处理，耐三十种以上化学试剂，耐刻划、耐磨、耐冲击、耐蒸汽、有抗菌作用。</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m</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25</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PP实验水槽</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26.1 PP材质，模具一体成型模具，抑菌、易清洁、耐腐蚀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26.2脚踏式水龙头:铜质瓷芯水龙头，出水嘴为铜质尖嘴型，高头、实用性能佳，表面环氧树脂喷涂，防锈耐腐蚀</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组</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26</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转角边台1000 </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*1000mm</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（±2mm）</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27.1钢木结构，框架为40*60*1.5mm钢型材，经除油、酸洗、磷化、高压静电粉末喷涂，高温固化，悬挂式箱体，15mm厚环保型高密度中纤板，配</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三节静音滑轨，钢制铰链，12.7mm厚实芯理化板台面，四周加边做防水处</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理，耐三十种以上化学试剂，耐刻划、耐磨、耐冲击、耐蒸汽、有抗菌作用。</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个</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27</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中央台L*1500*800mm</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（±2mm）</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28.1钢木结构，框架为40*60*1.5mm钢型材，经除油、酸洗、磷化、高压静电粉末喷涂，高温固化，悬挂式箱体，15mm厚环保型高密度中纤板，配</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三节静音滑轨，钢制铰链，12.7mm厚实芯理化板台面，四周加边做防水处</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理，耐三十种以上化学试剂，耐刻划、耐磨、耐冲击、耐蒸汽、有抗菌作用。</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m</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28</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中央台内嵌水池</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29.1 PP材质，模具一体成型模具，抑菌、易清洁、耐腐蚀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29.2脚踏式水龙头:铜质瓷芯水龙头，出水嘴为铜质尖嘴型，高头、实用性能佳，表面环氧树脂喷涂，防锈耐腐蚀</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组</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29</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更衣柜</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30.1铝木结构，36*36*1.2mm铝型材，柜体采用环保中纤板，内隔板18mm中纤板，切面全自动防水封边，高度可自选调节</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30</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紧急淋浴</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31.1实验室专用紧急淋浴器安装:整体均为不锈钢制作，可做洗眼器，多方位淋浴喷洒设计。此种淋浴器，可放置在较宽敞或通道处，方便工作人员遇到危险时，在目不见丁的情况下，能在很短的时间内开启冲水阀门，使高压谁能迅速稀释有害液体。</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31.2主要技术参数：</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31.2.1冲淋装置水流为80-180L/分，可连续使用15分钟以上2洗眼器可调节水流为9-16L/分，可连续使用15分钟以上；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31.2.2主要材料选用无毒不锈钢304，无毒、无害、耐酸碱、不易生锈</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31</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UPS不间断电源设备</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32.1名称:UPS成套设备（含主机、蓄电池）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32.2型号:200KVA/30min</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32</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风冷热泵空调</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机组</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33.1名称：风冷热泵模块机组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33.2制冷量：130kw</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33</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循环水泵</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34.1名称：立式单级泵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34.2流量：100m3/h；扬程：30mH20；</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功率：15kW；电源：380V/3Ph/50Hz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详见图纸设备表（含备注参数）一备一用</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34</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洁净空调新风机组01</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35.1额定风量:8800m3/h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35.2新风量：8800m3/h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35.3机外静压:750Pa</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35.4制冷量:158kW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35.5制热量:165kW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35.6过滤类型：G4+F8+H10</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35</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洁净空调新风机组02</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36.1额定风量:1800m3/h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36.2新风量：1800m3/h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36.3机外静压:750Pa</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36.4制冷量:32kW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36.5制热量:35kW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36.6过滤类型：G4+F8</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36</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洁净空调新风机组03</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37.1额定风量:2300m3/h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37.2新风量：2300m3/h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37.3机外静压:750Pa</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37.4制冷量:38kW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37.5制热量:42kW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37.6过滤类型：G4+F8</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37</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洁净空调新风机组04</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38.1额定风量:1500m3/h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38.2新风量：1500m3/h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38.3机外静压:750Pa</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38.4制冷量:28kW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38.5制热量:30kW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38.6过滤类型：G4+F8</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38</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洁净空调新风机组01</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39.1额定风量:3000m3/h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39.2新风量：3000m3/h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39.3机外静压:450Pa</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39.4制冷量:56kW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39.5制热量:60kW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39.6过滤类型：G4+F8</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39</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洁净空调新风机组01</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40.1额定风量:4000m3/h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40.2新风量：4000m3/h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40.3机外静压:450Pa</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40.4制冷量:72kW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40.5制热量:75kW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40.6过滤类型：G4+F8</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40</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分体风管机</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41.1名称：1.5匹分体风管机 KFFGJ-35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41.2参数：制冷量:3.5KW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41.3制热量:4KW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41.4功率:1.3KW 220V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41.5预留电源在内机：冷暖型</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组</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41</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多联式室外主机</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42.1名称:多联式室外主机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42.2制冷量:140KW</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43.3制热量:156.5KW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43.4功率:40KW 380V</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42</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01</w:t>
            </w:r>
          </w:p>
        </w:tc>
        <w:tc>
          <w:tcPr>
            <w:tcW w:w="5843" w:type="dxa"/>
            <w:vAlign w:val="center"/>
          </w:tcPr>
          <w:p>
            <w:pPr>
              <w:jc w:val="left"/>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43.1名称：暗藏风管式室内机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01</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43.2制冷量:2.5KW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43.3制热量:2.8KW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43.4功率:0.03KW 220V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43.4带水泵 内外机单独接电</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43</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02</w:t>
            </w:r>
          </w:p>
        </w:tc>
        <w:tc>
          <w:tcPr>
            <w:tcW w:w="5843" w:type="dxa"/>
            <w:vAlign w:val="center"/>
          </w:tcPr>
          <w:p>
            <w:pPr>
              <w:jc w:val="left"/>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44.1名称：暗藏风管式室内机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02</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44.2制冷量:3.6KW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44.3制热量:4.0KW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44.4功率:0.04KW 220V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44.4带水泵 内外机单独接电</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44</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03</w:t>
            </w:r>
          </w:p>
        </w:tc>
        <w:tc>
          <w:tcPr>
            <w:tcW w:w="5843" w:type="dxa"/>
            <w:vAlign w:val="center"/>
          </w:tcPr>
          <w:p>
            <w:pPr>
              <w:jc w:val="left"/>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45.1名称：暗藏风管式室内机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03</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45.2制冷量:5.0KW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45.3制热量:5.6KW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45.4功率:0.06KW 220V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45.4带水泵 内外机单独接电</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45</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04</w:t>
            </w:r>
          </w:p>
        </w:tc>
        <w:tc>
          <w:tcPr>
            <w:tcW w:w="5843" w:type="dxa"/>
            <w:vAlign w:val="center"/>
          </w:tcPr>
          <w:p>
            <w:pPr>
              <w:jc w:val="left"/>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46.1名称：暗藏风管式室内机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04</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46.2制冷量:6.3KW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46.3制热量:6.8KW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46.4功率:0.08KW 220V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46.4带水泵 内外机单独接电</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46</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05</w:t>
            </w:r>
          </w:p>
        </w:tc>
        <w:tc>
          <w:tcPr>
            <w:tcW w:w="5843" w:type="dxa"/>
            <w:vAlign w:val="center"/>
          </w:tcPr>
          <w:p>
            <w:pPr>
              <w:jc w:val="left"/>
              <w:rPr>
                <w:rFonts w:hint="eastAsia"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47.1名称：暗藏风管式室内机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05</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47.2制冷量:8.0KW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47.3制热量:10KW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47.4功率:0.08KW 220V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47.4带水泵 内外机单独接电</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47</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06</w:t>
            </w:r>
          </w:p>
        </w:tc>
        <w:tc>
          <w:tcPr>
            <w:tcW w:w="5843" w:type="dxa"/>
            <w:vAlign w:val="center"/>
          </w:tcPr>
          <w:p>
            <w:pPr>
              <w:jc w:val="left"/>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48.1名称：暗藏风管式室内机</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06</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48.2制冷量:12.5KW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48.3制热量:14KW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48.4功率:0.12KW 220V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48.4带水泵 内外机单独接电</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48</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排烟机</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49.1额定风量:38200m3/h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49.2机外静压:736Pa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49.3电机功率：11/9kw</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49</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高效排风机组01</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50.1额定风量:1450m3/h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50.2机外静压:800Pa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50.3电机功率：1.1kw吊装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50</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高效排风机组02</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51.1额定风量:5400m3/h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51.2机外静压:850Pa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51.3电机功率：5.5kw吊装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51</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高效排风机组03</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52.1额定风量:2400m3/h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52.2机外静压:800Pa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52.3电机功率：2.2kw吊装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52</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中效排风机组04</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53.1额定风量:2500m3/h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53.2机外静压:350Pa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53.3电机功率：2.2kw吊装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53</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中效排风机组05</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54.1额定风量:2500m3/h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54.2机外静压:350Pa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54.3电机功率：2.2kw吊装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54</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中效排风机组06</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55.1额定风量:1500m3/h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55.2机外静压:350Pa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55.3电机功率：1.8kw吊装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55</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中效排风机组07</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56.1额定风量:4000m3/h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56.2机外静压:450Pa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56.3电机功率：2.8kw吊装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56</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中效排风机组08</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57.1额定风量:1000m3/h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57.2机外静压:350Pa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57.3电机功率：0.75kw吊装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57</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中效排风机组09</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58.1额定风量:12000m3/h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58.2机外静压:850Pa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58.3电机功率：7.5kw吊装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58</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中效排风机组10</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50.1额定风量:2000m3/h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50.2机外静压:350Pa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50.3电机功率：2.0kw吊装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59</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冷风机</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60.1名称：冷风机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60.2制冷量：12.5kw</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60</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管道风机</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61.1管道风机</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61.2机外静压:350Pa</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61.3电机功率：0.37kw 吊装</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61</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01</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62.1名称：风机盘管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01</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62.2送风量：510m³/h</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62.3机外静压：30pa</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62.4中档制冷量：2.62kw</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62.5输入功率：0.06kw</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62</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02</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63.1名称：风机盘管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02</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63.2送风量：680m³/h</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63.3机外静压：30pa</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63.4中档制冷量：3.58kw</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63.5输入功率：0.082kw</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63</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03</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64.1名称：风机盘管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03</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64.2送风量：1020m³/h</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64.3机外静压：30pa</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64.4中档制冷量：5.23kw</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64.5输入功率：0.115kw</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64</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04</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65.1名称：风机盘管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04</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65.2送风量：1360m³/h</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65.3机外静压：30pa</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65.4中档制冷量：6.3kw</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65.5输入功率：0.163kw</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65</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05</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66.1名称：风机盘管</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66.2送风量：1700m³/h</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66.3机外静压：30pa</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66.4中档制冷量：8.04kw</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66.5输入功率：0.188kw</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66</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医用甲级防火门（单</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67.1门框尺寸:W1.0m×H2.1m;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67.2成品套装甲级防火门;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67.3材质:钢质面材，带钢质门套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67</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医用甲级防火门（双</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68.1门框尺寸:W1.0m×H2.1m;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68.2成品套装甲级防火门;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68.3材质:钢质面材，带钢质门套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68</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医用乙级防火门（单</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69.1门框尺寸:W1.8m×H2.1m;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69.2成品套装乙级防火门;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69.3材质:钢质面材，带钢质门套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69</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医用乙级防火门（子</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母门）</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70.1门框尺寸:W1.2m×H2.1m;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70.2成品套装乙级防火门;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70.3材质:钢质面材，带钢质门套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70</w:t>
            </w:r>
          </w:p>
        </w:tc>
        <w:tc>
          <w:tcPr>
            <w:tcW w:w="155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医用乙级防火门（双</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71.1门框尺寸:W1.5m×H2.1m;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71.2成品套装乙级防火门;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71.3材质:钢质面材，带钢质门套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71</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医用乙级防火门（双</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72.1门框尺寸:W1.7m×H2.1m;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72.2成品套装乙级防火门;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72.3材质:钢质面材，带钢质门套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72</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医用乙级防火门（双</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73.1门框尺寸:W1.8m×H2.1m;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73.2成品套装乙级防火门;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73.3材质:钢质面材，带钢质门套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73</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医用成品气密门（单</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74.1门框尺寸:W0.7m×H2.1m;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74.2成品套装门，带观察窗;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74.3材质:钢质面材，带钢质门套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74</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医用成品气密门（单</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75.1门框尺寸:W1.0m×H2.1m;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75.2成品套装门，带观察窗;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75.3材质:钢质面材，带钢质门套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75</w:t>
            </w:r>
          </w:p>
        </w:tc>
        <w:tc>
          <w:tcPr>
            <w:tcW w:w="1553" w:type="dxa"/>
            <w:vAlign w:val="center"/>
          </w:tcPr>
          <w:p>
            <w:pPr>
              <w:jc w:val="center"/>
              <w:rPr>
                <w:rFonts w:hint="default"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医用成品气密门（子</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母门）</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76.1门框尺寸:W1.2m×H2.1m;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76.2成品套装门，带观察窗;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76.3材质:钢质面材，带钢质门套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76</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医用成品气密门（双</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开钢制）</w:t>
            </w:r>
          </w:p>
        </w:tc>
        <w:tc>
          <w:tcPr>
            <w:tcW w:w="5843" w:type="dxa"/>
            <w:vAlign w:val="center"/>
          </w:tcPr>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77.1门框尺寸:W1.5m×H2.1m; </w:t>
            </w:r>
          </w:p>
          <w:p>
            <w:pPr>
              <w:jc w:val="left"/>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77.2成品套装门，带观察窗;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77.3材质:钢质面材，带钢质门套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樘</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77</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78.1名称: 4AL1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78.2规格：600*500*300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78.3元器件: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78.4安装方式: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78</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79.1名称: 4AL2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79.2规格：600*500*300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79.3元器件: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79.4安装方式: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79</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80.1名称: 4AL3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80.2规格：600*500*300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80.3元器件: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80.4安装方式: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80</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81.1名称: 4AL4</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81.2规格：600*500*300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81.3元器件: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81.4安装方式: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81</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82.1名称: 4AL5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82.2规格：600*500*300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82.3元器件: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82.4安装方式: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82</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83.1名称: 4AL6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83.2规格：600*500*300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83.3元器件: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83.4安装方式: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83</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84.1名称: 4AL7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84.2规格：600*500*300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84.3元器件: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84.4安装方式: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84</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配电箱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85.1名称: 4AL8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85.2规格：600*500*300</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85.3元器件: 详见施工图设计;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85.4安装方式: 挂墙安装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85</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局部等电位端</w:t>
            </w:r>
          </w:p>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子箱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86.1名称: 局部等电位端子箱</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86</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等电位端子总箱</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87.1名称: 等电位端子总箱</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87</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LED洁净灯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88.1名称：LED洁净灯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88.2规格:600×300mm，12W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88.3安装形式: 吸顶安装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88</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LED洁净灯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89.1名称：LED洁净灯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89.2规格:1200×300mm，36W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89.3安装形式: 吸顶安装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89</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LED洁净灯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90.1名称：LED洁净灯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90.2规格:300×300mm，12W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90.3安装形式: 吸顶安装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90</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LED洁净灯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90.1名称：LED洁净灯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90.2规格:600×600mm，36W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90.3安装形式: 吸顶安装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91</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LED洁净灯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90.1名称：LED洁净灯带蓄电池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90.2规格:1200×300mm，36W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90.3安装形式: 吸顶安装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92</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LED洁净灯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90.1名称：LED洁净灯带蓄电池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90.2规格:300×300mm，12W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90.3安装形式: 吸顶安装</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93</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医疗专用灯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94.1名称：300*1200紫外线灯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94.2规格：220V40W</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94</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医疗专用灯</w:t>
            </w:r>
          </w:p>
        </w:tc>
        <w:tc>
          <w:tcPr>
            <w:tcW w:w="5843" w:type="dxa"/>
            <w:vAlign w:val="center"/>
          </w:tcPr>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 xml:space="preserve">94.1名称：300*1200紫外线灯 </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94.2规格：220V40W</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套</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95</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监控主机设备</w:t>
            </w:r>
          </w:p>
        </w:tc>
        <w:tc>
          <w:tcPr>
            <w:tcW w:w="5843" w:type="dxa"/>
            <w:vAlign w:val="center"/>
          </w:tcPr>
          <w:p>
            <w:pPr>
              <w:jc w:val="left"/>
              <w:rPr>
                <w:rFonts w:hint="eastAsia"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96.1视频矩阵控制器,操作键盘,彩色监视器,硬盘录像机(带硬盘),具体配置详见系统图</w:t>
            </w: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w:t>
            </w:r>
          </w:p>
          <w:p>
            <w:pPr>
              <w:jc w:val="left"/>
              <w:rPr>
                <w:rFonts w:hint="default"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96.2支持1路后智能人员检测比对； 最大不低于10个人员库，共不少于20000张人员图片；2路后智能周界检测；4路后智能SMD；</w:t>
            </w:r>
          </w:p>
          <w:p>
            <w:pPr>
              <w:jc w:val="left"/>
              <w:rPr>
                <w:rFonts w:hint="eastAsia"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96.3支持16路视频回放</w:t>
            </w:r>
          </w:p>
          <w:p>
            <w:pPr>
              <w:jc w:val="left"/>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96.4支持至少4个内置SATA接口，单盘容量支持≥10T；</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96</w:t>
            </w:r>
          </w:p>
        </w:tc>
        <w:tc>
          <w:tcPr>
            <w:tcW w:w="155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半球全景摄像机</w:t>
            </w:r>
          </w:p>
        </w:tc>
        <w:tc>
          <w:tcPr>
            <w:tcW w:w="5843" w:type="dxa"/>
            <w:vAlign w:val="center"/>
          </w:tcPr>
          <w:p>
            <w:pPr>
              <w:jc w:val="left"/>
              <w:rPr>
                <w:rFonts w:hint="eastAsia"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97.1最大分辨率：不低于1920×1080</w:t>
            </w:r>
          </w:p>
          <w:p>
            <w:pPr>
              <w:jc w:val="left"/>
              <w:rPr>
                <w:rFonts w:hint="eastAsia"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97.2调整角度：水平：0°～355°；垂直：0°～75°；旋转0°～355°；</w:t>
            </w:r>
          </w:p>
          <w:p>
            <w:pPr>
              <w:jc w:val="left"/>
              <w:rPr>
                <w:rFonts w:hint="default"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97.3防护等级：不低于IP67；</w:t>
            </w:r>
          </w:p>
          <w:p>
            <w:pPr>
              <w:jc w:val="left"/>
              <w:rPr>
                <w:rFonts w:hint="default"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97.4恢复默认：持一键恢复默认配置；</w:t>
            </w:r>
          </w:p>
          <w:p>
            <w:pPr>
              <w:jc w:val="left"/>
              <w:rPr>
                <w:rFonts w:hint="default" w:ascii="宋体" w:hAnsi="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color w:val="000000" w:themeColor="text1"/>
                <w:sz w:val="21"/>
                <w:szCs w:val="21"/>
                <w:highlight w:val="none"/>
                <w:vertAlign w:val="baseline"/>
                <w:lang w:val="en-US" w:eastAsia="zh-CN"/>
                <w14:textFill>
                  <w14:solidFill>
                    <w14:schemeClr w14:val="tx1"/>
                  </w14:solidFill>
                </w14:textFill>
              </w:rPr>
              <w:t>97.5隐私遮挡：不少于4块。</w:t>
            </w:r>
          </w:p>
        </w:tc>
        <w:tc>
          <w:tcPr>
            <w:tcW w:w="539"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台</w:t>
            </w:r>
          </w:p>
        </w:tc>
        <w:tc>
          <w:tcPr>
            <w:tcW w:w="63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43</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ODdiMGE0NzA2OTc5NWU0Yzg0NGIxYTZlN2ExZTQifQ=="/>
  </w:docVars>
  <w:rsids>
    <w:rsidRoot w:val="6B5D5A2F"/>
    <w:rsid w:val="6B5D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pPr>
    <w:rPr>
      <w:rFonts w:ascii="Times New Roman" w:hAnsi="Times New Roman" w:eastAsia="宋体" w:cs="Times New Roman"/>
      <w:kern w:val="2"/>
      <w:sz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2024-03-11T01:37:00Z</dcterms:created>
  <dc:creator>Alex</dc:creator>
  <cp:lastModifiedBy>Alex</cp:lastModifiedBy>
  <dcterms:modified xsi:type="dcterms:W3CDTF">2024-03-11T01:38:25Z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7041BC476C3E44B48BCD4E1D579C693F_11</vt:lpwstr>
  </property>
</Properties>
</file>