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rPr>
      </w:pPr>
      <w:bookmarkStart w:id="0" w:name="_Toc511903808"/>
      <w:r>
        <w:rPr>
          <w:rFonts w:ascii="黑体" w:hAnsi="黑体" w:eastAsia="黑体"/>
        </w:rPr>
        <w:t>采购招标公告</w:t>
      </w:r>
      <w:bookmarkEnd w:id="0"/>
    </w:p>
    <w:p>
      <w:pPr>
        <w:pBdr>
          <w:top w:val="single" w:color="auto" w:sz="4" w:space="1"/>
          <w:left w:val="single" w:color="auto" w:sz="4" w:space="4"/>
          <w:bottom w:val="single" w:color="auto" w:sz="4" w:space="1"/>
          <w:right w:val="single" w:color="auto" w:sz="4" w:space="4"/>
        </w:pBdr>
        <w:rPr>
          <w:rFonts w:ascii="仿宋" w:hAnsi="仿宋" w:eastAsia="仿宋"/>
          <w:sz w:val="24"/>
        </w:rPr>
      </w:pPr>
      <w:r>
        <w:rPr>
          <w:rFonts w:hint="eastAsia" w:ascii="仿宋" w:hAnsi="仿宋" w:eastAsia="仿宋"/>
          <w:sz w:val="24"/>
        </w:rPr>
        <w:t>项目概况</w:t>
      </w:r>
    </w:p>
    <w:p>
      <w:pPr>
        <w:pBdr>
          <w:top w:val="single" w:color="auto" w:sz="4" w:space="1"/>
          <w:left w:val="single" w:color="auto" w:sz="4" w:space="4"/>
          <w:bottom w:val="single" w:color="auto" w:sz="4" w:space="1"/>
          <w:right w:val="single" w:color="auto" w:sz="4" w:space="4"/>
        </w:pBdr>
        <w:ind w:firstLine="720" w:firstLineChars="300"/>
        <w:rPr>
          <w:rFonts w:hint="eastAsia" w:ascii="仿宋" w:hAnsi="仿宋" w:eastAsia="仿宋"/>
          <w:bCs/>
          <w:sz w:val="24"/>
        </w:rPr>
      </w:pPr>
      <w:r>
        <w:rPr>
          <w:rFonts w:hint="eastAsia" w:ascii="仿宋" w:hAnsi="仿宋" w:eastAsia="仿宋"/>
          <w:sz w:val="24"/>
          <w:u w:val="single"/>
        </w:rPr>
        <w:t>西藏自治区人民医院疑难病症提升医疗设备购置项目（一期）</w:t>
      </w:r>
      <w:r>
        <w:rPr>
          <w:rFonts w:hint="eastAsia" w:ascii="仿宋" w:hAnsi="仿宋" w:eastAsia="仿宋"/>
          <w:sz w:val="24"/>
        </w:rPr>
        <w:t>的潜在投标人应在</w:t>
      </w:r>
      <w:r>
        <w:rPr>
          <w:rFonts w:hint="eastAsia" w:ascii="仿宋" w:hAnsi="仿宋" w:eastAsia="仿宋"/>
          <w:sz w:val="24"/>
          <w:u w:val="single"/>
        </w:rPr>
        <w:t>拉萨市柳梧新区西藏旅游花园小区2-3-2号</w:t>
      </w:r>
      <w:r>
        <w:rPr>
          <w:rFonts w:hint="eastAsia" w:ascii="仿宋" w:hAnsi="仿宋" w:eastAsia="仿宋"/>
          <w:sz w:val="24"/>
        </w:rPr>
        <w:t>获取招标文件，并于</w:t>
      </w:r>
      <w:r>
        <w:rPr>
          <w:rFonts w:hint="eastAsia" w:ascii="仿宋" w:hAnsi="仿宋" w:eastAsia="仿宋"/>
          <w:sz w:val="24"/>
          <w:u w:val="single"/>
        </w:rPr>
        <w:t>2020</w:t>
      </w:r>
      <w:r>
        <w:rPr>
          <w:rFonts w:hint="eastAsia" w:ascii="仿宋" w:hAnsi="仿宋" w:eastAsia="仿宋"/>
          <w:bCs/>
          <w:sz w:val="24"/>
        </w:rPr>
        <w:t>年</w:t>
      </w:r>
    </w:p>
    <w:p>
      <w:pPr>
        <w:pBdr>
          <w:top w:val="single" w:color="auto" w:sz="4" w:space="1"/>
          <w:left w:val="single" w:color="auto" w:sz="4" w:space="4"/>
          <w:bottom w:val="single" w:color="auto" w:sz="4" w:space="1"/>
          <w:right w:val="single" w:color="auto" w:sz="4" w:space="4"/>
        </w:pBdr>
        <w:rPr>
          <w:rFonts w:ascii="仿宋" w:hAnsi="仿宋" w:eastAsia="仿宋"/>
          <w:sz w:val="24"/>
        </w:rPr>
      </w:pPr>
      <w:r>
        <w:rPr>
          <w:rFonts w:hint="eastAsia" w:ascii="仿宋" w:hAnsi="仿宋" w:eastAsia="仿宋"/>
          <w:bCs/>
          <w:sz w:val="24"/>
          <w:u w:val="single"/>
        </w:rPr>
        <w:t xml:space="preserve"> </w:t>
      </w:r>
      <w:r>
        <w:rPr>
          <w:rFonts w:hint="eastAsia" w:ascii="仿宋" w:hAnsi="仿宋" w:eastAsia="仿宋"/>
          <w:bCs/>
          <w:sz w:val="24"/>
          <w:u w:val="single"/>
          <w:lang w:val="en-US" w:eastAsia="zh-CN"/>
        </w:rPr>
        <w:t>9</w:t>
      </w:r>
      <w:r>
        <w:rPr>
          <w:rFonts w:hint="eastAsia" w:ascii="仿宋" w:hAnsi="仿宋" w:eastAsia="仿宋"/>
          <w:bCs/>
          <w:sz w:val="24"/>
          <w:u w:val="single"/>
        </w:rPr>
        <w:t xml:space="preserve"> </w:t>
      </w:r>
      <w:r>
        <w:rPr>
          <w:rFonts w:hint="eastAsia" w:ascii="仿宋" w:hAnsi="仿宋" w:eastAsia="仿宋"/>
          <w:bCs/>
          <w:sz w:val="24"/>
        </w:rPr>
        <w:t>月</w:t>
      </w:r>
      <w:r>
        <w:rPr>
          <w:rFonts w:hint="eastAsia" w:ascii="仿宋" w:hAnsi="仿宋" w:eastAsia="仿宋"/>
          <w:bCs/>
          <w:sz w:val="24"/>
          <w:u w:val="single"/>
        </w:rPr>
        <w:t xml:space="preserve"> </w:t>
      </w:r>
      <w:r>
        <w:rPr>
          <w:rFonts w:hint="eastAsia" w:ascii="仿宋" w:hAnsi="仿宋" w:eastAsia="仿宋"/>
          <w:bCs/>
          <w:sz w:val="24"/>
          <w:u w:val="single"/>
          <w:lang w:val="en-US" w:eastAsia="zh-CN"/>
        </w:rPr>
        <w:t>7</w:t>
      </w:r>
      <w:r>
        <w:rPr>
          <w:rFonts w:hint="eastAsia" w:ascii="仿宋" w:hAnsi="仿宋" w:eastAsia="仿宋"/>
          <w:bCs/>
          <w:sz w:val="24"/>
          <w:u w:val="single"/>
        </w:rPr>
        <w:t xml:space="preserve"> </w:t>
      </w:r>
      <w:r>
        <w:rPr>
          <w:rFonts w:hint="eastAsia" w:ascii="仿宋" w:hAnsi="仿宋" w:eastAsia="仿宋"/>
          <w:bCs/>
          <w:sz w:val="24"/>
        </w:rPr>
        <w:t>日</w:t>
      </w:r>
      <w:r>
        <w:rPr>
          <w:rFonts w:hint="eastAsia" w:ascii="仿宋" w:hAnsi="仿宋" w:eastAsia="仿宋"/>
          <w:bCs/>
          <w:sz w:val="24"/>
          <w:u w:val="single"/>
        </w:rPr>
        <w:t xml:space="preserve"> </w:t>
      </w:r>
      <w:r>
        <w:rPr>
          <w:rFonts w:hint="eastAsia" w:ascii="仿宋" w:hAnsi="仿宋" w:eastAsia="仿宋"/>
          <w:bCs/>
          <w:sz w:val="24"/>
          <w:u w:val="single"/>
          <w:lang w:val="en-US" w:eastAsia="zh-CN"/>
        </w:rPr>
        <w:t>10</w:t>
      </w:r>
      <w:r>
        <w:rPr>
          <w:rFonts w:hint="eastAsia" w:ascii="仿宋" w:hAnsi="仿宋" w:eastAsia="仿宋"/>
          <w:bCs/>
          <w:sz w:val="24"/>
          <w:u w:val="single"/>
        </w:rPr>
        <w:t xml:space="preserve"> </w:t>
      </w:r>
      <w:r>
        <w:rPr>
          <w:rFonts w:hint="eastAsia" w:ascii="仿宋" w:hAnsi="仿宋" w:eastAsia="仿宋"/>
          <w:bCs/>
          <w:sz w:val="24"/>
        </w:rPr>
        <w:t>点</w:t>
      </w:r>
      <w:r>
        <w:rPr>
          <w:rFonts w:hint="eastAsia" w:ascii="仿宋" w:hAnsi="仿宋" w:eastAsia="仿宋"/>
          <w:bCs/>
          <w:sz w:val="24"/>
          <w:u w:val="single"/>
        </w:rPr>
        <w:t xml:space="preserve"> </w:t>
      </w:r>
      <w:r>
        <w:rPr>
          <w:rFonts w:hint="eastAsia" w:ascii="仿宋" w:hAnsi="仿宋" w:eastAsia="仿宋"/>
          <w:bCs/>
          <w:sz w:val="24"/>
          <w:u w:val="single"/>
          <w:lang w:val="en-US" w:eastAsia="zh-CN"/>
        </w:rPr>
        <w:t>00</w:t>
      </w:r>
      <w:r>
        <w:rPr>
          <w:rFonts w:hint="eastAsia" w:ascii="仿宋" w:hAnsi="仿宋" w:eastAsia="仿宋"/>
          <w:bCs/>
          <w:sz w:val="24"/>
          <w:u w:val="single"/>
        </w:rPr>
        <w:t xml:space="preserve"> </w:t>
      </w:r>
      <w:r>
        <w:rPr>
          <w:rFonts w:hint="eastAsia" w:ascii="仿宋" w:hAnsi="仿宋" w:eastAsia="仿宋"/>
          <w:bCs/>
          <w:sz w:val="24"/>
        </w:rPr>
        <w:t>分（北京时间）前递交投标</w:t>
      </w:r>
      <w:r>
        <w:rPr>
          <w:rFonts w:ascii="仿宋" w:hAnsi="仿宋" w:eastAsia="仿宋"/>
          <w:bCs/>
          <w:sz w:val="24"/>
        </w:rPr>
        <w:t>文件</w:t>
      </w:r>
      <w:r>
        <w:rPr>
          <w:rFonts w:hint="eastAsia" w:ascii="仿宋" w:hAnsi="仿宋" w:eastAsia="仿宋"/>
          <w:sz w:val="24"/>
        </w:rPr>
        <w:t>。</w:t>
      </w:r>
    </w:p>
    <w:p>
      <w:pPr>
        <w:keepNext/>
        <w:keepLines/>
        <w:outlineLvl w:val="1"/>
        <w:rPr>
          <w:rFonts w:ascii="仿宋" w:hAnsi="仿宋" w:eastAsia="仿宋" w:cs="宋体"/>
          <w:bCs/>
          <w:sz w:val="24"/>
        </w:rPr>
      </w:pPr>
      <w:bookmarkStart w:id="1" w:name="_Toc28359079"/>
      <w:bookmarkStart w:id="2" w:name="_Toc35393790"/>
      <w:bookmarkStart w:id="3" w:name="_Toc35393621"/>
      <w:bookmarkStart w:id="4" w:name="_Toc40358200"/>
      <w:bookmarkStart w:id="5" w:name="_Toc28359002"/>
      <w:bookmarkStart w:id="6" w:name="_Hlk24379207"/>
      <w:r>
        <w:rPr>
          <w:rFonts w:hint="eastAsia" w:ascii="仿宋" w:hAnsi="仿宋" w:eastAsia="仿宋" w:cs="宋体"/>
          <w:bCs/>
          <w:sz w:val="24"/>
        </w:rPr>
        <w:t>一、项目基本情况</w:t>
      </w:r>
      <w:bookmarkEnd w:id="1"/>
      <w:bookmarkEnd w:id="2"/>
      <w:bookmarkEnd w:id="3"/>
      <w:bookmarkEnd w:id="4"/>
      <w:bookmarkEnd w:id="5"/>
    </w:p>
    <w:p>
      <w:pPr>
        <w:ind w:firstLine="480" w:firstLineChars="200"/>
        <w:rPr>
          <w:rFonts w:ascii="仿宋" w:hAnsi="仿宋" w:eastAsia="仿宋"/>
          <w:sz w:val="24"/>
        </w:rPr>
      </w:pPr>
      <w:r>
        <w:rPr>
          <w:rFonts w:hint="eastAsia" w:ascii="仿宋" w:hAnsi="仿宋" w:eastAsia="仿宋"/>
          <w:sz w:val="24"/>
        </w:rPr>
        <w:t>项目编号：藏财采[2020]0658</w:t>
      </w:r>
    </w:p>
    <w:p>
      <w:pPr>
        <w:ind w:firstLine="480" w:firstLineChars="200"/>
        <w:rPr>
          <w:rFonts w:ascii="仿宋" w:hAnsi="仿宋" w:eastAsia="仿宋"/>
          <w:sz w:val="24"/>
        </w:rPr>
      </w:pPr>
      <w:r>
        <w:rPr>
          <w:rFonts w:hint="eastAsia" w:ascii="仿宋" w:hAnsi="仿宋" w:eastAsia="仿宋"/>
          <w:sz w:val="24"/>
        </w:rPr>
        <w:t>项目名称：</w:t>
      </w:r>
      <w:bookmarkEnd w:id="6"/>
      <w:r>
        <w:rPr>
          <w:rFonts w:hint="eastAsia" w:ascii="仿宋" w:hAnsi="仿宋" w:eastAsia="仿宋"/>
          <w:sz w:val="24"/>
        </w:rPr>
        <w:t>西藏自治区人民医院疑难病症提升医疗设备购置项目（一期）</w:t>
      </w:r>
    </w:p>
    <w:p>
      <w:pPr>
        <w:ind w:firstLine="480" w:firstLineChars="200"/>
        <w:rPr>
          <w:rFonts w:ascii="仿宋" w:hAnsi="仿宋" w:eastAsia="仿宋"/>
          <w:sz w:val="24"/>
        </w:rPr>
      </w:pPr>
      <w:r>
        <w:rPr>
          <w:rFonts w:hint="eastAsia" w:ascii="仿宋" w:hAnsi="仿宋" w:eastAsia="仿宋"/>
          <w:sz w:val="24"/>
        </w:rPr>
        <w:t>预算金额：3555.00万元</w:t>
      </w:r>
    </w:p>
    <w:p>
      <w:pPr>
        <w:ind w:firstLine="480" w:firstLineChars="200"/>
        <w:rPr>
          <w:rFonts w:ascii="仿宋" w:hAnsi="仿宋" w:eastAsia="仿宋"/>
          <w:sz w:val="24"/>
        </w:rPr>
      </w:pPr>
      <w:r>
        <w:rPr>
          <w:rFonts w:hint="eastAsia" w:ascii="仿宋" w:hAnsi="仿宋" w:eastAsia="仿宋"/>
          <w:sz w:val="24"/>
        </w:rPr>
        <w:t>最高限价：第一标段：1250.00万元；第二标段：900.00万元；第三标段：415.00万元；第四标段：870.00万元；第五标段：120.00万元。</w:t>
      </w:r>
    </w:p>
    <w:p>
      <w:pPr>
        <w:ind w:firstLine="480" w:firstLineChars="200"/>
        <w:rPr>
          <w:rFonts w:ascii="仿宋" w:hAnsi="仿宋" w:eastAsia="仿宋"/>
          <w:sz w:val="24"/>
        </w:rPr>
      </w:pPr>
      <w:r>
        <w:rPr>
          <w:rFonts w:hint="eastAsia" w:ascii="仿宋" w:hAnsi="仿宋" w:eastAsia="仿宋"/>
          <w:sz w:val="24"/>
        </w:rPr>
        <w:t>采购需求：见下表</w:t>
      </w:r>
    </w:p>
    <w:tbl>
      <w:tblPr>
        <w:tblStyle w:val="5"/>
        <w:tblW w:w="86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591"/>
        <w:gridCol w:w="2316"/>
        <w:gridCol w:w="660"/>
        <w:gridCol w:w="718"/>
        <w:gridCol w:w="1143"/>
        <w:gridCol w:w="2127"/>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标段</w:t>
            </w:r>
          </w:p>
        </w:tc>
        <w:tc>
          <w:tcPr>
            <w:tcW w:w="591"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序号</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设备名称</w:t>
            </w:r>
          </w:p>
        </w:tc>
        <w:tc>
          <w:tcPr>
            <w:tcW w:w="660"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数量</w:t>
            </w:r>
          </w:p>
        </w:tc>
        <w:tc>
          <w:tcPr>
            <w:tcW w:w="718"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单位</w:t>
            </w:r>
          </w:p>
        </w:tc>
        <w:tc>
          <w:tcPr>
            <w:tcW w:w="1143"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限价</w:t>
            </w:r>
          </w:p>
          <w:p>
            <w:pPr>
              <w:widowControl/>
              <w:jc w:val="center"/>
              <w:textAlignment w:val="center"/>
              <w:rPr>
                <w:rFonts w:ascii="仿宋" w:hAnsi="仿宋" w:eastAsia="仿宋" w:cs="仿宋"/>
                <w:szCs w:val="21"/>
              </w:rPr>
            </w:pPr>
            <w:r>
              <w:rPr>
                <w:rFonts w:hint="eastAsia" w:ascii="仿宋" w:hAnsi="仿宋" w:eastAsia="仿宋" w:cs="仿宋"/>
                <w:szCs w:val="21"/>
              </w:rPr>
              <w:t>（万元）</w:t>
            </w: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医疗器械分类参考</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right"/>
        </w:trPr>
        <w:tc>
          <w:tcPr>
            <w:tcW w:w="591" w:type="dxa"/>
            <w:vMerge w:val="restart"/>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第一标段</w:t>
            </w: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三维电生理导航系统及配套射频消融仪加冷盐水灌注泵</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restart"/>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1250</w:t>
            </w: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07-03生理参数分析测量设备，</w:t>
            </w:r>
            <w:r>
              <w:rPr>
                <w:rFonts w:hint="eastAsia" w:ascii="仿宋" w:hAnsi="仿宋" w:eastAsia="仿宋" w:cs="仿宋"/>
                <w:kern w:val="0"/>
                <w:szCs w:val="21"/>
              </w:rPr>
              <w:t>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便携式心脏超声心动图</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06-07超声影像诊断设备，Ⅱ类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冠脉内旋磨及旋切仪系统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03-13神经和心血管手术器械-心血管介入器械，Ⅲ类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4</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床旁血滤仪（CRRT）</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10-03血液净化及腹膜透析设备，</w:t>
            </w:r>
            <w:r>
              <w:rPr>
                <w:rFonts w:hint="eastAsia" w:ascii="仿宋" w:hAnsi="仿宋" w:eastAsia="仿宋" w:cs="仿宋"/>
                <w:kern w:val="0"/>
                <w:szCs w:val="21"/>
              </w:rPr>
              <w:t>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5</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冠脉内压力导丝及冠脉血流储备检测仪（FFR）系统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07-03生理参数分析测量设备，Ⅱ类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6</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光学干涉断层成像系统（OCT）</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06-13光学成像诊断设备，Ⅱ类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7</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人工肺系统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10-05心肺转流设备，</w:t>
            </w:r>
            <w:r>
              <w:rPr>
                <w:rFonts w:hint="eastAsia" w:ascii="仿宋" w:hAnsi="仿宋" w:eastAsia="仿宋" w:cs="仿宋"/>
                <w:kern w:val="0"/>
                <w:szCs w:val="21"/>
              </w:rPr>
              <w:t>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8</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便携彩超</w:t>
            </w:r>
          </w:p>
        </w:tc>
        <w:tc>
          <w:tcPr>
            <w:tcW w:w="660"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06-07超声影像诊断设备，Ⅱ类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right"/>
        </w:trPr>
        <w:tc>
          <w:tcPr>
            <w:tcW w:w="591"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第二标段</w:t>
            </w:r>
          </w:p>
        </w:tc>
        <w:tc>
          <w:tcPr>
            <w:tcW w:w="591"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DSA系统(单板)</w:t>
            </w:r>
          </w:p>
        </w:tc>
        <w:tc>
          <w:tcPr>
            <w:tcW w:w="660"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套</w:t>
            </w:r>
          </w:p>
        </w:tc>
        <w:tc>
          <w:tcPr>
            <w:tcW w:w="1143"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900</w:t>
            </w: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06-01诊断X射线机，</w:t>
            </w:r>
            <w:r>
              <w:rPr>
                <w:rFonts w:hint="eastAsia" w:ascii="仿宋" w:hAnsi="仿宋" w:eastAsia="仿宋" w:cs="仿宋"/>
                <w:kern w:val="0"/>
                <w:szCs w:val="21"/>
              </w:rPr>
              <w:t>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right"/>
        </w:trPr>
        <w:tc>
          <w:tcPr>
            <w:tcW w:w="591" w:type="dxa"/>
            <w:vMerge w:val="restart"/>
            <w:noWrap/>
            <w:tcMar>
              <w:top w:w="15" w:type="dxa"/>
              <w:left w:w="15" w:type="dxa"/>
              <w:right w:w="15" w:type="dxa"/>
            </w:tcMar>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第三标段</w:t>
            </w: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荧光定量PCR检测系统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restart"/>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415</w:t>
            </w: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22-05分子生物学分析设备，Ⅲ类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基因分析仪系统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22-05分子生物学分析设备，Ⅲ类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全自动核酸提取仪系统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22-13样本分离设备，Ⅰ类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4</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全波长酶标仪系统</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ascii="仿宋" w:hAnsi="仿宋" w:eastAsia="仿宋" w:cs="仿宋"/>
                <w:szCs w:val="21"/>
              </w:rPr>
              <w:t>22-04免疫分析设备，Ⅱ类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restart"/>
            <w:noWrap/>
            <w:tcMar>
              <w:top w:w="15" w:type="dxa"/>
              <w:left w:w="15" w:type="dxa"/>
              <w:right w:w="15" w:type="dxa"/>
            </w:tcMar>
            <w:vAlign w:val="center"/>
          </w:tcPr>
          <w:p>
            <w:pPr>
              <w:jc w:val="center"/>
              <w:rPr>
                <w:rFonts w:ascii="仿宋" w:hAnsi="仿宋" w:eastAsia="仿宋" w:cs="仿宋"/>
                <w:kern w:val="0"/>
                <w:szCs w:val="21"/>
              </w:rPr>
            </w:pPr>
            <w:r>
              <w:rPr>
                <w:rFonts w:hint="eastAsia" w:ascii="仿宋" w:hAnsi="仿宋" w:eastAsia="仿宋" w:cs="仿宋"/>
                <w:kern w:val="0"/>
                <w:szCs w:val="21"/>
              </w:rPr>
              <w:t>第四标段</w:t>
            </w: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全自动酶联免疫分析仪</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restart"/>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870</w:t>
            </w: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22-04免疫分析设备，Ⅱ类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血球分析流水线</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22-01血液学分析设备，Ⅱ类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生化分析仪</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22-02生化分析设备，Ⅱ类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4</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全自动发光免疫分析仪</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22-04免疫分析设备，Ⅱ类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right"/>
        </w:trPr>
        <w:tc>
          <w:tcPr>
            <w:tcW w:w="591" w:type="dxa"/>
            <w:vMerge w:val="continue"/>
            <w:noWrap/>
            <w:tcMar>
              <w:top w:w="15" w:type="dxa"/>
              <w:left w:w="15" w:type="dxa"/>
              <w:right w:w="15" w:type="dxa"/>
            </w:tcMar>
            <w:vAlign w:val="center"/>
          </w:tcPr>
          <w:p>
            <w:pPr>
              <w:widowControl/>
              <w:jc w:val="center"/>
              <w:textAlignment w:val="center"/>
              <w:rPr>
                <w:rFonts w:ascii="仿宋" w:hAnsi="仿宋" w:eastAsia="仿宋" w:cs="仿宋"/>
                <w:kern w:val="0"/>
                <w:szCs w:val="21"/>
              </w:rPr>
            </w:pPr>
          </w:p>
        </w:tc>
        <w:tc>
          <w:tcPr>
            <w:tcW w:w="59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5</w:t>
            </w:r>
          </w:p>
        </w:tc>
        <w:tc>
          <w:tcPr>
            <w:tcW w:w="2316"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特定蛋白分析仪</w:t>
            </w:r>
          </w:p>
        </w:tc>
        <w:tc>
          <w:tcPr>
            <w:tcW w:w="660"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18"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套</w:t>
            </w:r>
          </w:p>
        </w:tc>
        <w:tc>
          <w:tcPr>
            <w:tcW w:w="1143" w:type="dxa"/>
            <w:vMerge w:val="continue"/>
            <w:noWrap/>
            <w:tcMar>
              <w:top w:w="15" w:type="dxa"/>
              <w:left w:w="15" w:type="dxa"/>
              <w:right w:w="15" w:type="dxa"/>
            </w:tcMar>
            <w:vAlign w:val="center"/>
          </w:tcPr>
          <w:p>
            <w:pPr>
              <w:widowControl/>
              <w:jc w:val="center"/>
              <w:textAlignment w:val="center"/>
              <w:rPr>
                <w:rFonts w:ascii="仿宋" w:hAnsi="仿宋" w:eastAsia="仿宋" w:cs="仿宋"/>
                <w:szCs w:val="21"/>
              </w:rPr>
            </w:pPr>
          </w:p>
        </w:tc>
        <w:tc>
          <w:tcPr>
            <w:tcW w:w="2127"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22-04免疫分析设备，Ⅱ类</w:t>
            </w:r>
          </w:p>
        </w:tc>
        <w:tc>
          <w:tcPr>
            <w:tcW w:w="511" w:type="dxa"/>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right"/>
        </w:trPr>
        <w:tc>
          <w:tcPr>
            <w:tcW w:w="591"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第五标段</w:t>
            </w:r>
          </w:p>
        </w:tc>
        <w:tc>
          <w:tcPr>
            <w:tcW w:w="591"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1</w:t>
            </w:r>
          </w:p>
        </w:tc>
        <w:tc>
          <w:tcPr>
            <w:tcW w:w="2316"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样本前处理区</w:t>
            </w:r>
          </w:p>
        </w:tc>
        <w:tc>
          <w:tcPr>
            <w:tcW w:w="660"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1</w:t>
            </w:r>
          </w:p>
        </w:tc>
        <w:tc>
          <w:tcPr>
            <w:tcW w:w="718"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套</w:t>
            </w:r>
          </w:p>
        </w:tc>
        <w:tc>
          <w:tcPr>
            <w:tcW w:w="1143"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120</w:t>
            </w:r>
          </w:p>
        </w:tc>
        <w:tc>
          <w:tcPr>
            <w:tcW w:w="2127" w:type="dxa"/>
            <w:noWrap/>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22-15检验及其他辅助设备，Ⅰ类</w:t>
            </w:r>
          </w:p>
        </w:tc>
        <w:tc>
          <w:tcPr>
            <w:tcW w:w="511" w:type="dxa"/>
            <w:noWrap/>
            <w:tcMar>
              <w:top w:w="15" w:type="dxa"/>
              <w:left w:w="15" w:type="dxa"/>
              <w:right w:w="15" w:type="dxa"/>
            </w:tcMar>
            <w:vAlign w:val="center"/>
          </w:tcPr>
          <w:p>
            <w:pPr>
              <w:jc w:val="center"/>
              <w:rPr>
                <w:rFonts w:ascii="仿宋" w:hAnsi="仿宋" w:eastAsia="仿宋" w:cs="仿宋"/>
                <w:szCs w:val="21"/>
              </w:rPr>
            </w:pPr>
          </w:p>
        </w:tc>
      </w:tr>
    </w:tbl>
    <w:p>
      <w:pPr>
        <w:ind w:firstLine="480" w:firstLineChars="200"/>
        <w:rPr>
          <w:rFonts w:ascii="仿宋" w:hAnsi="仿宋" w:eastAsia="仿宋"/>
          <w:sz w:val="24"/>
          <w:u w:val="single"/>
        </w:rPr>
      </w:pPr>
      <w:r>
        <w:rPr>
          <w:rFonts w:hint="eastAsia" w:ascii="仿宋" w:hAnsi="仿宋" w:eastAsia="仿宋"/>
          <w:sz w:val="24"/>
        </w:rPr>
        <w:t>合同履行期限：合同签订之日起45日历天</w:t>
      </w:r>
    </w:p>
    <w:p>
      <w:pPr>
        <w:ind w:firstLine="480" w:firstLineChars="200"/>
        <w:rPr>
          <w:rFonts w:ascii="仿宋" w:hAnsi="仿宋" w:eastAsia="仿宋"/>
          <w:sz w:val="24"/>
        </w:rPr>
      </w:pPr>
      <w:r>
        <w:rPr>
          <w:rFonts w:hint="eastAsia" w:ascii="仿宋" w:hAnsi="仿宋" w:eastAsia="仿宋"/>
          <w:sz w:val="24"/>
        </w:rPr>
        <w:t>本项目不接受联合体投标。</w:t>
      </w:r>
    </w:p>
    <w:p>
      <w:pPr>
        <w:keepNext/>
        <w:keepLines/>
        <w:outlineLvl w:val="1"/>
        <w:rPr>
          <w:rFonts w:ascii="仿宋" w:hAnsi="仿宋" w:eastAsia="仿宋" w:cs="宋体"/>
          <w:bCs/>
          <w:sz w:val="24"/>
        </w:rPr>
      </w:pPr>
      <w:bookmarkStart w:id="7" w:name="_Toc35393622"/>
      <w:bookmarkStart w:id="8" w:name="_Toc28359003"/>
      <w:bookmarkStart w:id="9" w:name="_Toc35393791"/>
      <w:bookmarkStart w:id="10" w:name="_Toc40358201"/>
      <w:bookmarkStart w:id="11" w:name="_Toc28359080"/>
      <w:r>
        <w:rPr>
          <w:rFonts w:hint="eastAsia" w:ascii="仿宋" w:hAnsi="仿宋" w:eastAsia="仿宋" w:cs="宋体"/>
          <w:bCs/>
          <w:sz w:val="24"/>
        </w:rPr>
        <w:t>二、申请人的资格要求：</w:t>
      </w:r>
      <w:bookmarkEnd w:id="7"/>
      <w:bookmarkEnd w:id="8"/>
      <w:bookmarkEnd w:id="9"/>
      <w:bookmarkEnd w:id="10"/>
      <w:bookmarkEnd w:id="11"/>
    </w:p>
    <w:p>
      <w:pPr>
        <w:ind w:firstLine="480" w:firstLineChars="200"/>
        <w:rPr>
          <w:rFonts w:ascii="仿宋" w:hAnsi="仿宋" w:eastAsia="仿宋"/>
          <w:sz w:val="24"/>
        </w:rPr>
      </w:pPr>
      <w:r>
        <w:rPr>
          <w:rFonts w:hint="eastAsia" w:ascii="仿宋" w:hAnsi="仿宋" w:eastAsia="仿宋"/>
          <w:sz w:val="24"/>
        </w:rPr>
        <w:t>1.满足《中华人民共和国政府采购法》第二十二条规定；</w:t>
      </w:r>
    </w:p>
    <w:p>
      <w:pPr>
        <w:ind w:firstLine="480" w:firstLineChars="200"/>
        <w:rPr>
          <w:rFonts w:ascii="仿宋" w:hAnsi="仿宋" w:eastAsia="仿宋"/>
          <w:sz w:val="24"/>
        </w:rPr>
      </w:pPr>
      <w:r>
        <w:rPr>
          <w:rFonts w:hint="eastAsia" w:ascii="仿宋" w:hAnsi="仿宋" w:eastAsia="仿宋"/>
          <w:sz w:val="24"/>
        </w:rPr>
        <w:t>1.1具有独立承担民事责任的能力，具有有效的营业执照且有本次招标采购内容的合法经营范围；</w:t>
      </w:r>
    </w:p>
    <w:p>
      <w:pPr>
        <w:ind w:firstLine="480" w:firstLineChars="200"/>
        <w:rPr>
          <w:rFonts w:ascii="仿宋" w:hAnsi="仿宋" w:eastAsia="仿宋"/>
          <w:sz w:val="24"/>
        </w:rPr>
      </w:pPr>
      <w:r>
        <w:rPr>
          <w:rFonts w:hint="eastAsia" w:ascii="仿宋" w:hAnsi="仿宋" w:eastAsia="仿宋"/>
          <w:sz w:val="24"/>
        </w:rPr>
        <w:t>1.2具有良好的商业信誉和健全的财务会计制度，提供近三年（2017-2019年）经会计师事务所审计的财务报告（新成立企业从成立当年开始提供）；</w:t>
      </w:r>
    </w:p>
    <w:p>
      <w:pPr>
        <w:ind w:firstLine="480" w:firstLineChars="200"/>
        <w:rPr>
          <w:rFonts w:ascii="仿宋" w:hAnsi="仿宋" w:eastAsia="仿宋"/>
          <w:sz w:val="24"/>
        </w:rPr>
      </w:pPr>
      <w:r>
        <w:rPr>
          <w:rFonts w:hint="eastAsia" w:ascii="仿宋" w:hAnsi="仿宋" w:eastAsia="仿宋"/>
          <w:sz w:val="24"/>
        </w:rPr>
        <w:t>1.3具有履行合同所必需的设备和专业技术能力，提供证明材料与承诺函；</w:t>
      </w:r>
    </w:p>
    <w:p>
      <w:pPr>
        <w:ind w:firstLine="480" w:firstLineChars="200"/>
        <w:rPr>
          <w:rFonts w:ascii="仿宋" w:hAnsi="仿宋" w:eastAsia="仿宋"/>
          <w:sz w:val="24"/>
        </w:rPr>
      </w:pPr>
      <w:r>
        <w:rPr>
          <w:rFonts w:hint="eastAsia" w:ascii="仿宋" w:hAnsi="仿宋" w:eastAsia="仿宋"/>
          <w:sz w:val="24"/>
        </w:rPr>
        <w:t>1.4具有依法缴纳税收和社会保障资金的良好记录，提供连续近6个月供应商税收缴纳（税务查询记录不能代替纳税凭证）和社保缴纳（缴费原始票据及社保机关盖章的缴费人员花名册）证明材料；</w:t>
      </w:r>
    </w:p>
    <w:p>
      <w:pPr>
        <w:ind w:firstLine="480" w:firstLineChars="200"/>
        <w:rPr>
          <w:rFonts w:ascii="仿宋" w:hAnsi="仿宋" w:eastAsia="仿宋"/>
          <w:sz w:val="24"/>
        </w:rPr>
      </w:pPr>
      <w:r>
        <w:rPr>
          <w:rFonts w:hint="eastAsia" w:ascii="仿宋" w:hAnsi="仿宋" w:eastAsia="仿宋"/>
          <w:sz w:val="24"/>
        </w:rPr>
        <w:t>1.5参加政府采购前三年内在经营活动中没有重大违法记录，未被列入经营异常名录或者严重违法企业名单，提供声明（格式自拟）；</w:t>
      </w:r>
    </w:p>
    <w:p>
      <w:pPr>
        <w:ind w:firstLine="480" w:firstLineChars="200"/>
        <w:rPr>
          <w:rFonts w:ascii="仿宋" w:hAnsi="仿宋" w:eastAsia="仿宋"/>
          <w:sz w:val="24"/>
        </w:rPr>
      </w:pPr>
      <w:r>
        <w:rPr>
          <w:rFonts w:hint="eastAsia" w:ascii="仿宋" w:hAnsi="仿宋" w:eastAsia="仿宋"/>
          <w:sz w:val="24"/>
        </w:rPr>
        <w:t>1.6法律、法规要求的其他条件：中国裁判文书网”查询的无行贿犯罪记录；未被列入“信用中国”网站记录失信被执行人、重大税收违法案件当事人名单、政府采购严重违法失信行为记录名单；不处于中国政府采购网（www.ccgp.gov.cn）政府采购严重违法失信行为信息记录中的禁止参加政府采购活动期间。</w:t>
      </w:r>
    </w:p>
    <w:p>
      <w:pPr>
        <w:ind w:firstLine="480" w:firstLineChars="200"/>
        <w:rPr>
          <w:rFonts w:ascii="仿宋" w:hAnsi="仿宋" w:eastAsia="仿宋"/>
          <w:sz w:val="24"/>
        </w:rPr>
      </w:pPr>
      <w:r>
        <w:rPr>
          <w:rFonts w:hint="eastAsia" w:ascii="仿宋" w:hAnsi="仿宋" w:eastAsia="仿宋"/>
          <w:sz w:val="24"/>
        </w:rPr>
        <w:t>2.符合《中华人民共和国政府采购法实施条例》第十八条规定的条件。</w:t>
      </w:r>
    </w:p>
    <w:p>
      <w:pPr>
        <w:ind w:firstLine="480" w:firstLineChars="200"/>
        <w:rPr>
          <w:rFonts w:ascii="仿宋" w:hAnsi="仿宋" w:eastAsia="仿宋"/>
          <w:sz w:val="24"/>
        </w:rPr>
      </w:pPr>
      <w:r>
        <w:rPr>
          <w:rFonts w:hint="eastAsia" w:ascii="仿宋" w:hAnsi="仿宋" w:eastAsia="仿宋"/>
          <w:sz w:val="24"/>
        </w:rPr>
        <w:t>3.本项目的特定资格要求：</w:t>
      </w:r>
    </w:p>
    <w:p>
      <w:pPr>
        <w:ind w:firstLine="480" w:firstLineChars="200"/>
        <w:rPr>
          <w:rFonts w:ascii="仿宋" w:hAnsi="仿宋" w:eastAsia="仿宋"/>
          <w:sz w:val="24"/>
        </w:rPr>
      </w:pPr>
      <w:r>
        <w:rPr>
          <w:rFonts w:hint="eastAsia" w:ascii="仿宋" w:hAnsi="仿宋" w:eastAsia="仿宋"/>
          <w:sz w:val="24"/>
        </w:rPr>
        <w:t>3.1第一、二、三、四标段须具备三类医疗器械经营许可证或二类医疗器械经营备案并载明相应经营范围；</w:t>
      </w:r>
    </w:p>
    <w:p>
      <w:pPr>
        <w:ind w:firstLine="480" w:firstLineChars="200"/>
        <w:rPr>
          <w:rFonts w:ascii="仿宋" w:hAnsi="仿宋" w:eastAsia="仿宋"/>
          <w:sz w:val="24"/>
        </w:rPr>
      </w:pPr>
      <w:r>
        <w:rPr>
          <w:rFonts w:hint="eastAsia" w:ascii="仿宋" w:hAnsi="仿宋" w:eastAsia="仿宋"/>
          <w:sz w:val="24"/>
        </w:rPr>
        <w:t>3.2第一、二、三、四标段进口产品须出具授权书（生产厂家或总代理针对本项目的授权书（需包含项目名称、项目编号、所投标段等）及总代理（若授权为总代理出具）的相关证明文件，医疗器械产品注册证等）。</w:t>
      </w:r>
    </w:p>
    <w:p>
      <w:pPr>
        <w:keepNext/>
        <w:keepLines/>
        <w:outlineLvl w:val="1"/>
        <w:rPr>
          <w:rFonts w:ascii="仿宋" w:hAnsi="仿宋" w:eastAsia="仿宋" w:cs="宋体"/>
          <w:bCs/>
          <w:sz w:val="24"/>
        </w:rPr>
      </w:pPr>
      <w:bookmarkStart w:id="12" w:name="_Toc40358202"/>
      <w:bookmarkStart w:id="13" w:name="_Toc28359004"/>
      <w:bookmarkStart w:id="14" w:name="_Toc28359081"/>
      <w:bookmarkStart w:id="15" w:name="_Toc35393792"/>
      <w:bookmarkStart w:id="16" w:name="_Toc35393623"/>
      <w:r>
        <w:rPr>
          <w:rFonts w:hint="eastAsia" w:ascii="仿宋" w:hAnsi="仿宋" w:eastAsia="仿宋" w:cs="宋体"/>
          <w:bCs/>
          <w:sz w:val="24"/>
        </w:rPr>
        <w:t>三、获取招标文件</w:t>
      </w:r>
      <w:bookmarkEnd w:id="12"/>
      <w:bookmarkEnd w:id="13"/>
      <w:bookmarkEnd w:id="14"/>
      <w:bookmarkEnd w:id="15"/>
      <w:bookmarkEnd w:id="16"/>
    </w:p>
    <w:p>
      <w:pPr>
        <w:ind w:firstLine="540"/>
        <w:rPr>
          <w:rFonts w:ascii="仿宋" w:hAnsi="仿宋" w:eastAsia="仿宋" w:cs="宋体"/>
          <w:sz w:val="24"/>
        </w:rPr>
      </w:pPr>
      <w:r>
        <w:rPr>
          <w:rFonts w:hint="eastAsia" w:ascii="仿宋" w:hAnsi="仿宋" w:eastAsia="仿宋" w:cs="宋体"/>
          <w:sz w:val="24"/>
        </w:rPr>
        <w:t>时间：</w:t>
      </w:r>
      <w:r>
        <w:rPr>
          <w:rFonts w:hint="eastAsia" w:ascii="仿宋" w:hAnsi="仿宋" w:eastAsia="仿宋" w:cs="宋体"/>
          <w:sz w:val="24"/>
          <w:u w:val="single"/>
        </w:rPr>
        <w:t>2020</w:t>
      </w:r>
      <w:r>
        <w:rPr>
          <w:rFonts w:hint="eastAsia" w:ascii="仿宋" w:hAnsi="仿宋" w:eastAsia="仿宋" w:cs="宋体"/>
          <w:sz w:val="24"/>
        </w:rPr>
        <w:t>年</w:t>
      </w:r>
      <w:r>
        <w:rPr>
          <w:rFonts w:hint="eastAsia" w:ascii="仿宋" w:hAnsi="仿宋" w:eastAsia="仿宋"/>
          <w:bCs/>
          <w:sz w:val="24"/>
          <w:u w:val="single"/>
        </w:rPr>
        <w:t xml:space="preserve"> </w:t>
      </w:r>
      <w:r>
        <w:rPr>
          <w:rFonts w:hint="eastAsia" w:ascii="仿宋" w:hAnsi="仿宋" w:eastAsia="仿宋"/>
          <w:bCs/>
          <w:sz w:val="24"/>
          <w:u w:val="single"/>
          <w:lang w:val="en-US" w:eastAsia="zh-CN"/>
        </w:rPr>
        <w:t>8</w:t>
      </w:r>
      <w:r>
        <w:rPr>
          <w:rFonts w:hint="eastAsia" w:ascii="仿宋" w:hAnsi="仿宋" w:eastAsia="仿宋"/>
          <w:bCs/>
          <w:sz w:val="24"/>
          <w:u w:val="single"/>
        </w:rPr>
        <w:t xml:space="preserve"> </w:t>
      </w:r>
      <w:r>
        <w:rPr>
          <w:rFonts w:hint="eastAsia" w:ascii="仿宋" w:hAnsi="仿宋" w:eastAsia="仿宋" w:cs="宋体"/>
          <w:sz w:val="24"/>
        </w:rPr>
        <w:t>月</w:t>
      </w:r>
      <w:r>
        <w:rPr>
          <w:rFonts w:hint="eastAsia" w:ascii="仿宋" w:hAnsi="仿宋" w:eastAsia="仿宋"/>
          <w:bCs/>
          <w:sz w:val="24"/>
          <w:u w:val="single"/>
        </w:rPr>
        <w:t xml:space="preserve"> </w:t>
      </w:r>
      <w:r>
        <w:rPr>
          <w:rFonts w:hint="eastAsia" w:ascii="仿宋" w:hAnsi="仿宋" w:eastAsia="仿宋"/>
          <w:bCs/>
          <w:sz w:val="24"/>
          <w:u w:val="single"/>
          <w:lang w:val="en-US" w:eastAsia="zh-CN"/>
        </w:rPr>
        <w:t>18</w:t>
      </w:r>
      <w:r>
        <w:rPr>
          <w:rFonts w:hint="eastAsia" w:ascii="仿宋" w:hAnsi="仿宋" w:eastAsia="仿宋"/>
          <w:bCs/>
          <w:sz w:val="24"/>
          <w:u w:val="single"/>
        </w:rPr>
        <w:t xml:space="preserve"> </w:t>
      </w:r>
      <w:r>
        <w:rPr>
          <w:rFonts w:hint="eastAsia" w:ascii="仿宋" w:hAnsi="仿宋" w:eastAsia="仿宋" w:cs="宋体"/>
          <w:sz w:val="24"/>
        </w:rPr>
        <w:t>日至</w:t>
      </w:r>
      <w:r>
        <w:rPr>
          <w:rFonts w:hint="eastAsia" w:ascii="仿宋" w:hAnsi="仿宋" w:eastAsia="仿宋" w:cs="宋体"/>
          <w:sz w:val="24"/>
          <w:u w:val="single"/>
        </w:rPr>
        <w:t>2020</w:t>
      </w:r>
      <w:r>
        <w:rPr>
          <w:rFonts w:hint="eastAsia" w:ascii="仿宋" w:hAnsi="仿宋" w:eastAsia="仿宋" w:cs="宋体"/>
          <w:sz w:val="24"/>
        </w:rPr>
        <w:t>年</w:t>
      </w:r>
      <w:r>
        <w:rPr>
          <w:rFonts w:hint="eastAsia" w:ascii="仿宋" w:hAnsi="仿宋" w:eastAsia="仿宋"/>
          <w:bCs/>
          <w:sz w:val="24"/>
          <w:u w:val="single"/>
        </w:rPr>
        <w:t xml:space="preserve"> </w:t>
      </w:r>
      <w:r>
        <w:rPr>
          <w:rFonts w:hint="eastAsia" w:ascii="仿宋" w:hAnsi="仿宋" w:eastAsia="仿宋"/>
          <w:bCs/>
          <w:sz w:val="24"/>
          <w:u w:val="single"/>
          <w:lang w:val="en-US" w:eastAsia="zh-CN"/>
        </w:rPr>
        <w:t>8</w:t>
      </w:r>
      <w:r>
        <w:rPr>
          <w:rFonts w:hint="eastAsia" w:ascii="仿宋" w:hAnsi="仿宋" w:eastAsia="仿宋"/>
          <w:bCs/>
          <w:sz w:val="24"/>
          <w:u w:val="single"/>
        </w:rPr>
        <w:t xml:space="preserve"> </w:t>
      </w:r>
      <w:r>
        <w:rPr>
          <w:rFonts w:hint="eastAsia" w:ascii="仿宋" w:hAnsi="仿宋" w:eastAsia="仿宋" w:cs="宋体"/>
          <w:sz w:val="24"/>
        </w:rPr>
        <w:t>月</w:t>
      </w:r>
      <w:r>
        <w:rPr>
          <w:rFonts w:hint="eastAsia" w:ascii="仿宋" w:hAnsi="仿宋" w:eastAsia="仿宋"/>
          <w:bCs/>
          <w:sz w:val="24"/>
          <w:u w:val="single"/>
        </w:rPr>
        <w:t xml:space="preserve"> </w:t>
      </w:r>
      <w:r>
        <w:rPr>
          <w:rFonts w:hint="eastAsia" w:ascii="仿宋" w:hAnsi="仿宋" w:eastAsia="仿宋"/>
          <w:bCs/>
          <w:sz w:val="24"/>
          <w:u w:val="single"/>
          <w:lang w:val="en-US" w:eastAsia="zh-CN"/>
        </w:rPr>
        <w:t>31</w:t>
      </w:r>
      <w:r>
        <w:rPr>
          <w:rFonts w:hint="eastAsia" w:ascii="仿宋" w:hAnsi="仿宋" w:eastAsia="仿宋"/>
          <w:bCs/>
          <w:sz w:val="24"/>
          <w:u w:val="single"/>
        </w:rPr>
        <w:t xml:space="preserve"> </w:t>
      </w:r>
      <w:r>
        <w:rPr>
          <w:rFonts w:hint="eastAsia" w:ascii="仿宋" w:hAnsi="仿宋" w:eastAsia="仿宋" w:cs="宋体"/>
          <w:sz w:val="24"/>
        </w:rPr>
        <w:t>日，每天上午10：00 至 12：00，下午15：30至1</w:t>
      </w:r>
      <w:r>
        <w:rPr>
          <w:rFonts w:hint="eastAsia" w:ascii="仿宋" w:hAnsi="仿宋" w:eastAsia="仿宋" w:cs="宋体"/>
          <w:sz w:val="24"/>
          <w:lang w:val="en-US" w:eastAsia="zh-CN"/>
        </w:rPr>
        <w:t>8</w:t>
      </w:r>
      <w:r>
        <w:rPr>
          <w:rFonts w:hint="eastAsia" w:ascii="仿宋" w:hAnsi="仿宋" w:eastAsia="仿宋" w:cs="宋体"/>
          <w:sz w:val="24"/>
        </w:rPr>
        <w:t>：30（北京时间，法定节假日除外）</w:t>
      </w:r>
    </w:p>
    <w:p>
      <w:pPr>
        <w:ind w:firstLine="540"/>
        <w:rPr>
          <w:rFonts w:ascii="仿宋" w:hAnsi="仿宋" w:eastAsia="仿宋" w:cs="宋体"/>
          <w:sz w:val="24"/>
          <w:u w:val="single"/>
        </w:rPr>
      </w:pPr>
      <w:r>
        <w:rPr>
          <w:rFonts w:hint="eastAsia" w:ascii="仿宋" w:hAnsi="仿宋" w:eastAsia="仿宋" w:cs="宋体"/>
          <w:sz w:val="24"/>
        </w:rPr>
        <w:t>地点：</w:t>
      </w:r>
      <w:r>
        <w:rPr>
          <w:rFonts w:hint="eastAsia" w:ascii="仿宋" w:hAnsi="仿宋" w:eastAsia="仿宋" w:cs="宋体"/>
          <w:sz w:val="24"/>
          <w:u w:val="single"/>
        </w:rPr>
        <w:t>拉萨市柳梧新区西藏旅游花园小区2-3-2号</w:t>
      </w:r>
    </w:p>
    <w:p>
      <w:pPr>
        <w:ind w:firstLine="540"/>
        <w:rPr>
          <w:rFonts w:ascii="仿宋" w:hAnsi="仿宋" w:eastAsia="仿宋" w:cs="宋体"/>
          <w:sz w:val="24"/>
        </w:rPr>
      </w:pPr>
      <w:bookmarkStart w:id="17" w:name="_Toc28359005"/>
      <w:bookmarkStart w:id="18" w:name="_Toc28359082"/>
      <w:bookmarkStart w:id="19" w:name="_Toc35393793"/>
      <w:bookmarkStart w:id="20" w:name="_Toc35393624"/>
      <w:r>
        <w:rPr>
          <w:rFonts w:hint="eastAsia" w:ascii="仿宋" w:hAnsi="仿宋" w:eastAsia="仿宋" w:cs="宋体"/>
          <w:sz w:val="24"/>
        </w:rPr>
        <w:t>方式：</w:t>
      </w:r>
      <w:r>
        <w:rPr>
          <w:rFonts w:hint="eastAsia" w:ascii="仿宋" w:hAnsi="仿宋" w:eastAsia="仿宋" w:cs="宋体"/>
          <w:sz w:val="24"/>
          <w:u w:val="single"/>
        </w:rPr>
        <w:t>现场获取，提供介绍信、法人身份证明及营业执照，如为委托代理人还须提供法人授权委托书及委托代理人身份证明（介绍信、委托书原件及身份证明复印件加盖单位公章胶装成册，交招标代理公司留存）。</w:t>
      </w:r>
    </w:p>
    <w:p>
      <w:pPr>
        <w:ind w:firstLine="540"/>
        <w:rPr>
          <w:rFonts w:ascii="仿宋" w:hAnsi="仿宋" w:eastAsia="仿宋" w:cs="宋体"/>
          <w:sz w:val="24"/>
        </w:rPr>
      </w:pPr>
      <w:r>
        <w:rPr>
          <w:rFonts w:hint="eastAsia" w:ascii="仿宋" w:hAnsi="仿宋" w:eastAsia="仿宋" w:cs="宋体"/>
          <w:sz w:val="24"/>
        </w:rPr>
        <w:t>售价：</w:t>
      </w:r>
      <w:r>
        <w:rPr>
          <w:rFonts w:hint="eastAsia" w:ascii="仿宋" w:hAnsi="仿宋" w:eastAsia="仿宋" w:cs="宋体"/>
          <w:sz w:val="24"/>
          <w:u w:val="single"/>
        </w:rPr>
        <w:t>850.00元</w:t>
      </w:r>
    </w:p>
    <w:p>
      <w:pPr>
        <w:keepNext/>
        <w:keepLines/>
        <w:outlineLvl w:val="1"/>
        <w:rPr>
          <w:rFonts w:ascii="仿宋" w:hAnsi="仿宋" w:eastAsia="仿宋" w:cs="宋体"/>
          <w:bCs/>
          <w:sz w:val="24"/>
        </w:rPr>
      </w:pPr>
      <w:bookmarkStart w:id="21" w:name="_Toc40358203"/>
      <w:r>
        <w:rPr>
          <w:rFonts w:hint="eastAsia" w:ascii="仿宋" w:hAnsi="仿宋" w:eastAsia="仿宋" w:cs="宋体"/>
          <w:bCs/>
          <w:sz w:val="24"/>
        </w:rPr>
        <w:t>四、提交投标文件</w:t>
      </w:r>
      <w:bookmarkEnd w:id="17"/>
      <w:bookmarkEnd w:id="18"/>
      <w:r>
        <w:rPr>
          <w:rFonts w:hint="eastAsia" w:ascii="仿宋" w:hAnsi="仿宋" w:eastAsia="仿宋" w:cs="宋体"/>
          <w:bCs/>
          <w:sz w:val="24"/>
        </w:rPr>
        <w:t>截止时间、开标时间和地点</w:t>
      </w:r>
      <w:bookmarkEnd w:id="19"/>
      <w:bookmarkEnd w:id="20"/>
      <w:bookmarkEnd w:id="21"/>
    </w:p>
    <w:p>
      <w:pPr>
        <w:ind w:firstLine="480" w:firstLineChars="200"/>
        <w:rPr>
          <w:rFonts w:ascii="仿宋" w:hAnsi="仿宋" w:eastAsia="仿宋"/>
          <w:bCs/>
          <w:sz w:val="24"/>
          <w:u w:val="single"/>
        </w:rPr>
      </w:pPr>
      <w:r>
        <w:rPr>
          <w:rFonts w:hint="eastAsia" w:ascii="仿宋" w:hAnsi="仿宋" w:eastAsia="仿宋"/>
          <w:sz w:val="24"/>
          <w:u w:val="single"/>
        </w:rPr>
        <w:t>2020</w:t>
      </w:r>
      <w:r>
        <w:rPr>
          <w:rFonts w:hint="eastAsia" w:ascii="仿宋" w:hAnsi="仿宋" w:eastAsia="仿宋"/>
          <w:bCs/>
          <w:sz w:val="24"/>
        </w:rPr>
        <w:t>年</w:t>
      </w:r>
      <w:r>
        <w:rPr>
          <w:rFonts w:hint="eastAsia" w:ascii="仿宋" w:hAnsi="仿宋" w:eastAsia="仿宋"/>
          <w:bCs/>
          <w:sz w:val="24"/>
          <w:u w:val="single"/>
        </w:rPr>
        <w:t xml:space="preserve"> </w:t>
      </w:r>
      <w:r>
        <w:rPr>
          <w:rFonts w:hint="eastAsia" w:ascii="仿宋" w:hAnsi="仿宋" w:eastAsia="仿宋"/>
          <w:bCs/>
          <w:sz w:val="24"/>
          <w:u w:val="single"/>
          <w:lang w:val="en-US" w:eastAsia="zh-CN"/>
        </w:rPr>
        <w:t>9</w:t>
      </w:r>
      <w:r>
        <w:rPr>
          <w:rFonts w:hint="eastAsia" w:ascii="仿宋" w:hAnsi="仿宋" w:eastAsia="仿宋"/>
          <w:bCs/>
          <w:sz w:val="24"/>
          <w:u w:val="single"/>
        </w:rPr>
        <w:t xml:space="preserve"> </w:t>
      </w:r>
      <w:r>
        <w:rPr>
          <w:rFonts w:hint="eastAsia" w:ascii="仿宋" w:hAnsi="仿宋" w:eastAsia="仿宋"/>
          <w:bCs/>
          <w:sz w:val="24"/>
        </w:rPr>
        <w:t>月</w:t>
      </w:r>
      <w:r>
        <w:rPr>
          <w:rFonts w:hint="eastAsia" w:ascii="仿宋" w:hAnsi="仿宋" w:eastAsia="仿宋"/>
          <w:bCs/>
          <w:sz w:val="24"/>
          <w:u w:val="single"/>
        </w:rPr>
        <w:t xml:space="preserve"> </w:t>
      </w:r>
      <w:r>
        <w:rPr>
          <w:rFonts w:hint="eastAsia" w:ascii="仿宋" w:hAnsi="仿宋" w:eastAsia="仿宋"/>
          <w:bCs/>
          <w:sz w:val="24"/>
          <w:u w:val="single"/>
          <w:lang w:val="en-US" w:eastAsia="zh-CN"/>
        </w:rPr>
        <w:t>7</w:t>
      </w:r>
      <w:r>
        <w:rPr>
          <w:rFonts w:hint="eastAsia" w:ascii="仿宋" w:hAnsi="仿宋" w:eastAsia="仿宋"/>
          <w:bCs/>
          <w:sz w:val="24"/>
          <w:u w:val="single"/>
        </w:rPr>
        <w:t xml:space="preserve"> </w:t>
      </w:r>
      <w:r>
        <w:rPr>
          <w:rFonts w:hint="eastAsia" w:ascii="仿宋" w:hAnsi="仿宋" w:eastAsia="仿宋"/>
          <w:bCs/>
          <w:sz w:val="24"/>
        </w:rPr>
        <w:t>日</w:t>
      </w:r>
      <w:r>
        <w:rPr>
          <w:rFonts w:hint="eastAsia" w:ascii="仿宋" w:hAnsi="仿宋" w:eastAsia="仿宋"/>
          <w:bCs/>
          <w:sz w:val="24"/>
          <w:u w:val="single"/>
        </w:rPr>
        <w:t xml:space="preserve"> </w:t>
      </w:r>
      <w:r>
        <w:rPr>
          <w:rFonts w:hint="eastAsia" w:ascii="仿宋" w:hAnsi="仿宋" w:eastAsia="仿宋"/>
          <w:bCs/>
          <w:sz w:val="24"/>
          <w:u w:val="single"/>
          <w:lang w:val="en-US" w:eastAsia="zh-CN"/>
        </w:rPr>
        <w:t>10</w:t>
      </w:r>
      <w:r>
        <w:rPr>
          <w:rFonts w:hint="eastAsia" w:ascii="仿宋" w:hAnsi="仿宋" w:eastAsia="仿宋"/>
          <w:bCs/>
          <w:sz w:val="24"/>
          <w:u w:val="single"/>
        </w:rPr>
        <w:t xml:space="preserve"> </w:t>
      </w:r>
      <w:r>
        <w:rPr>
          <w:rFonts w:hint="eastAsia" w:ascii="仿宋" w:hAnsi="仿宋" w:eastAsia="仿宋"/>
          <w:bCs/>
          <w:sz w:val="24"/>
        </w:rPr>
        <w:t>点</w:t>
      </w:r>
      <w:r>
        <w:rPr>
          <w:rFonts w:hint="eastAsia" w:ascii="仿宋" w:hAnsi="仿宋" w:eastAsia="仿宋"/>
          <w:bCs/>
          <w:sz w:val="24"/>
          <w:u w:val="single"/>
        </w:rPr>
        <w:t xml:space="preserve"> </w:t>
      </w:r>
      <w:r>
        <w:rPr>
          <w:rFonts w:hint="eastAsia" w:ascii="仿宋" w:hAnsi="仿宋" w:eastAsia="仿宋"/>
          <w:bCs/>
          <w:sz w:val="24"/>
          <w:u w:val="single"/>
          <w:lang w:val="en-US" w:eastAsia="zh-CN"/>
        </w:rPr>
        <w:t>00</w:t>
      </w:r>
      <w:bookmarkStart w:id="37" w:name="_GoBack"/>
      <w:bookmarkEnd w:id="37"/>
      <w:r>
        <w:rPr>
          <w:rFonts w:hint="eastAsia" w:ascii="仿宋" w:hAnsi="仿宋" w:eastAsia="仿宋"/>
          <w:bCs/>
          <w:sz w:val="24"/>
          <w:u w:val="single"/>
        </w:rPr>
        <w:t xml:space="preserve"> </w:t>
      </w:r>
      <w:r>
        <w:rPr>
          <w:rFonts w:hint="eastAsia" w:ascii="仿宋" w:hAnsi="仿宋" w:eastAsia="仿宋"/>
          <w:bCs/>
          <w:sz w:val="24"/>
        </w:rPr>
        <w:t>分（北京时间）</w:t>
      </w:r>
    </w:p>
    <w:p>
      <w:pPr>
        <w:ind w:firstLine="480" w:firstLineChars="200"/>
        <w:rPr>
          <w:rFonts w:ascii="仿宋" w:hAnsi="仿宋" w:eastAsia="仿宋"/>
          <w:bCs/>
          <w:sz w:val="24"/>
          <w:u w:val="single"/>
        </w:rPr>
      </w:pPr>
      <w:r>
        <w:rPr>
          <w:rFonts w:hint="eastAsia" w:ascii="仿宋" w:hAnsi="仿宋" w:eastAsia="仿宋"/>
          <w:sz w:val="24"/>
        </w:rPr>
        <w:t>地点：</w:t>
      </w:r>
      <w:r>
        <w:rPr>
          <w:rFonts w:hint="eastAsia" w:ascii="仿宋" w:hAnsi="仿宋" w:eastAsia="仿宋" w:cs="宋体"/>
          <w:sz w:val="24"/>
          <w:u w:val="single"/>
        </w:rPr>
        <w:t>拉萨市柳梧新区西藏旅游花园小区2-3-2号</w:t>
      </w:r>
    </w:p>
    <w:p>
      <w:pPr>
        <w:keepNext/>
        <w:keepLines/>
        <w:outlineLvl w:val="1"/>
        <w:rPr>
          <w:rFonts w:ascii="仿宋" w:hAnsi="仿宋" w:eastAsia="仿宋" w:cs="宋体"/>
          <w:bCs/>
          <w:sz w:val="24"/>
        </w:rPr>
      </w:pPr>
      <w:bookmarkStart w:id="22" w:name="_Toc35393794"/>
      <w:bookmarkStart w:id="23" w:name="_Toc35393625"/>
      <w:bookmarkStart w:id="24" w:name="_Toc40358204"/>
      <w:bookmarkStart w:id="25" w:name="_Toc28359007"/>
      <w:bookmarkStart w:id="26" w:name="_Toc28359084"/>
      <w:r>
        <w:rPr>
          <w:rFonts w:hint="eastAsia" w:ascii="仿宋" w:hAnsi="仿宋" w:eastAsia="仿宋" w:cs="宋体"/>
          <w:bCs/>
          <w:sz w:val="24"/>
        </w:rPr>
        <w:t>五、公告期限</w:t>
      </w:r>
      <w:bookmarkEnd w:id="22"/>
      <w:bookmarkEnd w:id="23"/>
      <w:bookmarkEnd w:id="24"/>
      <w:bookmarkEnd w:id="25"/>
      <w:bookmarkEnd w:id="26"/>
    </w:p>
    <w:p>
      <w:pPr>
        <w:ind w:firstLine="480" w:firstLineChars="200"/>
        <w:rPr>
          <w:rFonts w:ascii="仿宋" w:hAnsi="仿宋" w:eastAsia="仿宋" w:cs="宋体"/>
          <w:kern w:val="0"/>
          <w:sz w:val="24"/>
        </w:rPr>
      </w:pPr>
      <w:r>
        <w:rPr>
          <w:rFonts w:hint="eastAsia" w:ascii="仿宋" w:hAnsi="仿宋" w:eastAsia="仿宋" w:cs="宋体"/>
          <w:kern w:val="0"/>
          <w:sz w:val="24"/>
        </w:rPr>
        <w:t>自本公告发布之日起5个工作日。</w:t>
      </w:r>
    </w:p>
    <w:p>
      <w:pPr>
        <w:keepNext/>
        <w:keepLines/>
        <w:outlineLvl w:val="1"/>
        <w:rPr>
          <w:rFonts w:ascii="仿宋" w:hAnsi="仿宋" w:eastAsia="仿宋" w:cs="宋体"/>
          <w:bCs/>
          <w:sz w:val="24"/>
        </w:rPr>
      </w:pPr>
      <w:bookmarkStart w:id="27" w:name="_Toc35393626"/>
      <w:bookmarkStart w:id="28" w:name="_Toc40358205"/>
      <w:bookmarkStart w:id="29" w:name="_Toc35393795"/>
      <w:r>
        <w:rPr>
          <w:rFonts w:hint="eastAsia" w:ascii="仿宋" w:hAnsi="仿宋" w:eastAsia="仿宋" w:cs="宋体"/>
          <w:bCs/>
          <w:sz w:val="24"/>
        </w:rPr>
        <w:t>六、其他补充事宜</w:t>
      </w:r>
      <w:bookmarkEnd w:id="27"/>
      <w:bookmarkEnd w:id="28"/>
      <w:bookmarkEnd w:id="29"/>
    </w:p>
    <w:p>
      <w:pPr>
        <w:ind w:firstLine="480" w:firstLineChars="200"/>
        <w:rPr>
          <w:rFonts w:ascii="仿宋" w:hAnsi="仿宋" w:eastAsia="仿宋"/>
          <w:kern w:val="0"/>
          <w:sz w:val="24"/>
        </w:rPr>
      </w:pPr>
      <w:r>
        <w:rPr>
          <w:rFonts w:hint="eastAsia" w:ascii="仿宋" w:hAnsi="仿宋" w:eastAsia="仿宋"/>
          <w:kern w:val="0"/>
          <w:sz w:val="24"/>
        </w:rPr>
        <w:t>1.本公告在《中国政府采购网》、《西藏自治区政府采购网》上发布。</w:t>
      </w:r>
    </w:p>
    <w:p>
      <w:pPr>
        <w:ind w:firstLine="480" w:firstLineChars="200"/>
        <w:rPr>
          <w:rFonts w:ascii="仿宋" w:hAnsi="仿宋" w:eastAsia="仿宋"/>
          <w:kern w:val="0"/>
          <w:sz w:val="24"/>
        </w:rPr>
      </w:pPr>
      <w:r>
        <w:rPr>
          <w:rFonts w:hint="eastAsia" w:ascii="仿宋" w:hAnsi="仿宋" w:eastAsia="仿宋"/>
          <w:kern w:val="0"/>
          <w:sz w:val="24"/>
        </w:rPr>
        <w:t>2.本项目不属于专门面向中小企业等采购的项目，执行《政府采购促进中小企业发展暂行办法》（财库[2011]181号）、《关于政府采购支持监狱企业发展有关问题的通知》（财库[2014]68号）、《关于促进残疾人就业政府采购政策的通知》（财库[2017]141号）和《关于调整优化节能产品、环境标志产品政府采购执行机制的通知》（财库[2019]9号）等政策。</w:t>
      </w:r>
    </w:p>
    <w:p>
      <w:pPr>
        <w:keepNext/>
        <w:keepLines/>
        <w:outlineLvl w:val="1"/>
        <w:rPr>
          <w:rFonts w:ascii="仿宋" w:hAnsi="仿宋" w:eastAsia="仿宋" w:cs="宋体"/>
          <w:bCs/>
          <w:sz w:val="24"/>
        </w:rPr>
      </w:pPr>
      <w:bookmarkStart w:id="30" w:name="_Toc35393627"/>
      <w:bookmarkStart w:id="31" w:name="_Toc35393796"/>
      <w:bookmarkStart w:id="32" w:name="_Toc28359085"/>
      <w:bookmarkStart w:id="33" w:name="_Toc40358206"/>
      <w:bookmarkStart w:id="34" w:name="_Toc28359008"/>
      <w:r>
        <w:rPr>
          <w:rFonts w:hint="eastAsia" w:ascii="仿宋" w:hAnsi="仿宋" w:eastAsia="仿宋" w:cs="宋体"/>
          <w:bCs/>
          <w:sz w:val="24"/>
        </w:rPr>
        <w:t>七、对本次招标提出询问，请按</w:t>
      </w:r>
      <w:r>
        <w:rPr>
          <w:rFonts w:ascii="仿宋" w:hAnsi="仿宋" w:eastAsia="仿宋" w:cs="宋体"/>
          <w:bCs/>
          <w:sz w:val="24"/>
        </w:rPr>
        <w:t>以下方式</w:t>
      </w:r>
      <w:r>
        <w:rPr>
          <w:rFonts w:hint="eastAsia" w:ascii="仿宋" w:hAnsi="仿宋" w:eastAsia="仿宋" w:cs="宋体"/>
          <w:bCs/>
          <w:sz w:val="24"/>
        </w:rPr>
        <w:t>联系。</w:t>
      </w:r>
      <w:bookmarkEnd w:id="30"/>
      <w:bookmarkEnd w:id="31"/>
      <w:bookmarkEnd w:id="32"/>
      <w:bookmarkEnd w:id="33"/>
      <w:bookmarkEnd w:id="34"/>
    </w:p>
    <w:p>
      <w:pPr>
        <w:ind w:firstLine="720" w:firstLineChars="300"/>
        <w:rPr>
          <w:rFonts w:ascii="仿宋" w:hAnsi="仿宋" w:eastAsia="仿宋" w:cs="宋体"/>
          <w:sz w:val="24"/>
        </w:rPr>
      </w:pPr>
      <w:r>
        <w:rPr>
          <w:rFonts w:hint="eastAsia" w:ascii="仿宋" w:hAnsi="仿宋" w:eastAsia="仿宋" w:cs="宋体"/>
          <w:sz w:val="24"/>
        </w:rPr>
        <w:t>1.采购人信息</w:t>
      </w:r>
    </w:p>
    <w:p>
      <w:pPr>
        <w:ind w:firstLine="720" w:firstLineChars="300"/>
        <w:rPr>
          <w:rFonts w:ascii="仿宋" w:hAnsi="仿宋" w:eastAsia="仿宋"/>
          <w:sz w:val="24"/>
        </w:rPr>
      </w:pPr>
      <w:r>
        <w:rPr>
          <w:rFonts w:hint="eastAsia" w:ascii="仿宋" w:hAnsi="仿宋" w:eastAsia="仿宋"/>
          <w:sz w:val="24"/>
        </w:rPr>
        <w:t>名 称：西藏自治区人民医院</w:t>
      </w:r>
    </w:p>
    <w:p>
      <w:pPr>
        <w:ind w:firstLine="720" w:firstLineChars="300"/>
        <w:rPr>
          <w:rFonts w:ascii="仿宋" w:hAnsi="仿宋" w:eastAsia="仿宋"/>
          <w:sz w:val="24"/>
        </w:rPr>
      </w:pPr>
      <w:r>
        <w:rPr>
          <w:rFonts w:hint="eastAsia" w:ascii="仿宋" w:hAnsi="仿宋" w:eastAsia="仿宋"/>
          <w:sz w:val="24"/>
        </w:rPr>
        <w:t>地址：拉萨市城关区林廓路18号</w:t>
      </w:r>
    </w:p>
    <w:p>
      <w:pPr>
        <w:ind w:firstLine="720" w:firstLineChars="300"/>
        <w:rPr>
          <w:rFonts w:ascii="仿宋" w:hAnsi="仿宋" w:eastAsia="仿宋"/>
          <w:sz w:val="24"/>
        </w:rPr>
      </w:pPr>
      <w:r>
        <w:rPr>
          <w:rFonts w:hint="eastAsia" w:ascii="仿宋" w:hAnsi="仿宋" w:eastAsia="仿宋"/>
          <w:sz w:val="24"/>
        </w:rPr>
        <w:t>联系方式：</w:t>
      </w:r>
      <w:bookmarkStart w:id="35" w:name="_Toc28359009"/>
      <w:bookmarkStart w:id="36" w:name="_Toc28359086"/>
      <w:r>
        <w:rPr>
          <w:rFonts w:hint="eastAsia" w:ascii="仿宋" w:hAnsi="仿宋" w:eastAsia="仿宋"/>
          <w:sz w:val="24"/>
        </w:rPr>
        <w:t>0891-6356532</w:t>
      </w:r>
    </w:p>
    <w:p>
      <w:pPr>
        <w:ind w:firstLine="720" w:firstLineChars="300"/>
        <w:rPr>
          <w:rFonts w:ascii="仿宋" w:hAnsi="仿宋" w:eastAsia="仿宋"/>
          <w:sz w:val="24"/>
        </w:rPr>
      </w:pPr>
      <w:r>
        <w:rPr>
          <w:rFonts w:hint="eastAsia" w:ascii="仿宋" w:hAnsi="仿宋" w:eastAsia="仿宋"/>
          <w:sz w:val="24"/>
        </w:rPr>
        <w:t>2.采购代理机构信息</w:t>
      </w:r>
      <w:bookmarkEnd w:id="35"/>
      <w:bookmarkEnd w:id="36"/>
    </w:p>
    <w:p>
      <w:pPr>
        <w:ind w:firstLine="720" w:firstLineChars="300"/>
        <w:rPr>
          <w:rFonts w:ascii="仿宋" w:hAnsi="仿宋" w:eastAsia="仿宋"/>
          <w:sz w:val="24"/>
        </w:rPr>
      </w:pPr>
      <w:r>
        <w:rPr>
          <w:rFonts w:hint="eastAsia" w:ascii="仿宋" w:hAnsi="仿宋" w:eastAsia="仿宋"/>
          <w:sz w:val="24"/>
        </w:rPr>
        <w:t>名 称：西藏众合工程咨询有限公司</w:t>
      </w:r>
    </w:p>
    <w:p>
      <w:pPr>
        <w:ind w:firstLine="720" w:firstLineChars="300"/>
        <w:rPr>
          <w:rFonts w:ascii="仿宋" w:hAnsi="仿宋" w:eastAsia="仿宋"/>
          <w:sz w:val="24"/>
        </w:rPr>
      </w:pPr>
      <w:r>
        <w:rPr>
          <w:rFonts w:hint="eastAsia" w:ascii="仿宋" w:hAnsi="仿宋" w:eastAsia="仿宋"/>
          <w:sz w:val="24"/>
        </w:rPr>
        <w:t>地　址：拉萨市柳梧新区西藏旅游花园小区2-3-2号</w:t>
      </w:r>
    </w:p>
    <w:p>
      <w:pPr>
        <w:ind w:firstLine="720" w:firstLineChars="300"/>
        <w:rPr>
          <w:rFonts w:ascii="仿宋" w:hAnsi="仿宋" w:eastAsia="仿宋"/>
          <w:sz w:val="24"/>
        </w:rPr>
      </w:pPr>
      <w:r>
        <w:rPr>
          <w:rFonts w:hint="eastAsia" w:ascii="仿宋" w:hAnsi="仿宋" w:eastAsia="仿宋"/>
          <w:sz w:val="24"/>
        </w:rPr>
        <w:t>联系方式：0891-6826252</w:t>
      </w:r>
    </w:p>
    <w:p>
      <w:pPr>
        <w:ind w:firstLine="720" w:firstLineChars="300"/>
        <w:rPr>
          <w:rFonts w:ascii="仿宋" w:hAnsi="仿宋" w:eastAsia="仿宋"/>
          <w:sz w:val="24"/>
        </w:rPr>
      </w:pPr>
      <w:r>
        <w:rPr>
          <w:rFonts w:hint="eastAsia" w:ascii="仿宋" w:hAnsi="仿宋" w:eastAsia="仿宋"/>
          <w:sz w:val="24"/>
        </w:rPr>
        <w:t>3.项目</w:t>
      </w:r>
      <w:r>
        <w:rPr>
          <w:rFonts w:ascii="仿宋" w:hAnsi="仿宋" w:eastAsia="仿宋"/>
          <w:sz w:val="24"/>
        </w:rPr>
        <w:t>联系方式</w:t>
      </w:r>
    </w:p>
    <w:p>
      <w:pPr>
        <w:ind w:firstLine="720" w:firstLineChars="300"/>
        <w:rPr>
          <w:rFonts w:ascii="仿宋" w:hAnsi="仿宋" w:eastAsia="仿宋"/>
          <w:sz w:val="24"/>
        </w:rPr>
      </w:pPr>
      <w:r>
        <w:rPr>
          <w:rFonts w:hint="eastAsia" w:ascii="仿宋" w:hAnsi="仿宋" w:eastAsia="仿宋"/>
          <w:sz w:val="24"/>
        </w:rPr>
        <w:t>项目联系人：陈蒙</w:t>
      </w:r>
    </w:p>
    <w:p>
      <w:pPr>
        <w:ind w:firstLine="720" w:firstLineChars="300"/>
        <w:rPr>
          <w:rFonts w:ascii="仿宋" w:hAnsi="仿宋" w:eastAsia="仿宋"/>
          <w:sz w:val="24"/>
        </w:rPr>
      </w:pPr>
      <w:r>
        <w:rPr>
          <w:rFonts w:hint="eastAsia" w:ascii="仿宋" w:hAnsi="仿宋" w:eastAsia="仿宋"/>
          <w:sz w:val="24"/>
        </w:rPr>
        <w:t>电　话：0891-6826252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267408"/>
    <w:rsid w:val="001F5181"/>
    <w:rsid w:val="00A61207"/>
    <w:rsid w:val="00EF5B5A"/>
    <w:rsid w:val="036A3EC8"/>
    <w:rsid w:val="124244B4"/>
    <w:rsid w:val="2A1740B5"/>
    <w:rsid w:val="33CB49B7"/>
    <w:rsid w:val="6E3A13A2"/>
    <w:rsid w:val="702674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outlineLvl w:val="0"/>
    </w:pPr>
    <w:rPr>
      <w:rFonts w:ascii="Times New Roman" w:hAnsi="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3</Pages>
  <Words>378</Words>
  <Characters>2157</Characters>
  <Lines>17</Lines>
  <Paragraphs>5</Paragraphs>
  <TotalTime>3</TotalTime>
  <ScaleCrop>false</ScaleCrop>
  <LinksUpToDate>false</LinksUpToDate>
  <CharactersWithSpaces>2530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2020-08-14T01:15:00Z</dcterms:created>
  <dc:creator>Cmeng</dc:creator>
  <cp:lastModifiedBy>劉</cp:lastModifiedBy>
  <dcterms:modified xsi:type="dcterms:W3CDTF">2020-08-18T10:28:53Z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