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楷体" w:hAnsi="楷体" w:eastAsia="楷体" w:cs="Times New Roman"/>
          <w:b/>
          <w:spacing w:val="-6"/>
          <w:sz w:val="44"/>
          <w:szCs w:val="44"/>
        </w:rPr>
      </w:pPr>
    </w:p>
    <w:p>
      <w:pPr>
        <w:spacing w:line="360" w:lineRule="auto"/>
        <w:rPr>
          <w:rFonts w:ascii="楷体" w:hAnsi="楷体" w:eastAsia="楷体" w:cs="Times New Roman"/>
          <w:b/>
          <w:spacing w:val="-6"/>
          <w:sz w:val="44"/>
          <w:szCs w:val="44"/>
        </w:rPr>
      </w:pP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浙江求是招标代理有限公司关于</w:t>
      </w: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浙江大学衢州研究院</w:t>
      </w:r>
    </w:p>
    <w:p>
      <w:pPr>
        <w:spacing w:line="360" w:lineRule="auto"/>
        <w:jc w:val="center"/>
        <w:rPr>
          <w:rFonts w:ascii="楷体" w:hAnsi="楷体" w:eastAsia="楷体" w:cs="Times New Roman"/>
          <w:b/>
          <w:spacing w:val="-6"/>
          <w:sz w:val="48"/>
          <w:szCs w:val="48"/>
        </w:rPr>
      </w:pPr>
      <w:r>
        <w:rPr>
          <w:rFonts w:hint="eastAsia" w:ascii="楷体" w:hAnsi="楷体" w:eastAsia="楷体" w:cs="Times New Roman"/>
          <w:b/>
          <w:spacing w:val="-6"/>
          <w:sz w:val="48"/>
          <w:szCs w:val="48"/>
        </w:rPr>
        <w:t>500MHz液体核磁共振波谱仪、600MHz固体核磁共振波谱仪</w:t>
      </w:r>
    </w:p>
    <w:p>
      <w:pPr>
        <w:spacing w:line="360" w:lineRule="auto"/>
        <w:jc w:val="center"/>
        <w:rPr>
          <w:rFonts w:ascii="楷体" w:hAnsi="楷体" w:eastAsia="楷体" w:cs="Times New Roman"/>
          <w:b/>
          <w:sz w:val="72"/>
          <w:szCs w:val="72"/>
        </w:rPr>
      </w:pPr>
    </w:p>
    <w:p>
      <w:pPr>
        <w:spacing w:line="360"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spacing w:line="360"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spacing w:line="360" w:lineRule="auto"/>
        <w:jc w:val="center"/>
        <w:rPr>
          <w:rFonts w:ascii="楷体" w:hAnsi="楷体" w:eastAsia="楷体" w:cs="Times New Roman"/>
          <w:sz w:val="44"/>
          <w:szCs w:val="44"/>
        </w:rPr>
      </w:pPr>
    </w:p>
    <w:p>
      <w:pPr>
        <w:spacing w:line="360" w:lineRule="auto"/>
        <w:jc w:val="center"/>
        <w:rPr>
          <w:rFonts w:ascii="楷体" w:hAnsi="楷体" w:eastAsia="楷体" w:cs="Times New Roman"/>
          <w:sz w:val="44"/>
          <w:szCs w:val="44"/>
        </w:rPr>
      </w:pP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项目名称：500MHz液体核磁共振波谱仪、600MHz固体核磁共振波谱仪</w:t>
      </w: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项目编号：QSZB-Z(H)-</w:t>
      </w:r>
      <w:r>
        <w:rPr>
          <w:rFonts w:hint="eastAsia" w:ascii="楷体" w:hAnsi="楷体" w:eastAsia="楷体" w:cs="Times New Roman"/>
          <w:b/>
          <w:spacing w:val="-6"/>
          <w:sz w:val="30"/>
          <w:szCs w:val="30"/>
          <w:lang w:eastAsia="zh-CN"/>
        </w:rPr>
        <w:t>A21314</w:t>
      </w:r>
      <w:r>
        <w:rPr>
          <w:rFonts w:hint="eastAsia" w:ascii="楷体" w:hAnsi="楷体" w:eastAsia="楷体" w:cs="Times New Roman"/>
          <w:b/>
          <w:spacing w:val="-6"/>
          <w:sz w:val="30"/>
          <w:szCs w:val="30"/>
        </w:rPr>
        <w:t>(GK)</w:t>
      </w: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 购 人：浙江大学衢州研究院</w:t>
      </w:r>
    </w:p>
    <w:p>
      <w:pPr>
        <w:spacing w:line="360"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采购代理机构：浙江求是招标代理有限公司</w:t>
      </w:r>
    </w:p>
    <w:p>
      <w:pPr>
        <w:spacing w:line="360" w:lineRule="auto"/>
        <w:rPr>
          <w:rFonts w:ascii="楷体" w:hAnsi="楷体" w:eastAsia="楷体" w:cs="Times New Roman"/>
          <w:b/>
          <w:spacing w:val="-6"/>
          <w:sz w:val="30"/>
          <w:szCs w:val="30"/>
        </w:rPr>
      </w:pPr>
      <w:r>
        <w:rPr>
          <w:rFonts w:ascii="楷体" w:hAnsi="楷体" w:eastAsia="楷体" w:cs="Times New Roman"/>
          <w:b/>
          <w:spacing w:val="-6"/>
          <w:sz w:val="30"/>
          <w:szCs w:val="30"/>
        </w:rPr>
        <w:t>采购计划文号：</w:t>
      </w:r>
      <w:r>
        <w:rPr>
          <w:rFonts w:hint="eastAsia" w:ascii="楷体" w:hAnsi="楷体" w:eastAsia="楷体" w:cs="Times New Roman"/>
          <w:b/>
          <w:spacing w:val="-6"/>
          <w:sz w:val="30"/>
          <w:szCs w:val="30"/>
        </w:rPr>
        <w:t>临[2021]4801号</w:t>
      </w:r>
    </w:p>
    <w:p>
      <w:pPr>
        <w:spacing w:line="360" w:lineRule="auto"/>
        <w:rPr>
          <w:rFonts w:ascii="宋体" w:hAnsi="宋体" w:eastAsia="宋体" w:cs="Times New Roman"/>
          <w:b/>
          <w:szCs w:val="21"/>
        </w:rPr>
      </w:pPr>
    </w:p>
    <w:p>
      <w:pPr>
        <w:rPr>
          <w:rFonts w:ascii="宋体" w:hAnsi="宋体" w:eastAsia="宋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spacing w:line="480" w:lineRule="auto"/>
        <w:rPr>
          <w:rFonts w:ascii="宋体" w:hAnsi="宋体" w:eastAsia="宋体" w:cs="Times New Roman"/>
          <w:b/>
          <w:szCs w:val="21"/>
        </w:rPr>
      </w:pPr>
    </w:p>
    <w:p>
      <w:pPr>
        <w:spacing w:line="480"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评标办法及评分标准</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spacing w:line="360"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jc w:val="left"/>
        <w:rPr>
          <w:rFonts w:ascii="宋体" w:hAnsi="宋体" w:eastAsia="宋体" w:cs="Times New Roman"/>
          <w:szCs w:val="21"/>
        </w:rPr>
      </w:pPr>
    </w:p>
    <w:p>
      <w:pPr>
        <w:widowControl/>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rPr>
      </w:pPr>
      <w:r>
        <w:rPr>
          <w:rFonts w:hint="eastAsia" w:ascii="宋体" w:hAnsi="宋体" w:eastAsia="宋体" w:cs="Times New Roman"/>
          <w:b/>
          <w:szCs w:val="21"/>
          <w:u w:val="single"/>
        </w:rPr>
        <w:t>500MHz液体核磁共振波谱仪、600MHz固体核磁共振波谱仪</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政府采购云平台（https://login.zcygov.cn）</w:t>
      </w:r>
      <w:r>
        <w:rPr>
          <w:rFonts w:hint="eastAsia" w:ascii="宋体" w:hAnsi="宋体" w:eastAsia="宋体" w:cs="Times New Roman"/>
          <w:b/>
          <w:szCs w:val="21"/>
        </w:rPr>
        <w:t>获取（下载）招标文件，并于</w:t>
      </w:r>
      <w:r>
        <w:rPr>
          <w:rFonts w:hint="eastAsia" w:ascii="宋体" w:hAnsi="宋体" w:eastAsia="宋体" w:cs="Times New Roman"/>
          <w:b/>
          <w:szCs w:val="21"/>
          <w:u w:val="single"/>
        </w:rPr>
        <w:t>2021年12月9日上午9:00:00（北京时间）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ind w:firstLine="200"/>
        <w:rPr>
          <w:rFonts w:ascii="宋体" w:hAnsi="宋体" w:eastAsia="宋体" w:cs="宋体"/>
          <w:b/>
          <w:szCs w:val="21"/>
        </w:rPr>
      </w:pPr>
      <w:bookmarkStart w:id="0" w:name="_Toc35393790"/>
      <w:bookmarkStart w:id="1" w:name="_Toc28359002"/>
      <w:bookmarkStart w:id="2" w:name="_Toc28359079"/>
      <w:bookmarkStart w:id="3" w:name="_Toc35393621"/>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1.项目编号：QSZB-Z(H)-</w:t>
      </w:r>
      <w:r>
        <w:rPr>
          <w:rFonts w:hint="eastAsia" w:ascii="宋体" w:hAnsi="宋体" w:eastAsia="宋体" w:cs="Times New Roman"/>
          <w:szCs w:val="21"/>
          <w:lang w:eastAsia="zh-CN"/>
        </w:rPr>
        <w:t>A21314</w:t>
      </w:r>
      <w:r>
        <w:rPr>
          <w:rFonts w:hint="eastAsia" w:ascii="宋体" w:hAnsi="宋体" w:eastAsia="宋体" w:cs="Times New Roman"/>
          <w:szCs w:val="21"/>
        </w:rPr>
        <w:t>(GK)</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.项目名称：500MHz液体核磁共振波谱仪、600MHz固体核磁共振波谱仪</w:t>
      </w:r>
    </w:p>
    <w:bookmarkEnd w:id="4"/>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.预算金额：1315万元</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.最高限价：1315万元</w:t>
      </w:r>
    </w:p>
    <w:p>
      <w:pPr>
        <w:adjustRightInd w:val="0"/>
        <w:snapToGrid w:val="0"/>
        <w:spacing w:line="288" w:lineRule="auto"/>
        <w:ind w:firstLine="420" w:firstLineChars="200"/>
        <w:rPr>
          <w:rFonts w:ascii="宋体" w:hAnsi="宋体" w:eastAsia="宋体" w:cs="Times New Roman"/>
          <w:szCs w:val="21"/>
          <w:u w:val="single"/>
        </w:rPr>
      </w:pPr>
      <w:r>
        <w:rPr>
          <w:rFonts w:ascii="宋体" w:hAnsi="宋体" w:eastAsia="宋体" w:cs="Times New Roman"/>
          <w:szCs w:val="21"/>
        </w:rPr>
        <w:t>5</w:t>
      </w:r>
      <w:r>
        <w:rPr>
          <w:rFonts w:hint="eastAsia" w:ascii="宋体" w:hAnsi="宋体" w:eastAsia="宋体" w:cs="Times New Roman"/>
          <w:szCs w:val="21"/>
        </w:rPr>
        <w:t>.合同履行期限：500MHz液体核磁共振波谱仪合同签订后6个月内；600MHz固体核磁共振波谱仪合同签订后12个月内</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6</w:t>
      </w:r>
      <w:r>
        <w:rPr>
          <w:rFonts w:hint="eastAsia" w:ascii="宋体" w:hAnsi="宋体" w:eastAsia="宋体" w:cs="Times New Roman"/>
          <w:bCs/>
          <w:szCs w:val="21"/>
        </w:rPr>
        <w:t>.本项目不接受联合体投标。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3"/>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31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szCs w:val="21"/>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500MHz液体核磁共振波谱仪</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套</w:t>
            </w:r>
          </w:p>
        </w:tc>
        <w:tc>
          <w:tcPr>
            <w:tcW w:w="3119" w:type="dxa"/>
            <w:vMerge w:val="restar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详见招标文件</w:t>
            </w:r>
          </w:p>
        </w:tc>
        <w:tc>
          <w:tcPr>
            <w:tcW w:w="1276" w:type="dxa"/>
            <w:vMerge w:val="restar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rPr>
            </w:pPr>
            <w:bookmarkStart w:id="5" w:name="_Toc35393622"/>
            <w:bookmarkStart w:id="6" w:name="_Toc35393791"/>
            <w:bookmarkStart w:id="7" w:name="_Toc28359080"/>
            <w:bookmarkStart w:id="8" w:name="_Toc28359003"/>
            <w:r>
              <w:rPr>
                <w:rFonts w:hint="eastAsia" w:ascii="宋体" w:hAnsi="宋体" w:eastAsia="宋体" w:cs="宋体"/>
                <w:bCs/>
                <w:szCs w:val="21"/>
              </w:rPr>
              <w:t>2</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600MHz固体核磁共振波谱仪</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套</w:t>
            </w:r>
          </w:p>
        </w:tc>
        <w:tc>
          <w:tcPr>
            <w:tcW w:w="3119" w:type="dxa"/>
            <w:vMerge w:val="continue"/>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p>
        </w:tc>
        <w:tc>
          <w:tcPr>
            <w:tcW w:w="1276" w:type="dxa"/>
            <w:vMerge w:val="continue"/>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szCs w:val="21"/>
              </w:rPr>
            </w:pPr>
          </w:p>
        </w:tc>
      </w:tr>
    </w:tbl>
    <w:p>
      <w:pPr>
        <w:adjustRightInd w:val="0"/>
        <w:snapToGrid w:val="0"/>
        <w:spacing w:line="288" w:lineRule="auto"/>
        <w:ind w:firstLine="200"/>
        <w:rPr>
          <w:rFonts w:ascii="宋体" w:hAnsi="宋体" w:eastAsia="宋体" w:cs="宋体"/>
          <w:b/>
          <w:szCs w:val="21"/>
        </w:rPr>
      </w:pPr>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jc w:val="left"/>
        <w:rPr>
          <w:rFonts w:ascii="宋体" w:hAnsi="宋体" w:eastAsia="宋体" w:cs="Times New Roman"/>
          <w:szCs w:val="21"/>
        </w:rPr>
      </w:pPr>
      <w:r>
        <w:rPr>
          <w:rFonts w:hint="eastAsia" w:ascii="宋体" w:hAnsi="宋体" w:eastAsia="宋体" w:cs="Times New Roman"/>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宋体" w:hAnsi="宋体" w:eastAsia="宋体" w:cs="Times New Roman"/>
          <w:szCs w:val="21"/>
        </w:rPr>
      </w:pPr>
      <w:bookmarkStart w:id="9" w:name="_Toc28359081"/>
      <w:bookmarkStart w:id="10" w:name="_Toc28359004"/>
      <w:r>
        <w:rPr>
          <w:rFonts w:hint="eastAsia" w:ascii="宋体" w:hAnsi="宋体" w:eastAsia="宋体" w:cs="Times New Roman"/>
          <w:szCs w:val="21"/>
        </w:rPr>
        <w:t>2.落实政府采购政策需满足的资格要求：无；</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3.本项目的特定资格要求：无。</w:t>
      </w:r>
    </w:p>
    <w:p>
      <w:pPr>
        <w:adjustRightInd w:val="0"/>
        <w:snapToGrid w:val="0"/>
        <w:spacing w:line="288" w:lineRule="auto"/>
        <w:ind w:firstLine="200"/>
        <w:rPr>
          <w:rFonts w:ascii="宋体" w:hAnsi="宋体" w:eastAsia="宋体" w:cs="宋体"/>
          <w:b/>
          <w:szCs w:val="21"/>
        </w:rPr>
      </w:pPr>
      <w:bookmarkStart w:id="11" w:name="_Toc35393623"/>
      <w:bookmarkStart w:id="12" w:name="_Toc35393792"/>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82"/>
      <w:bookmarkStart w:id="14" w:name="_Toc28359005"/>
      <w:bookmarkStart w:id="15" w:name="_Toc35393793"/>
      <w:bookmarkStart w:id="16" w:name="_Toc35393624"/>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时间：2021年11月18日至2021年11月25日，</w:t>
      </w:r>
      <w:r>
        <w:rPr>
          <w:rFonts w:hint="eastAsia" w:ascii="宋体" w:hAnsi="宋体" w:eastAsia="宋体" w:cs="Times New Roman"/>
          <w:bCs/>
          <w:szCs w:val="21"/>
        </w:rPr>
        <w:t>上午00:00至12:00，下午12:00至23:59（北京时间，线上获取法定节假日均可，线下获取文件法定节假日除外）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地点（网址）：政府采购云平台（https://login.zcygov.cn）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方式：在线获取（投标人登录政采云平台https://www.zcygov.cn/在线申请获取采购文件（进入“项目采购”应用，在获取采购文件菜单中选择项目，申请获取采购文件）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ind w:firstLine="200"/>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rPr>
      </w:pPr>
      <w:bookmarkStart w:id="17" w:name="_Hlk81212057"/>
      <w:r>
        <w:rPr>
          <w:rFonts w:hint="eastAsia" w:ascii="宋体" w:hAnsi="宋体" w:eastAsia="宋体" w:cs="Times New Roman"/>
          <w:bCs/>
          <w:szCs w:val="21"/>
        </w:rPr>
        <w:t>提交投标文件截止时间：2021年12月9日上午9:00:00（北京时间）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投标地点（网址）：</w:t>
      </w:r>
      <w:r>
        <w:rPr>
          <w:rFonts w:hint="eastAsia" w:ascii="宋体" w:hAnsi="宋体" w:eastAsia="宋体" w:cs="Times New Roman"/>
          <w:szCs w:val="21"/>
        </w:rPr>
        <w:t>政府采购云平台（https://login.zcygov.cn）</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开标时间：</w:t>
      </w:r>
      <w:r>
        <w:rPr>
          <w:rFonts w:hint="eastAsia" w:ascii="宋体" w:hAnsi="宋体" w:eastAsia="宋体" w:cs="Times New Roman"/>
          <w:bCs/>
          <w:szCs w:val="21"/>
        </w:rPr>
        <w:t>2021年12月9日上午9:00:00（北京时间）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w:t>
      </w:r>
      <w:r>
        <w:rPr>
          <w:rFonts w:ascii="宋体" w:hAnsi="宋体" w:eastAsia="宋体" w:cs="Times New Roman"/>
          <w:szCs w:val="21"/>
          <w:highlight w:val="none"/>
        </w:rPr>
        <w:t>https://login.zcygov.cn）</w:t>
      </w:r>
      <w:bookmarkStart w:id="18" w:name="_Hlk81212131"/>
      <w:r>
        <w:rPr>
          <w:rFonts w:ascii="宋体" w:hAnsi="宋体" w:eastAsia="宋体" w:cs="Times New Roman"/>
          <w:szCs w:val="21"/>
          <w:highlight w:val="none"/>
        </w:rPr>
        <w:t>/</w:t>
      </w:r>
      <w:r>
        <w:rPr>
          <w:rFonts w:hint="eastAsia" w:ascii="宋体" w:hAnsi="宋体" w:eastAsia="宋体" w:cs="Times New Roman"/>
          <w:szCs w:val="21"/>
          <w:highlight w:val="none"/>
        </w:rPr>
        <w:t>衢州市柯城区花园东大道169号</w:t>
      </w:r>
      <w:r>
        <w:rPr>
          <w:rFonts w:ascii="宋体" w:hAnsi="宋体" w:eastAsia="宋体" w:cs="Times New Roman"/>
          <w:szCs w:val="21"/>
          <w:highlight w:val="none"/>
        </w:rPr>
        <w:t>（</w:t>
      </w:r>
      <w:r>
        <w:rPr>
          <w:rFonts w:ascii="宋体" w:hAnsi="宋体" w:eastAsia="宋体" w:cs="Times New Roman"/>
          <w:szCs w:val="21"/>
          <w:highlight w:val="none"/>
        </w:rPr>
        <w:fldChar w:fldCharType="begin"/>
      </w:r>
      <w:r>
        <w:rPr>
          <w:rFonts w:ascii="宋体" w:hAnsi="宋体" w:eastAsia="宋体" w:cs="Times New Roman"/>
          <w:szCs w:val="21"/>
          <w:highlight w:val="none"/>
        </w:rPr>
        <w:instrText xml:space="preserve"> HYPERLINK "http://www.baidu.com/link?url=jHYSpSGDtRS9W4KiojQtxkETpRpZWPgBkc3z-5YAexpBCctXwQxAFxI0zOCN-fWFWE8vmhGcScQj-tQriUurkckWnlutP3EepbbF5Ls9J7mZyEubOfD_tR9AxmS3-1Q6BxLjmJHP1e9fQ71cZTZsfbavSmHAfodiZYwb7O5KA6zgDzjpgxzv_dWv4YCKisO6sw3qp8Rqwkaf9LDImnIzWaPJ6t8J28BRZiBRQf7K1vWF7X-g8OPYrsumj2APNUBy0fESJ8qmL8wR-fbaFHIe4IkmKTKT9O4J8HlmSSPuGLGHfCnwWFqPz98Eg-8eEByJ" \t "https://www.baidu.com/_blank" </w:instrText>
      </w:r>
      <w:r>
        <w:rPr>
          <w:rFonts w:ascii="宋体" w:hAnsi="宋体" w:eastAsia="宋体" w:cs="Times New Roman"/>
          <w:szCs w:val="21"/>
          <w:highlight w:val="none"/>
        </w:rPr>
        <w:fldChar w:fldCharType="separate"/>
      </w:r>
      <w:r>
        <w:rPr>
          <w:rFonts w:ascii="宋体" w:hAnsi="宋体" w:eastAsia="宋体" w:cs="Times New Roman"/>
          <w:szCs w:val="21"/>
          <w:highlight w:val="none"/>
        </w:rPr>
        <w:t>衢州市公共资源交易中心</w:t>
      </w:r>
      <w:r>
        <w:rPr>
          <w:rFonts w:ascii="宋体" w:hAnsi="宋体" w:eastAsia="宋体" w:cs="Times New Roman"/>
          <w:szCs w:val="21"/>
          <w:highlight w:val="none"/>
        </w:rPr>
        <w:fldChar w:fldCharType="end"/>
      </w:r>
      <w:r>
        <w:rPr>
          <w:rFonts w:hint="eastAsia" w:ascii="宋体" w:hAnsi="宋体" w:eastAsia="宋体" w:cs="Times New Roman"/>
          <w:szCs w:val="21"/>
          <w:highlight w:val="none"/>
          <w:lang w:val="en-US" w:eastAsia="zh-CN"/>
        </w:rPr>
        <w:t>5楼</w:t>
      </w:r>
      <w:r>
        <w:rPr>
          <w:rFonts w:hint="eastAsia" w:ascii="宋体" w:hAnsi="宋体" w:eastAsia="宋体" w:cs="Times New Roman"/>
          <w:szCs w:val="21"/>
          <w:highlight w:val="none"/>
        </w:rPr>
        <w:t>4号开标室</w:t>
      </w:r>
      <w:r>
        <w:rPr>
          <w:rFonts w:ascii="宋体" w:hAnsi="宋体" w:eastAsia="宋体" w:cs="Times New Roman"/>
          <w:szCs w:val="21"/>
          <w:highlight w:val="none"/>
        </w:rPr>
        <w:t>）</w:t>
      </w:r>
      <w:bookmarkEnd w:id="18"/>
    </w:p>
    <w:bookmarkEnd w:id="17"/>
    <w:p>
      <w:pPr>
        <w:adjustRightInd w:val="0"/>
        <w:snapToGrid w:val="0"/>
        <w:spacing w:line="288" w:lineRule="auto"/>
        <w:ind w:firstLine="200"/>
        <w:rPr>
          <w:rFonts w:ascii="宋体" w:hAnsi="宋体" w:eastAsia="宋体" w:cs="宋体"/>
          <w:b/>
          <w:szCs w:val="21"/>
        </w:rPr>
      </w:pPr>
      <w:bookmarkStart w:id="19" w:name="_Toc35393625"/>
      <w:bookmarkStart w:id="20" w:name="_Toc28359007"/>
      <w:bookmarkStart w:id="21" w:name="_Toc35393794"/>
      <w:bookmarkStart w:id="22" w:name="_Toc2835908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ind w:firstLine="211" w:firstLineChars="100"/>
        <w:rPr>
          <w:rFonts w:ascii="宋体" w:hAnsi="宋体" w:eastAsia="宋体" w:cs="宋体"/>
          <w:b/>
          <w:szCs w:val="21"/>
        </w:rPr>
      </w:pPr>
      <w:bookmarkStart w:id="23" w:name="_Toc35393795"/>
      <w:bookmarkStart w:id="24" w:name="_Toc35393626"/>
      <w:r>
        <w:rPr>
          <w:rFonts w:hint="eastAsia" w:ascii="宋体" w:hAnsi="宋体" w:eastAsia="宋体" w:cs="宋体"/>
          <w:b/>
          <w:szCs w:val="21"/>
        </w:rPr>
        <w:t>六、其他补充事宜</w:t>
      </w:r>
      <w:bookmarkEnd w:id="23"/>
      <w:bookmarkEnd w:id="24"/>
    </w:p>
    <w:p>
      <w:pPr>
        <w:adjustRightInd w:val="0"/>
        <w:snapToGrid w:val="0"/>
        <w:spacing w:line="288" w:lineRule="auto"/>
        <w:ind w:firstLine="422" w:firstLineChars="200"/>
        <w:rPr>
          <w:rFonts w:ascii="宋体" w:hAnsi="宋体" w:eastAsia="宋体" w:cs="Times New Roman"/>
          <w:b/>
          <w:bCs/>
          <w:szCs w:val="21"/>
        </w:rPr>
      </w:pPr>
      <w:r>
        <w:rPr>
          <w:rFonts w:hint="eastAsia" w:ascii="宋体" w:hAnsi="宋体" w:eastAsia="宋体" w:cs="Times New Roman"/>
          <w:b/>
          <w:bCs/>
          <w:szCs w:val="21"/>
        </w:rPr>
        <w:t>质疑和投诉</w:t>
      </w:r>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质疑函范本、投诉书范本请到浙江政府采购网下载专区下载。</w:t>
      </w:r>
    </w:p>
    <w:p>
      <w:pPr>
        <w:adjustRightInd w:val="0"/>
        <w:snapToGrid w:val="0"/>
        <w:spacing w:line="288" w:lineRule="auto"/>
        <w:ind w:firstLine="422" w:firstLineChars="200"/>
        <w:rPr>
          <w:rFonts w:ascii="宋体" w:hAnsi="宋体" w:eastAsia="宋体" w:cs="Times New Roman"/>
          <w:b/>
          <w:bCs/>
          <w:szCs w:val="21"/>
        </w:rPr>
      </w:pPr>
      <w:bookmarkStart w:id="25" w:name="_Hlk72498000"/>
      <w:r>
        <w:rPr>
          <w:rFonts w:hint="eastAsia" w:ascii="宋体" w:hAnsi="宋体" w:eastAsia="宋体" w:cs="Times New Roman"/>
          <w:b/>
          <w:bCs/>
          <w:szCs w:val="21"/>
        </w:rPr>
        <w:t>政采云电子交易系统咨询</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若对项目采购电子交易系统操作有疑问，可登录政采云（</w:t>
      </w:r>
      <w:r>
        <w:rPr>
          <w:rFonts w:ascii="宋体" w:hAnsi="宋体" w:eastAsia="宋体" w:cs="Times New Roman"/>
          <w:szCs w:val="21"/>
        </w:rPr>
        <w:t>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CA问题联系电话（人工）：汇信CA 400-888-4636；天谷CA 400-087-8198。</w:t>
      </w:r>
      <w:bookmarkEnd w:id="25"/>
    </w:p>
    <w:p>
      <w:pPr>
        <w:adjustRightInd w:val="0"/>
        <w:snapToGrid w:val="0"/>
        <w:spacing w:line="288" w:lineRule="auto"/>
        <w:ind w:firstLine="200"/>
        <w:rPr>
          <w:rFonts w:ascii="宋体" w:hAnsi="宋体" w:eastAsia="宋体" w:cs="Times New Roman"/>
          <w:b/>
          <w:szCs w:val="21"/>
        </w:rPr>
      </w:pPr>
      <w:bookmarkStart w:id="26" w:name="_Toc35393796"/>
      <w:bookmarkStart w:id="27" w:name="_Toc28359008"/>
      <w:bookmarkStart w:id="28" w:name="_Toc35393627"/>
      <w:bookmarkStart w:id="29" w:name="_Toc28359085"/>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6"/>
      <w:bookmarkEnd w:id="27"/>
      <w:bookmarkEnd w:id="28"/>
      <w:bookmarkEnd w:id="29"/>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名称：浙江大学衢州研究院</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地址：衢州市九华北大道78号</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项目联系人（询问）：管老师</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项目联系方式（询问）：</w:t>
      </w:r>
      <w:r>
        <w:rPr>
          <w:rFonts w:ascii="宋体" w:hAnsi="宋体" w:eastAsia="宋体" w:cs="Times New Roman"/>
          <w:szCs w:val="21"/>
        </w:rPr>
        <w:t>0570-8015192</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质疑联系人：钱老师</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质疑联系方式：0570-8010682</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地址：杭州市西湖区玉古路173号中田大厦11楼</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项目联系人（询问）：</w:t>
      </w:r>
      <w:r>
        <w:rPr>
          <w:rFonts w:hint="eastAsia" w:ascii="宋体" w:hAnsi="宋体" w:eastAsia="宋体" w:cs="Times New Roman"/>
          <w:bCs/>
          <w:spacing w:val="-6"/>
          <w:szCs w:val="21"/>
        </w:rPr>
        <w:t>陈宵</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项目联系方式（询问）：0</w:t>
      </w:r>
      <w:r>
        <w:rPr>
          <w:rFonts w:ascii="宋体" w:hAnsi="宋体" w:eastAsia="宋体" w:cs="Times New Roman"/>
          <w:szCs w:val="21"/>
        </w:rPr>
        <w:t>571</w:t>
      </w:r>
      <w:r>
        <w:rPr>
          <w:rFonts w:hint="eastAsia" w:ascii="宋体" w:hAnsi="宋体" w:eastAsia="宋体" w:cs="Times New Roman"/>
          <w:szCs w:val="21"/>
        </w:rPr>
        <w:t>-</w:t>
      </w:r>
      <w:r>
        <w:rPr>
          <w:rFonts w:ascii="宋体" w:hAnsi="宋体" w:eastAsia="宋体" w:cs="Times New Roman"/>
          <w:szCs w:val="21"/>
        </w:rPr>
        <w:t>8766611</w:t>
      </w:r>
      <w:r>
        <w:rPr>
          <w:rFonts w:hint="eastAsia" w:ascii="宋体" w:hAnsi="宋体" w:eastAsia="宋体" w:cs="Times New Roman"/>
          <w:szCs w:val="21"/>
        </w:rPr>
        <w:t>9</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质疑联系人：余水星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3.同级政府采购监督管理部门</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名称：衢州市财政局</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地址：衢州市三江东路28号</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联系人：徐先生</w:t>
      </w:r>
    </w:p>
    <w:p>
      <w:pPr>
        <w:adjustRightInd w:val="0"/>
        <w:snapToGrid w:val="0"/>
        <w:spacing w:line="288" w:lineRule="auto"/>
        <w:ind w:firstLine="283" w:firstLineChars="135"/>
        <w:rPr>
          <w:rFonts w:ascii="宋体" w:hAnsi="宋体" w:eastAsia="宋体" w:cs="Times New Roman"/>
          <w:szCs w:val="21"/>
        </w:rPr>
      </w:pPr>
      <w:r>
        <w:rPr>
          <w:rFonts w:hint="eastAsia" w:ascii="宋体" w:hAnsi="宋体" w:eastAsia="宋体" w:cs="Times New Roman"/>
          <w:szCs w:val="21"/>
        </w:rPr>
        <w:t>监督投诉电话：0570-8757615</w:t>
      </w:r>
    </w:p>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0"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允许采购进口产品</w:t>
            </w:r>
          </w:p>
        </w:tc>
      </w:tr>
      <w:bookmarkEnd w:id="30"/>
    </w:tbl>
    <w:p>
      <w:pPr>
        <w:adjustRightInd w:val="0"/>
        <w:snapToGrid w:val="0"/>
        <w:spacing w:line="288" w:lineRule="auto"/>
        <w:rPr>
          <w:rFonts w:ascii="宋体" w:hAnsi="宋体" w:eastAsia="宋体" w:cs="Times New Roman"/>
          <w:b/>
          <w:szCs w:val="21"/>
        </w:rPr>
      </w:pP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采购标的对应的中小企业划分标准所属行业：</w:t>
      </w:r>
      <w:r>
        <w:rPr>
          <w:rFonts w:hint="eastAsia" w:ascii="宋体" w:hAnsi="宋体" w:eastAsia="宋体" w:cs="Times New Roman"/>
          <w:szCs w:val="21"/>
        </w:rPr>
        <w:t>工业</w:t>
      </w:r>
    </w:p>
    <w:p>
      <w:pPr>
        <w:adjustRightInd w:val="0"/>
        <w:snapToGrid w:val="0"/>
        <w:spacing w:line="288" w:lineRule="auto"/>
        <w:rPr>
          <w:rFonts w:ascii="宋体" w:hAnsi="宋体" w:eastAsia="宋体" w:cs="Times New Roman"/>
          <w:b/>
          <w:bCs/>
          <w:szCs w:val="21"/>
        </w:rPr>
      </w:pPr>
      <w:r>
        <w:rPr>
          <w:rFonts w:hint="eastAsia" w:ascii="宋体" w:hAnsi="宋体" w:eastAsia="宋体" w:cs="Times New Roman"/>
          <w:b/>
          <w:bCs/>
          <w:szCs w:val="21"/>
        </w:rPr>
        <w:t>中小企业划型标准：</w:t>
      </w:r>
      <w:r>
        <w:rPr>
          <w:rFonts w:hint="eastAsia" w:ascii="宋体" w:hAnsi="宋体" w:eastAsia="宋体" w:cs="Times New Roman"/>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3"/>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rPr>
            </w:pPr>
            <w:bookmarkStart w:id="31" w:name="_Hlk45005608"/>
            <w:r>
              <w:rPr>
                <w:rFonts w:hint="eastAsia" w:ascii="宋体" w:hAnsi="宋体" w:eastAsia="宋体" w:cs="Times New Roman"/>
                <w:b/>
                <w:spacing w:val="-6"/>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pacing w:val="-6"/>
                <w:kern w:val="0"/>
                <w:szCs w:val="21"/>
              </w:rPr>
            </w:pPr>
            <w:r>
              <w:rPr>
                <w:rFonts w:hint="eastAsia" w:ascii="宋体" w:hAnsi="宋体" w:eastAsia="宋体" w:cs="宋体"/>
                <w:spacing w:val="-6"/>
                <w:kern w:val="0"/>
                <w:szCs w:val="21"/>
              </w:rPr>
              <w:t>国产设备：无。</w:t>
            </w:r>
          </w:p>
          <w:p>
            <w:pPr>
              <w:adjustRightInd w:val="0"/>
              <w:snapToGrid w:val="0"/>
              <w:spacing w:line="288" w:lineRule="auto"/>
              <w:rPr>
                <w:rFonts w:ascii="宋体" w:hAnsi="宋体" w:eastAsia="宋体" w:cs="宋体"/>
                <w:spacing w:val="-6"/>
                <w:kern w:val="0"/>
                <w:szCs w:val="21"/>
              </w:rPr>
            </w:pPr>
            <w:r>
              <w:rPr>
                <w:rFonts w:hint="eastAsia" w:ascii="宋体" w:hAnsi="宋体" w:eastAsia="宋体" w:cs="宋体"/>
                <w:spacing w:val="-6"/>
                <w:kern w:val="0"/>
                <w:szCs w:val="21"/>
              </w:rPr>
              <w:t>进口设备：签订合同时交纳5%履约保证金，履约保证金在验收后无息退回。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Cs w:val="21"/>
              </w:rPr>
              <w:t>国产设备：合同签订生效，采购人向中标人支付合同总额的30%，货到验收合格后采购人支付合同总价的70%，具体联系用户老师付款。付款时，中标人须提供验收报告和原产地证明。</w:t>
            </w:r>
          </w:p>
          <w:p>
            <w:pPr>
              <w:autoSpaceDE w:val="0"/>
              <w:autoSpaceDN w:val="0"/>
              <w:adjustRightInd w:val="0"/>
              <w:snapToGrid w:val="0"/>
              <w:spacing w:line="288" w:lineRule="auto"/>
              <w:jc w:val="left"/>
              <w:rPr>
                <w:rFonts w:ascii="宋体" w:hAnsi="宋体" w:eastAsia="宋体" w:cs="Arial"/>
                <w:color w:val="000000"/>
                <w:kern w:val="0"/>
                <w:szCs w:val="21"/>
              </w:rPr>
            </w:pPr>
            <w:r>
              <w:rPr>
                <w:rFonts w:hint="eastAsia" w:ascii="宋体" w:hAnsi="宋体" w:eastAsia="宋体" w:cs="宋体"/>
                <w:spacing w:val="-6"/>
                <w:kern w:val="0"/>
                <w:szCs w:val="21"/>
              </w:rPr>
              <w:t>进口设备：凭装运单据支付100%的货款。需采购人办理进口手续的进口设备货款，由采购人委托指定的外贸公司与投标人指定的境外投标人签订外贸合同后按合同付款。</w:t>
            </w:r>
          </w:p>
        </w:tc>
      </w:tr>
      <w:bookmarkEnd w:id="31"/>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三、服务要求（技术要求里另有注明的以技术要求为准）</w:t>
      </w:r>
    </w:p>
    <w:tbl>
      <w:tblPr>
        <w:tblStyle w:val="23"/>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00</w:t>
            </w:r>
            <w:r>
              <w:rPr>
                <w:rFonts w:hint="eastAsia" w:ascii="宋体" w:hAnsi="宋体" w:eastAsia="宋体" w:cs="宋体"/>
                <w:szCs w:val="21"/>
              </w:rPr>
              <w:t>MHz液体核磁共振波谱仪合同签订后6个月内；</w:t>
            </w:r>
            <w:r>
              <w:rPr>
                <w:rFonts w:ascii="宋体" w:hAnsi="宋体" w:eastAsia="宋体" w:cs="宋体"/>
                <w:szCs w:val="21"/>
              </w:rPr>
              <w:t>600</w:t>
            </w:r>
            <w:r>
              <w:rPr>
                <w:rFonts w:hint="eastAsia" w:ascii="宋体" w:hAnsi="宋体" w:eastAsia="宋体" w:cs="宋体"/>
                <w:szCs w:val="21"/>
              </w:rPr>
              <w:t>MHz固体核磁共振波谱仪合同签订后</w:t>
            </w:r>
            <w:r>
              <w:rPr>
                <w:rFonts w:ascii="宋体" w:hAnsi="宋体" w:eastAsia="宋体" w:cs="宋体"/>
                <w:szCs w:val="21"/>
              </w:rPr>
              <w:t>12</w:t>
            </w:r>
            <w:r>
              <w:rPr>
                <w:rFonts w:hint="eastAsia" w:ascii="宋体" w:hAnsi="宋体" w:eastAsia="宋体" w:cs="宋体"/>
                <w:szCs w:val="21"/>
              </w:rPr>
              <w:t>个月内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3年，项目验收合格后开始计算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.在质保期内，投标人应对货物出现的质量及安全问题负责处理解决并承担一切费用。</w:t>
            </w:r>
          </w:p>
          <w:p>
            <w:pPr>
              <w:adjustRightInd w:val="0"/>
              <w:snapToGrid w:val="0"/>
              <w:spacing w:line="288"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质保期内出现无法排除的故障，投标人需无条件更换同型号产品。</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质保期满后，投标人继续为采购人服务，仅收取零配件成本费。</w:t>
            </w:r>
          </w:p>
          <w:p>
            <w:pPr>
              <w:adjustRightInd w:val="0"/>
              <w:snapToGrid w:val="0"/>
              <w:spacing w:line="288"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因人为因素出现的故障不在免费保修范围内。</w:t>
            </w:r>
          </w:p>
          <w:p>
            <w:pPr>
              <w:adjustRightInd w:val="0"/>
              <w:snapToGrid w:val="0"/>
              <w:spacing w:line="288"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.如在使用过程中发生质量问题，投标人维修响应时间：2小时以内；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电话技术支持时间：1小时以内；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若需上门维修，则在：24小时内到达现场并进行维修；</w:t>
            </w:r>
          </w:p>
          <w:p>
            <w:pPr>
              <w:adjustRightInd w:val="0"/>
              <w:snapToGrid w:val="0"/>
              <w:spacing w:line="288" w:lineRule="auto"/>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.培训：</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投标人应对采购人的操作人员、维修人员免费进行培训；</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投标人应提供相应的培训计划；</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投标人应按招标文件规定的货物性能、技术要求、质量标准向采购人提供未经使用的全新产品，符合国家法律规定和技术规格、质量标准的出厂原装合格产品。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.技术支持：</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投标人应及时免费提供合同货物软件的升级，免费提供合同货物新功能和应用的资料。</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.安装调试：</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.1安装地点：采购人指定地点；</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.2安装完成时间：接到采购人通知后在规定时间内完成安装和调试，如在规定的时间内由于投标人的原因不能完成安装和调试，投标人应承担由此给采购人造成的损失；</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.3如投标人委托国内代理（或其他机构）负责安装或配合安装应在签约时指明，但投标人仍要对合同货物及其安装质量负全部责任；</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.4安装标准：符合我国国家有关技术规范要求和技术标准，所有的软件和硬件必须保证同时安装到位；</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.5投标人免费提供合同货物的安装服务；</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.6投标人在投标文件中应提供安装调试计划、对安装场地和环境的要求。</w:t>
            </w:r>
          </w:p>
          <w:p>
            <w:pPr>
              <w:adjustRightInd w:val="0"/>
              <w:snapToGrid w:val="0"/>
              <w:spacing w:line="288"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.投标人应提供质保期满后主要零部件报价单、质保期满后维护费、软件升级及其相关服务内容；</w:t>
            </w:r>
          </w:p>
          <w:p>
            <w:pPr>
              <w:adjustRightInd w:val="0"/>
              <w:snapToGrid w:val="0"/>
              <w:spacing w:line="288"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.供货时提供有关的全套技术文件。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Times New Roman"/>
                <w:spacing w:val="-6"/>
                <w:szCs w:val="21"/>
              </w:rPr>
              <w:t>投标人应保证所提供的货物或其中任何一部分均不会侵犯第三方的知识产权。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1.验收由采购人负责实施；</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2.验收依据：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2.1合同、招标文件、投标文件；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2.2投标人提供的技术规格、经采购人认可的合同货物的有效检验文件；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2.3投标人投标文件中提供的经采购人认可的合同货物的验收标准（符合中国有关的国家、地方、行业标准）和检测办法及相应检测手段。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3.投标人应派员在所供货物到采购人处时进行到货验收，有需要时能联系产品制造商到场共同验收，若发现任何损坏及质量问题，投标人负责妥善处理直至采购人满意，由此产生的费用由投标人承担。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4.验收合格的条件：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4.1所供货物符合产品标准及合同的要求；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4.2在进行测试和验收过程中发现的问题已被解决并得到采购人的认可；</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4.3合同中规定的所有货物和材料均已交付；</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4.4所供货物已通过使用单位组织的验收；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4.5所有相关的技术文件及资料均已提交并得到接受。</w:t>
            </w:r>
          </w:p>
        </w:tc>
      </w:tr>
    </w:tbl>
    <w:p>
      <w:pPr>
        <w:adjustRightInd w:val="0"/>
        <w:snapToGrid w:val="0"/>
        <w:spacing w:line="288" w:lineRule="auto"/>
        <w:rPr>
          <w:rFonts w:ascii="宋体" w:hAnsi="宋体" w:eastAsia="宋体" w:cs="Times New Roman"/>
          <w:b/>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四、技术要求</w:t>
      </w:r>
    </w:p>
    <w:p>
      <w:pPr>
        <w:adjustRightInd w:val="0"/>
        <w:snapToGrid w:val="0"/>
        <w:spacing w:line="288" w:lineRule="auto"/>
        <w:rPr>
          <w:rFonts w:ascii="宋体" w:hAnsi="宋体" w:eastAsia="宋体" w:cs="宋体"/>
          <w:szCs w:val="21"/>
        </w:rPr>
      </w:pPr>
      <w:r>
        <w:rPr>
          <w:rFonts w:hint="eastAsia" w:ascii="宋体" w:hAnsi="宋体" w:eastAsia="宋体" w:cs="宋体"/>
          <w:b/>
          <w:bCs/>
          <w:szCs w:val="21"/>
        </w:rPr>
        <w:t>1</w:t>
      </w:r>
      <w:r>
        <w:rPr>
          <w:rFonts w:ascii="宋体" w:hAnsi="宋体" w:eastAsia="宋体" w:cs="宋体"/>
          <w:b/>
          <w:bCs/>
          <w:szCs w:val="21"/>
        </w:rPr>
        <w:t>.</w:t>
      </w:r>
      <w:r>
        <w:rPr>
          <w:rFonts w:hint="eastAsia" w:ascii="宋体" w:hAnsi="宋体" w:eastAsia="宋体" w:cs="宋体"/>
          <w:b/>
          <w:bCs/>
          <w:szCs w:val="21"/>
        </w:rPr>
        <w:t>需执行的国家相关标准、行业标准、地方标准或者其他标准、规范：</w:t>
      </w:r>
      <w:r>
        <w:rPr>
          <w:rFonts w:hint="eastAsia" w:ascii="宋体" w:hAnsi="宋体" w:eastAsia="宋体" w:cs="宋体"/>
          <w:szCs w:val="21"/>
        </w:rPr>
        <w:t>有强制性标准的执行国家强制性标准，无的统一执行最新相关标准、规范。</w:t>
      </w:r>
    </w:p>
    <w:p>
      <w:pPr>
        <w:adjustRightInd w:val="0"/>
        <w:snapToGrid w:val="0"/>
        <w:spacing w:line="288" w:lineRule="auto"/>
        <w:rPr>
          <w:rFonts w:ascii="宋体" w:hAnsi="宋体" w:eastAsia="宋体" w:cs="宋体"/>
          <w:b w:val="0"/>
          <w:bCs w:val="0"/>
          <w:szCs w:val="21"/>
        </w:rPr>
      </w:pPr>
      <w:r>
        <w:rPr>
          <w:rFonts w:ascii="宋体" w:hAnsi="宋体" w:eastAsia="宋体" w:cs="宋体"/>
          <w:b/>
          <w:bCs/>
          <w:szCs w:val="21"/>
        </w:rPr>
        <w:t>2</w:t>
      </w:r>
      <w:r>
        <w:rPr>
          <w:rFonts w:hint="eastAsia" w:ascii="宋体" w:hAnsi="宋体" w:eastAsia="宋体" w:cs="宋体"/>
          <w:b/>
          <w:bCs/>
          <w:szCs w:val="21"/>
        </w:rPr>
        <w:t>.需实现的功能或者目标：5</w:t>
      </w:r>
      <w:r>
        <w:rPr>
          <w:rFonts w:ascii="宋体" w:hAnsi="宋体" w:eastAsia="宋体" w:cs="宋体"/>
          <w:b w:val="0"/>
          <w:bCs w:val="0"/>
          <w:szCs w:val="21"/>
        </w:rPr>
        <w:t>00</w:t>
      </w:r>
      <w:r>
        <w:rPr>
          <w:rFonts w:hint="eastAsia" w:ascii="宋体" w:hAnsi="宋体" w:eastAsia="宋体" w:cs="宋体"/>
          <w:b w:val="0"/>
          <w:bCs w:val="0"/>
          <w:szCs w:val="21"/>
        </w:rPr>
        <w:t>MHz液体核磁共振波谱仪用于有机化合物（特别是含氟化合物、医药中间体）、天然产物和生物大分子等物质的结构和成分分析；6</w:t>
      </w:r>
      <w:r>
        <w:rPr>
          <w:rFonts w:ascii="宋体" w:hAnsi="宋体" w:eastAsia="宋体" w:cs="宋体"/>
          <w:b w:val="0"/>
          <w:bCs w:val="0"/>
          <w:szCs w:val="21"/>
        </w:rPr>
        <w:t>00</w:t>
      </w:r>
      <w:r>
        <w:rPr>
          <w:rFonts w:hint="eastAsia" w:ascii="宋体" w:hAnsi="宋体" w:eastAsia="宋体" w:cs="宋体"/>
          <w:b w:val="0"/>
          <w:bCs w:val="0"/>
          <w:szCs w:val="21"/>
        </w:rPr>
        <w:t>MHz固体核磁共振波谱仪用于研究无机材料、有机固体如聚合物（重点含氟硅聚合物）、高分子化合物、医药及中间体如固态蛋白质、药物晶型、沸石分子筛、有机发光中间体、表面化学及催化等领域的样品结构以及样品从液体到固体的转变过程等信息。</w:t>
      </w:r>
    </w:p>
    <w:p>
      <w:pPr>
        <w:adjustRightInd w:val="0"/>
        <w:snapToGrid w:val="0"/>
        <w:spacing w:line="288" w:lineRule="auto"/>
        <w:rPr>
          <w:rFonts w:ascii="宋体" w:hAnsi="宋体" w:eastAsia="宋体" w:cs="Times New Roman"/>
          <w:b/>
          <w:bCs/>
          <w:spacing w:val="-4"/>
          <w:szCs w:val="21"/>
        </w:rPr>
      </w:pPr>
      <w:r>
        <w:rPr>
          <w:rFonts w:ascii="宋体" w:hAnsi="宋体" w:eastAsia="宋体" w:cs="Times New Roman"/>
          <w:b/>
          <w:bCs/>
          <w:spacing w:val="-4"/>
          <w:szCs w:val="21"/>
        </w:rPr>
        <w:t>3.</w:t>
      </w:r>
      <w:r>
        <w:rPr>
          <w:rFonts w:hint="eastAsia" w:ascii="宋体" w:hAnsi="宋体" w:eastAsia="宋体" w:cs="Times New Roman"/>
          <w:b/>
          <w:bCs/>
          <w:spacing w:val="-4"/>
          <w:szCs w:val="21"/>
        </w:rPr>
        <w:t>需满足的质量、安全、技术规格、物理特性等要求：</w:t>
      </w:r>
    </w:p>
    <w:tbl>
      <w:tblPr>
        <w:tblStyle w:val="2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810"/>
        <w:gridCol w:w="661"/>
        <w:gridCol w:w="66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10"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661"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661"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6269" w:type="dxa"/>
            <w:vAlign w:val="center"/>
          </w:tcPr>
          <w:p>
            <w:pPr>
              <w:adjustRightInd w:val="0"/>
              <w:snapToGrid w:val="0"/>
              <w:spacing w:line="288" w:lineRule="auto"/>
              <w:jc w:val="center"/>
              <w:rPr>
                <w:rFonts w:ascii="宋体" w:hAnsi="宋体" w:eastAsia="宋体" w:cs="宋体"/>
                <w:b/>
                <w:bCs/>
                <w:szCs w:val="21"/>
                <w:highlight w:val="yellow"/>
              </w:rPr>
            </w:pPr>
            <w:r>
              <w:rPr>
                <w:rFonts w:hint="eastAsia" w:ascii="宋体" w:hAnsi="宋体" w:eastAsia="宋体" w:cs="宋体"/>
                <w:b/>
                <w:bCs/>
                <w:szCs w:val="21"/>
              </w:rPr>
              <w:t>（功能或者目标）、质量、安全、技术规格、物理特性等要求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1810" w:type="dxa"/>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500M核磁共振波谱仪</w:t>
            </w:r>
          </w:p>
          <w:p>
            <w:pPr>
              <w:adjustRightInd w:val="0"/>
              <w:snapToGrid w:val="0"/>
              <w:spacing w:line="288" w:lineRule="auto"/>
              <w:jc w:val="center"/>
              <w:rPr>
                <w:rFonts w:hint="eastAsia" w:ascii="宋体" w:hAnsi="宋体" w:eastAsia="宋体" w:cs="Times New Roman"/>
                <w:szCs w:val="21"/>
              </w:rPr>
            </w:pPr>
            <w:r>
              <w:rPr>
                <w:rFonts w:hint="eastAsia" w:ascii="宋体" w:hAnsi="宋体" w:eastAsia="宋体" w:cs="Times New Roman"/>
                <w:szCs w:val="21"/>
              </w:rPr>
              <w:t>（允许进口）</w:t>
            </w:r>
          </w:p>
          <w:p>
            <w:pPr>
              <w:adjustRightInd w:val="0"/>
              <w:snapToGrid w:val="0"/>
              <w:spacing w:line="288" w:lineRule="auto"/>
              <w:jc w:val="center"/>
              <w:rPr>
                <w:rFonts w:hint="eastAsia" w:ascii="宋体" w:hAnsi="宋体" w:eastAsia="宋体" w:cs="Times New Roman"/>
                <w:szCs w:val="21"/>
                <w:lang w:eastAsia="zh-CN"/>
              </w:rPr>
            </w:pPr>
            <w:r>
              <w:rPr>
                <w:rFonts w:hint="eastAsia" w:ascii="宋体" w:hAnsi="宋体" w:eastAsia="宋体" w:cs="Times New Roman"/>
                <w:szCs w:val="21"/>
                <w:lang w:eastAsia="zh-CN"/>
              </w:rPr>
              <w:t>（核心产品）</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套</w:t>
            </w:r>
          </w:p>
        </w:tc>
        <w:tc>
          <w:tcPr>
            <w:tcW w:w="626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技术规格：</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1、500MHz超导磁体1套：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1.1、具有低液氦与液氮消耗、高稳定性、高均匀性、抗干扰自屏蔽超导磁体；</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1.2、磁场强度：11.74特斯拉；</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1.3、室温腔直径：54mm；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1.4、室温匀场线圈≥36组；</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1.5、低温匀场线圈≥9组；</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1.6、磁场漂移≤5Hz/h；</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1.7、液氦维持时间≥180天；</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1.8、液氦消耗速度：＜13ml/hr；</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1.9、液氮维持时间≥15天；</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1.10、垂直5G安全线≦1.20 m；水平5G安全线≦0.6 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1.11、液氦液面自动检测及自动报警装置；</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2、射频要求：</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2.1、全宽带射频发射通道，具有观察及去偶功能；</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2.2、射频频率范围：5～1200MHz；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 xml:space="preserve">2.3、100W </w:t>
            </w:r>
            <w:r>
              <w:rPr>
                <w:rFonts w:ascii="宋体" w:hAnsi="宋体" w:eastAsia="宋体" w:cs="宋体"/>
                <w:szCs w:val="21"/>
                <w:vertAlign w:val="superscript"/>
              </w:rPr>
              <w:t>1</w:t>
            </w:r>
            <w:r>
              <w:rPr>
                <w:rFonts w:hint="eastAsia" w:ascii="宋体" w:hAnsi="宋体" w:eastAsia="宋体" w:cs="宋体"/>
                <w:szCs w:val="21"/>
              </w:rPr>
              <w:t>H和</w:t>
            </w:r>
            <w:r>
              <w:rPr>
                <w:rFonts w:ascii="宋体" w:hAnsi="宋体" w:eastAsia="宋体" w:cs="宋体"/>
                <w:szCs w:val="21"/>
                <w:vertAlign w:val="superscript"/>
              </w:rPr>
              <w:t>19</w:t>
            </w:r>
            <w:r>
              <w:rPr>
                <w:rFonts w:hint="eastAsia" w:ascii="宋体" w:hAnsi="宋体" w:eastAsia="宋体" w:cs="宋体"/>
                <w:szCs w:val="21"/>
              </w:rPr>
              <w:t>F观察及去偶高性能线性功率放大器；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2.4、500W X核的高性能线性功率放大器；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2.3、时间分辨率：12.5ns；</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2.4、频率分辨率≤0.005Hz；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2.5、相位分辨率≤0.01；</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2.6、同时设置频率、相位和幅度的最小时间≤12.5ns；</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2.7、谱仪中频: 1.852GHz；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2.8、可使用软件实现谱仪主机的开机和关机，谱仪主机内置控制器带有不小于1TB；</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3、前置放大器：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3.1、高动态范围、低噪音、快速恢复的多核前置放大器，数字滤波器；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4、锁场系统：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4.1、连续自动锁场，使用数字化技术，快速反应的偏置补偿，低噪声；</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5、匀场系统：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5.1、自动氘梯度匀场，精确的氘梯度匀场和氘去偶附件；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6、接收单元：</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6.1、谱仪具备多道接收功能,可在同一时间对同一样品采集两个核磁数据；</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6.2、240M ADC, 6KHz谱宽下ADC动态范围≥23bit；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6.3、最大谱宽：7.5MHz；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7、高精度变温控制单元：</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7.1、变温范围：－150℃～+200℃，精度&lt;±0.1℃；</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8、探头：</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8.1、5mm Z梯度场正向宽带多核二合一探头（1套）；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8.1.1、检测核：</w:t>
            </w:r>
            <w:r>
              <w:rPr>
                <w:rFonts w:ascii="宋体" w:hAnsi="宋体" w:eastAsia="宋体" w:cs="宋体"/>
                <w:szCs w:val="21"/>
                <w:vertAlign w:val="superscript"/>
              </w:rPr>
              <w:t>1</w:t>
            </w:r>
            <w:r>
              <w:rPr>
                <w:rFonts w:hint="eastAsia" w:ascii="宋体" w:hAnsi="宋体" w:eastAsia="宋体" w:cs="宋体"/>
                <w:szCs w:val="21"/>
              </w:rPr>
              <w:t>H，</w:t>
            </w:r>
            <w:r>
              <w:rPr>
                <w:rFonts w:ascii="宋体" w:hAnsi="宋体" w:eastAsia="宋体" w:cs="宋体"/>
                <w:szCs w:val="21"/>
                <w:vertAlign w:val="superscript"/>
              </w:rPr>
              <w:t>19</w:t>
            </w:r>
            <w:r>
              <w:rPr>
                <w:rFonts w:hint="eastAsia" w:ascii="宋体" w:hAnsi="宋体" w:eastAsia="宋体" w:cs="宋体"/>
                <w:szCs w:val="21"/>
              </w:rPr>
              <w:t>F和共振频率在</w:t>
            </w:r>
            <w:r>
              <w:rPr>
                <w:rFonts w:ascii="宋体" w:hAnsi="宋体" w:eastAsia="宋体" w:cs="宋体"/>
                <w:szCs w:val="21"/>
                <w:vertAlign w:val="superscript"/>
              </w:rPr>
              <w:t>31</w:t>
            </w:r>
            <w:r>
              <w:rPr>
                <w:rFonts w:hint="eastAsia" w:ascii="宋体" w:hAnsi="宋体" w:eastAsia="宋体" w:cs="宋体"/>
                <w:szCs w:val="21"/>
              </w:rPr>
              <w:t xml:space="preserve">P- </w:t>
            </w:r>
            <w:r>
              <w:rPr>
                <w:rFonts w:ascii="宋体" w:hAnsi="宋体" w:eastAsia="宋体" w:cs="宋体"/>
                <w:szCs w:val="21"/>
                <w:vertAlign w:val="superscript"/>
              </w:rPr>
              <w:t>199</w:t>
            </w:r>
            <w:r>
              <w:rPr>
                <w:rFonts w:hint="eastAsia" w:ascii="宋体" w:hAnsi="宋体" w:eastAsia="宋体" w:cs="宋体"/>
                <w:szCs w:val="21"/>
              </w:rPr>
              <w:t xml:space="preserve">Hg and </w:t>
            </w:r>
            <w:r>
              <w:rPr>
                <w:rFonts w:ascii="宋体" w:hAnsi="宋体" w:eastAsia="宋体" w:cs="宋体"/>
                <w:szCs w:val="21"/>
                <w:vertAlign w:val="superscript"/>
              </w:rPr>
              <w:t>17</w:t>
            </w:r>
            <w:r>
              <w:rPr>
                <w:rFonts w:hint="eastAsia" w:ascii="宋体" w:hAnsi="宋体" w:eastAsia="宋体" w:cs="宋体"/>
                <w:szCs w:val="21"/>
              </w:rPr>
              <w:t xml:space="preserve">O - </w:t>
            </w:r>
            <w:r>
              <w:rPr>
                <w:rFonts w:ascii="宋体" w:hAnsi="宋体" w:eastAsia="宋体" w:cs="宋体"/>
                <w:szCs w:val="21"/>
                <w:vertAlign w:val="superscript"/>
              </w:rPr>
              <w:t>109</w:t>
            </w:r>
            <w:r>
              <w:rPr>
                <w:rFonts w:hint="eastAsia" w:ascii="宋体" w:hAnsi="宋体" w:eastAsia="宋体" w:cs="宋体"/>
                <w:szCs w:val="21"/>
              </w:rPr>
              <w:t>Ag之间的所有核；</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8.1.2、可以完成观察</w:t>
            </w:r>
            <w:r>
              <w:rPr>
                <w:rFonts w:ascii="宋体" w:hAnsi="宋体" w:eastAsia="宋体" w:cs="宋体"/>
                <w:szCs w:val="21"/>
                <w:vertAlign w:val="superscript"/>
              </w:rPr>
              <w:t>1</w:t>
            </w:r>
            <w:r>
              <w:rPr>
                <w:rFonts w:hint="eastAsia" w:ascii="宋体" w:hAnsi="宋体" w:eastAsia="宋体" w:cs="宋体"/>
                <w:szCs w:val="21"/>
              </w:rPr>
              <w:t>H对</w:t>
            </w:r>
            <w:r>
              <w:rPr>
                <w:rFonts w:ascii="宋体" w:hAnsi="宋体" w:eastAsia="宋体" w:cs="宋体"/>
                <w:szCs w:val="21"/>
                <w:vertAlign w:val="superscript"/>
              </w:rPr>
              <w:t>19</w:t>
            </w:r>
            <w:r>
              <w:rPr>
                <w:rFonts w:hint="eastAsia" w:ascii="宋体" w:hAnsi="宋体" w:eastAsia="宋体" w:cs="宋体"/>
                <w:szCs w:val="21"/>
              </w:rPr>
              <w:t>F去偶和观察</w:t>
            </w:r>
            <w:r>
              <w:rPr>
                <w:rFonts w:ascii="宋体" w:hAnsi="宋体" w:eastAsia="宋体" w:cs="宋体"/>
                <w:szCs w:val="21"/>
                <w:vertAlign w:val="superscript"/>
              </w:rPr>
              <w:t>19</w:t>
            </w:r>
            <w:r>
              <w:rPr>
                <w:rFonts w:hint="eastAsia" w:ascii="宋体" w:hAnsi="宋体" w:eastAsia="宋体" w:cs="宋体"/>
                <w:szCs w:val="21"/>
              </w:rPr>
              <w:t>F对</w:t>
            </w:r>
            <w:r>
              <w:rPr>
                <w:rFonts w:ascii="宋体" w:hAnsi="宋体" w:eastAsia="宋体" w:cs="宋体"/>
                <w:szCs w:val="21"/>
                <w:vertAlign w:val="superscript"/>
              </w:rPr>
              <w:t>1</w:t>
            </w:r>
            <w:r>
              <w:rPr>
                <w:rFonts w:hint="eastAsia" w:ascii="宋体" w:hAnsi="宋体" w:eastAsia="宋体" w:cs="宋体"/>
                <w:szCs w:val="21"/>
              </w:rPr>
              <w:t>H去偶实验；</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8.1.3、灵敏度：</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w:t>
            </w:r>
            <w:r>
              <w:rPr>
                <w:rFonts w:hint="eastAsia" w:ascii="宋体" w:hAnsi="宋体" w:eastAsia="宋体" w:cs="宋体"/>
                <w:szCs w:val="21"/>
              </w:rPr>
              <w:t>H灵敏度≥850:1(0.1% EB,200Hz noise, Lb=1Hz,核磁管壁厚=0.23mm)；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13</w:t>
            </w:r>
            <w:r>
              <w:rPr>
                <w:rFonts w:hint="eastAsia" w:ascii="宋体" w:hAnsi="宋体" w:eastAsia="宋体" w:cs="宋体"/>
                <w:szCs w:val="21"/>
              </w:rPr>
              <w:t>C 灵敏度≥330:1(ASTM, 5ppm noise, Lb=3.7Hz,核磁管壁厚=0.23mm)；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15</w:t>
            </w:r>
            <w:r>
              <w:rPr>
                <w:rFonts w:hint="eastAsia" w:ascii="宋体" w:hAnsi="宋体" w:eastAsia="宋体" w:cs="宋体"/>
                <w:szCs w:val="21"/>
              </w:rPr>
              <w:t>N灵敏度≥40:1(90% Formamide,2ppm noise,Lb=0.3Hz,核磁管壁厚=0.38mm)；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31</w:t>
            </w:r>
            <w:r>
              <w:rPr>
                <w:rFonts w:hint="eastAsia" w:ascii="宋体" w:hAnsi="宋体" w:eastAsia="宋体" w:cs="宋体"/>
                <w:szCs w:val="21"/>
              </w:rPr>
              <w:t>P灵敏度≥250:1(TPP, 5ppm noise, Lb=5Hz,核磁管壁厚=0.38mm)；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19</w:t>
            </w:r>
            <w:r>
              <w:rPr>
                <w:rFonts w:hint="eastAsia" w:ascii="宋体" w:hAnsi="宋体" w:eastAsia="宋体" w:cs="宋体"/>
                <w:szCs w:val="21"/>
              </w:rPr>
              <w:t>F灵敏度≥700:1(TFT, 1ppm noise, Lb=0.5Hz, 核磁管壁厚=0.38mm)；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8.1.4、90度脉冲宽度：</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w:t>
            </w:r>
            <w:r>
              <w:rPr>
                <w:rFonts w:hint="eastAsia" w:ascii="宋体" w:hAnsi="宋体" w:eastAsia="宋体" w:cs="宋体"/>
                <w:szCs w:val="21"/>
              </w:rPr>
              <w:t>H≤8μs(0.1％ EB)；</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13</w:t>
            </w:r>
            <w:r>
              <w:rPr>
                <w:rFonts w:hint="eastAsia" w:ascii="宋体" w:hAnsi="宋体" w:eastAsia="宋体" w:cs="宋体"/>
                <w:szCs w:val="21"/>
              </w:rPr>
              <w:t>C≤9μs(ASTM)；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15</w:t>
            </w:r>
            <w:r>
              <w:rPr>
                <w:rFonts w:hint="eastAsia" w:ascii="宋体" w:hAnsi="宋体" w:eastAsia="宋体" w:cs="宋体"/>
                <w:szCs w:val="21"/>
              </w:rPr>
              <w:t>N≤15μs(90% Formamide)；</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31</w:t>
            </w:r>
            <w:r>
              <w:rPr>
                <w:rFonts w:hint="eastAsia" w:ascii="宋体" w:hAnsi="宋体" w:eastAsia="宋体" w:cs="宋体"/>
                <w:szCs w:val="21"/>
              </w:rPr>
              <w:t>P≤12μs(0.0485% TPP)；</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19</w:t>
            </w:r>
            <w:r>
              <w:rPr>
                <w:rFonts w:hint="eastAsia" w:ascii="宋体" w:hAnsi="宋体" w:eastAsia="宋体" w:cs="宋体"/>
                <w:szCs w:val="21"/>
              </w:rPr>
              <w:t>F≤10μs(TFT)；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8.1.5、线型：</w:t>
            </w:r>
          </w:p>
          <w:p>
            <w:pPr>
              <w:adjustRightInd w:val="0"/>
              <w:snapToGrid w:val="0"/>
              <w:spacing w:line="288" w:lineRule="auto"/>
              <w:jc w:val="left"/>
              <w:rPr>
                <w:rFonts w:ascii="宋体" w:hAnsi="宋体" w:eastAsia="宋体" w:cs="宋体"/>
                <w:szCs w:val="21"/>
              </w:rPr>
            </w:pPr>
            <w:r>
              <w:rPr>
                <w:rFonts w:ascii="宋体" w:hAnsi="宋体" w:eastAsia="宋体" w:cs="宋体"/>
                <w:szCs w:val="21"/>
                <w:vertAlign w:val="superscript"/>
              </w:rPr>
              <w:t>1</w:t>
            </w:r>
            <w:r>
              <w:rPr>
                <w:rFonts w:hint="eastAsia" w:ascii="宋体" w:hAnsi="宋体" w:eastAsia="宋体" w:cs="宋体"/>
                <w:szCs w:val="21"/>
              </w:rPr>
              <w:t>H non-spinning lineshape ≤0.8/7/14 Hz (50%/0.55%/0.11%, 1% CHCl</w:t>
            </w:r>
            <w:r>
              <w:rPr>
                <w:rFonts w:ascii="宋体" w:hAnsi="宋体" w:eastAsia="宋体" w:cs="宋体"/>
                <w:szCs w:val="21"/>
                <w:vertAlign w:val="subscript"/>
              </w:rPr>
              <w:t>3</w:t>
            </w:r>
            <w:r>
              <w:rPr>
                <w:rFonts w:hint="eastAsia" w:ascii="宋体" w:hAnsi="宋体" w:eastAsia="宋体" w:cs="宋体"/>
                <w:szCs w:val="21"/>
              </w:rPr>
              <w: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8.1.6、变温范围：-150℃～+150℃；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8.1.7、Z-梯度场强度≥50G/cm；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8.1.8、配置所有核的全自动调谐及匹配附件；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8.2、5mm Z梯度场正向宽带多核三共振探头（1套）；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8.2.1、检测核：</w:t>
            </w:r>
            <w:r>
              <w:rPr>
                <w:rFonts w:ascii="宋体" w:hAnsi="宋体" w:eastAsia="宋体" w:cs="宋体"/>
                <w:szCs w:val="21"/>
                <w:vertAlign w:val="superscript"/>
              </w:rPr>
              <w:t>1</w:t>
            </w:r>
            <w:r>
              <w:rPr>
                <w:rFonts w:hint="eastAsia" w:ascii="宋体" w:hAnsi="宋体" w:eastAsia="宋体" w:cs="宋体"/>
                <w:szCs w:val="21"/>
              </w:rPr>
              <w:t>H，</w:t>
            </w:r>
            <w:r>
              <w:rPr>
                <w:rFonts w:ascii="宋体" w:hAnsi="宋体" w:eastAsia="宋体" w:cs="宋体"/>
                <w:szCs w:val="21"/>
                <w:vertAlign w:val="superscript"/>
              </w:rPr>
              <w:t>19</w:t>
            </w:r>
            <w:r>
              <w:rPr>
                <w:rFonts w:hint="eastAsia" w:ascii="宋体" w:hAnsi="宋体" w:eastAsia="宋体" w:cs="宋体"/>
                <w:szCs w:val="21"/>
              </w:rPr>
              <w:t>F和共振频率在</w:t>
            </w:r>
            <w:r>
              <w:rPr>
                <w:rFonts w:ascii="宋体" w:hAnsi="宋体" w:eastAsia="宋体" w:cs="宋体"/>
                <w:szCs w:val="21"/>
                <w:vertAlign w:val="superscript"/>
              </w:rPr>
              <w:t>31</w:t>
            </w:r>
            <w:r>
              <w:rPr>
                <w:rFonts w:hint="eastAsia" w:ascii="宋体" w:hAnsi="宋体" w:eastAsia="宋体" w:cs="宋体"/>
                <w:szCs w:val="21"/>
              </w:rPr>
              <w:t xml:space="preserve">P- </w:t>
            </w:r>
            <w:r>
              <w:rPr>
                <w:rFonts w:ascii="宋体" w:hAnsi="宋体" w:eastAsia="宋体" w:cs="宋体"/>
                <w:szCs w:val="21"/>
                <w:vertAlign w:val="superscript"/>
              </w:rPr>
              <w:t>199</w:t>
            </w:r>
            <w:r>
              <w:rPr>
                <w:rFonts w:hint="eastAsia" w:ascii="宋体" w:hAnsi="宋体" w:eastAsia="宋体" w:cs="宋体"/>
                <w:szCs w:val="21"/>
              </w:rPr>
              <w:t xml:space="preserve">Hg and </w:t>
            </w:r>
            <w:r>
              <w:rPr>
                <w:rFonts w:ascii="宋体" w:hAnsi="宋体" w:eastAsia="宋体" w:cs="宋体"/>
                <w:szCs w:val="21"/>
                <w:vertAlign w:val="superscript"/>
              </w:rPr>
              <w:t>17</w:t>
            </w:r>
            <w:r>
              <w:rPr>
                <w:rFonts w:hint="eastAsia" w:ascii="宋体" w:hAnsi="宋体" w:eastAsia="宋体" w:cs="宋体"/>
                <w:szCs w:val="21"/>
              </w:rPr>
              <w:t xml:space="preserve">O - </w:t>
            </w:r>
            <w:r>
              <w:rPr>
                <w:rFonts w:ascii="宋体" w:hAnsi="宋体" w:eastAsia="宋体" w:cs="宋体"/>
                <w:szCs w:val="21"/>
                <w:vertAlign w:val="superscript"/>
              </w:rPr>
              <w:t>109</w:t>
            </w:r>
            <w:r>
              <w:rPr>
                <w:rFonts w:hint="eastAsia" w:ascii="宋体" w:hAnsi="宋体" w:eastAsia="宋体" w:cs="宋体"/>
                <w:szCs w:val="21"/>
              </w:rPr>
              <w:t>Ag之间的所有核；</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8.2.2、可以完成观察</w:t>
            </w:r>
            <w:r>
              <w:rPr>
                <w:rFonts w:ascii="宋体" w:hAnsi="宋体" w:eastAsia="宋体" w:cs="宋体"/>
                <w:szCs w:val="21"/>
                <w:vertAlign w:val="superscript"/>
              </w:rPr>
              <w:t>19</w:t>
            </w:r>
            <w:r>
              <w:rPr>
                <w:rFonts w:hint="eastAsia" w:ascii="宋体" w:hAnsi="宋体" w:eastAsia="宋体" w:cs="宋体"/>
                <w:szCs w:val="21"/>
              </w:rPr>
              <w:t>F对</w:t>
            </w:r>
            <w:r>
              <w:rPr>
                <w:rFonts w:ascii="宋体" w:hAnsi="宋体" w:eastAsia="宋体" w:cs="宋体"/>
                <w:szCs w:val="21"/>
                <w:vertAlign w:val="superscript"/>
              </w:rPr>
              <w:t>1</w:t>
            </w:r>
            <w:r>
              <w:rPr>
                <w:rFonts w:hint="eastAsia" w:ascii="宋体" w:hAnsi="宋体" w:eastAsia="宋体" w:cs="宋体"/>
                <w:szCs w:val="21"/>
              </w:rPr>
              <w:t>H和</w:t>
            </w:r>
            <w:r>
              <w:rPr>
                <w:rFonts w:ascii="宋体" w:hAnsi="宋体" w:eastAsia="宋体" w:cs="宋体"/>
                <w:szCs w:val="21"/>
                <w:vertAlign w:val="superscript"/>
              </w:rPr>
              <w:t>13</w:t>
            </w:r>
            <w:r>
              <w:rPr>
                <w:rFonts w:hint="eastAsia" w:ascii="宋体" w:hAnsi="宋体" w:eastAsia="宋体" w:cs="宋体"/>
                <w:szCs w:val="21"/>
              </w:rPr>
              <w:t>C同时去偶实验；</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8.2.3、灵敏度：</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w:t>
            </w:r>
            <w:r>
              <w:rPr>
                <w:rFonts w:hint="eastAsia" w:ascii="宋体" w:hAnsi="宋体" w:eastAsia="宋体" w:cs="宋体"/>
                <w:szCs w:val="21"/>
              </w:rPr>
              <w:t>H灵敏度≥700:1(0.1% EB,200Hz noise, Lb=1Hz,核磁管壁厚=0.23mm)；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13</w:t>
            </w:r>
            <w:r>
              <w:rPr>
                <w:rFonts w:hint="eastAsia" w:ascii="宋体" w:hAnsi="宋体" w:eastAsia="宋体" w:cs="宋体"/>
                <w:szCs w:val="21"/>
              </w:rPr>
              <w:t>C 灵敏度≥330:1(ASTM, 5ppm noise, Lb=3.7Hz,核磁管壁厚=0.23mm)；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15</w:t>
            </w:r>
            <w:r>
              <w:rPr>
                <w:rFonts w:hint="eastAsia" w:ascii="宋体" w:hAnsi="宋体" w:eastAsia="宋体" w:cs="宋体"/>
                <w:szCs w:val="21"/>
              </w:rPr>
              <w:t>N灵敏度≥40:1(90% Formamide,2ppmnoise, Lb=0.3Hz,核磁管壁厚=0.38mm)；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31</w:t>
            </w:r>
            <w:r>
              <w:rPr>
                <w:rFonts w:hint="eastAsia" w:ascii="宋体" w:hAnsi="宋体" w:eastAsia="宋体" w:cs="宋体"/>
                <w:szCs w:val="21"/>
              </w:rPr>
              <w:t>P灵敏度≥250:1(TPP, 5ppm noise, Lb=5Hz, 核磁管壁厚=0.38mm)；</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19</w:t>
            </w:r>
            <w:r>
              <w:rPr>
                <w:rFonts w:hint="eastAsia" w:ascii="宋体" w:hAnsi="宋体" w:eastAsia="宋体" w:cs="宋体"/>
                <w:szCs w:val="21"/>
              </w:rPr>
              <w:t>F灵敏度≥600:1(TFT, 1ppm noise, Lb=0.5Hz, 核磁管壁厚=0.38mm)；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8.2.4、90度脉冲宽度：</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w:t>
            </w:r>
            <w:r>
              <w:rPr>
                <w:rFonts w:hint="eastAsia" w:ascii="宋体" w:hAnsi="宋体" w:eastAsia="宋体" w:cs="宋体"/>
                <w:szCs w:val="21"/>
              </w:rPr>
              <w:t xml:space="preserve">H≤10μs(0.1％ EB)； </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13</w:t>
            </w:r>
            <w:r>
              <w:rPr>
                <w:rFonts w:hint="eastAsia" w:ascii="宋体" w:hAnsi="宋体" w:eastAsia="宋体" w:cs="宋体"/>
                <w:szCs w:val="21"/>
              </w:rPr>
              <w:t xml:space="preserve">C≤10μs(ASTM)；  </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15</w:t>
            </w:r>
            <w:r>
              <w:rPr>
                <w:rFonts w:hint="eastAsia" w:ascii="宋体" w:hAnsi="宋体" w:eastAsia="宋体" w:cs="宋体"/>
                <w:szCs w:val="21"/>
              </w:rPr>
              <w:t>N≤18μs(90% Formamide)；</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31</w:t>
            </w:r>
            <w:r>
              <w:rPr>
                <w:rFonts w:hint="eastAsia" w:ascii="宋体" w:hAnsi="宋体" w:eastAsia="宋体" w:cs="宋体"/>
                <w:szCs w:val="21"/>
              </w:rPr>
              <w:t>P≤12μs(0.0485% TPP)；</w:t>
            </w:r>
          </w:p>
          <w:p>
            <w:pPr>
              <w:adjustRightInd w:val="0"/>
              <w:snapToGrid w:val="0"/>
              <w:spacing w:line="288" w:lineRule="auto"/>
              <w:ind w:firstLine="420" w:firstLineChars="200"/>
              <w:jc w:val="left"/>
              <w:rPr>
                <w:rFonts w:ascii="宋体" w:hAnsi="宋体" w:eastAsia="宋体" w:cs="宋体"/>
                <w:szCs w:val="21"/>
              </w:rPr>
            </w:pPr>
            <w:r>
              <w:rPr>
                <w:rFonts w:ascii="宋体" w:hAnsi="宋体" w:eastAsia="宋体" w:cs="宋体"/>
                <w:szCs w:val="21"/>
                <w:vertAlign w:val="superscript"/>
              </w:rPr>
              <w:t>19</w:t>
            </w:r>
            <w:r>
              <w:rPr>
                <w:rFonts w:hint="eastAsia" w:ascii="宋体" w:hAnsi="宋体" w:eastAsia="宋体" w:cs="宋体"/>
                <w:szCs w:val="21"/>
              </w:rPr>
              <w:t>F≤12μs(TFT)；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8.2.5、变温范围：-150℃～+150℃；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8.2.6、Z-梯度场强度≥50G/cm；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8.2.7、配置所有核的全自动调谐及匹配附件；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9、60位自动进样器及配套附件；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10、数据处理及计算机；</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10.1、工作站；</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10.2、Windows 10操作系统；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10.3、CPU至少四核 3.4GHz，内存≥16GB，硬盘≥2T，24-inch 高分辨液晶彩显；</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10.4、工作站软件:提供用于一维、二维及多维核磁共振实验的数据采集及谱图处理的全套最新软件，包括仪器控制和系统管理软件，脉冲编辑、波形编辑软件等等；</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11、谱仪系统附件：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11.1、高性能无油空压机系统1套；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11.2、6KVA 1小时UPS 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11.3、激光打印机1台；</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11.4、安装磁体时所需的液氦、液氮、氦气；</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11.5、液氦传输管1套；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11.6、液氮传输管1套；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11.7、非液氮制冷单元1套；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12、技术及售后服务：</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12.1、设备安装：设备到货后，投标人按照用户通知的日期选派经验丰富的专家负责安装，调试；</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12.2、验收标准：投标人须提供该设备出厂质量检测标准和试验方法，验收指标必须满足或优于标书的技术指标；</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12.3、技术培训：安装后进行2天的现场培训，内容包括仪器的技术原理，操作，数据处理，基本维护等，之后提供两人一周核磁基础培训课程；</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12.4、售后服务：仪器出现故障，在接到用户通知后24小时内投标人须予以答复，如有必要，公司维修人员须在48小时内抵达用户现场维修，重大问题或其他无法迅速解决的问题争取在一周内解决或提出明确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1810" w:type="dxa"/>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600M固体核磁共振波谱仪</w:t>
            </w:r>
          </w:p>
          <w:p>
            <w:pPr>
              <w:adjustRightInd w:val="0"/>
              <w:snapToGrid w:val="0"/>
              <w:spacing w:line="288" w:lineRule="auto"/>
              <w:jc w:val="center"/>
              <w:rPr>
                <w:rFonts w:ascii="宋体" w:hAnsi="宋体" w:eastAsia="宋体" w:cs="Times New Roman"/>
                <w:szCs w:val="21"/>
              </w:rPr>
            </w:pPr>
            <w:r>
              <w:rPr>
                <w:rFonts w:hint="eastAsia" w:ascii="宋体" w:hAnsi="宋体" w:eastAsia="宋体" w:cs="Times New Roman"/>
                <w:szCs w:val="21"/>
              </w:rPr>
              <w:t>（允许进口）</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661"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套</w:t>
            </w:r>
          </w:p>
        </w:tc>
        <w:tc>
          <w:tcPr>
            <w:tcW w:w="6269"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1、600MHz超导磁体1套；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1.1、具有低液氦与液氮消耗，高稳定性，高均匀性，抗干扰自屏蔽超导磁体；</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1.2、磁场强度：14.09特斯拉；</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1.3、室温腔直径：89mm；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1.4、磁场漂移≤6Hz/h；</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1.5、液氦维持时间＞150天；</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1.6、液氦消耗速度：＜28ml/hr；</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1.7、液氮维持时间≥24天；</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1.8、垂直5G安全线≦1.60 m；水平5G安全线≦0.8 m；</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2、射频要求：</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2.1、具有两个全宽带射频发射通道，具有观察及去偶功能；</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2.2、射频频率范围：5～1280MHz；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 xml:space="preserve">2.3、500W </w:t>
            </w:r>
            <w:r>
              <w:rPr>
                <w:rFonts w:ascii="宋体" w:hAnsi="宋体" w:eastAsia="宋体" w:cs="宋体"/>
                <w:szCs w:val="21"/>
                <w:vertAlign w:val="superscript"/>
              </w:rPr>
              <w:t>1</w:t>
            </w:r>
            <w:r>
              <w:rPr>
                <w:rFonts w:hint="eastAsia" w:ascii="宋体" w:hAnsi="宋体" w:eastAsia="宋体" w:cs="宋体"/>
                <w:szCs w:val="21"/>
              </w:rPr>
              <w:t>H和</w:t>
            </w:r>
            <w:r>
              <w:rPr>
                <w:rFonts w:ascii="宋体" w:hAnsi="宋体" w:eastAsia="宋体" w:cs="宋体"/>
                <w:szCs w:val="21"/>
                <w:vertAlign w:val="superscript"/>
              </w:rPr>
              <w:t>19</w:t>
            </w:r>
            <w:r>
              <w:rPr>
                <w:rFonts w:hint="eastAsia" w:ascii="宋体" w:hAnsi="宋体" w:eastAsia="宋体" w:cs="宋体"/>
                <w:szCs w:val="21"/>
              </w:rPr>
              <w:t>F观察及去偶高性能线性功率放大器；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2.4、500W，1000W X核的高性能线性功率放大器各一套；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2.5、时间分辨率：12.5ns；</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2.6、频率分辨率≤0.005Hz；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2.7、相位分辨率≤0.006；</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2.8、同时设置频率，相位和幅度的最小时间≤12.5ns；</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2.9、谱仪中频: 1.852GHz；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2.10、可使用软件实现谱仪主机的开机和关机，谱仪主机内置控制器带有不小于1TB内存；</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3、前置放大器：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3.1、高动态范围，低噪音，快速恢复的多核前置放大器，数字滤波器；</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4、接收单元：</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4.1、谱仪具备多道接收功能,可在同一时间对同一样品采集两个核磁数据；</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4.2、240M ADC, 6KHz谱宽下ADC动态范围≥23bit；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4.3、最大谱宽：7.5MHz；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5、高精度变温控制单元：</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5.1、变温范围：－150℃～+300℃，精度&lt;±0.1℃；（实现低温需配置相应的低温附件，能达到的高温上限为探头能做的高温上限）；</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6、探头：</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6.1、1.3mm H/F/X三共振固体探头（1套）；</w:t>
            </w:r>
          </w:p>
          <w:p>
            <w:pPr>
              <w:adjustRightInd w:val="0"/>
              <w:snapToGrid w:val="0"/>
              <w:spacing w:line="288" w:lineRule="auto"/>
              <w:jc w:val="left"/>
              <w:rPr>
                <w:rFonts w:ascii="宋体" w:hAnsi="宋体" w:eastAsia="宋体" w:cs="Arial"/>
                <w:szCs w:val="21"/>
              </w:rPr>
            </w:pPr>
            <w:r>
              <w:rPr>
                <w:rFonts w:hint="eastAsia" w:ascii="宋体" w:hAnsi="宋体" w:eastAsia="宋体" w:cs="宋体"/>
                <w:szCs w:val="21"/>
              </w:rPr>
              <w:t>6.1.1、检测核：</w:t>
            </w:r>
            <w:r>
              <w:rPr>
                <w:rFonts w:ascii="宋体" w:hAnsi="宋体" w:eastAsia="宋体" w:cs="Arial"/>
                <w:bCs/>
                <w:kern w:val="15"/>
                <w:szCs w:val="21"/>
                <w:vertAlign w:val="superscript"/>
              </w:rPr>
              <w:t>1</w:t>
            </w:r>
            <w:r>
              <w:rPr>
                <w:rFonts w:ascii="宋体" w:hAnsi="宋体" w:eastAsia="宋体" w:cs="Arial"/>
                <w:bCs/>
                <w:kern w:val="15"/>
                <w:szCs w:val="21"/>
              </w:rPr>
              <w:t>H</w:t>
            </w:r>
            <w:r>
              <w:rPr>
                <w:rFonts w:hint="eastAsia" w:ascii="宋体" w:hAnsi="宋体" w:eastAsia="宋体" w:cs="Arial"/>
                <w:bCs/>
                <w:kern w:val="15"/>
                <w:szCs w:val="21"/>
              </w:rPr>
              <w:t>，</w:t>
            </w:r>
            <w:r>
              <w:rPr>
                <w:rFonts w:ascii="宋体" w:hAnsi="宋体" w:eastAsia="宋体" w:cs="Arial"/>
                <w:bCs/>
                <w:kern w:val="15"/>
                <w:szCs w:val="21"/>
                <w:vertAlign w:val="superscript"/>
              </w:rPr>
              <w:t>19</w:t>
            </w:r>
            <w:r>
              <w:rPr>
                <w:rFonts w:ascii="宋体" w:hAnsi="宋体" w:eastAsia="宋体" w:cs="Arial"/>
                <w:bCs/>
                <w:kern w:val="15"/>
                <w:szCs w:val="21"/>
              </w:rPr>
              <w:t>F</w:t>
            </w:r>
            <w:r>
              <w:rPr>
                <w:rFonts w:ascii="宋体" w:hAnsi="宋体" w:eastAsia="宋体" w:cs="Arial"/>
                <w:szCs w:val="21"/>
              </w:rPr>
              <w:t>和共振频率在</w:t>
            </w:r>
            <w:r>
              <w:rPr>
                <w:rFonts w:ascii="宋体" w:hAnsi="宋体" w:eastAsia="宋体" w:cs="Arial"/>
                <w:bCs/>
                <w:kern w:val="15"/>
                <w:szCs w:val="21"/>
                <w:vertAlign w:val="superscript"/>
              </w:rPr>
              <w:t>23</w:t>
            </w:r>
            <w:r>
              <w:rPr>
                <w:rFonts w:hint="eastAsia" w:ascii="宋体" w:hAnsi="宋体" w:eastAsia="宋体" w:cs="Arial"/>
                <w:szCs w:val="21"/>
              </w:rPr>
              <w:t>Na</w:t>
            </w:r>
            <w:r>
              <w:rPr>
                <w:rFonts w:ascii="宋体" w:hAnsi="宋体" w:eastAsia="宋体" w:cs="Arial"/>
                <w:szCs w:val="21"/>
              </w:rPr>
              <w:t xml:space="preserve">- </w:t>
            </w:r>
            <w:r>
              <w:rPr>
                <w:rFonts w:ascii="宋体" w:hAnsi="宋体" w:eastAsia="宋体" w:cs="Arial"/>
                <w:bCs/>
                <w:kern w:val="15"/>
                <w:szCs w:val="21"/>
                <w:vertAlign w:val="superscript"/>
              </w:rPr>
              <w:t>15</w:t>
            </w:r>
            <w:r>
              <w:rPr>
                <w:rFonts w:hint="eastAsia" w:ascii="宋体" w:hAnsi="宋体" w:eastAsia="宋体" w:cs="Arial"/>
                <w:szCs w:val="21"/>
              </w:rPr>
              <w:t>N</w:t>
            </w:r>
            <w:r>
              <w:rPr>
                <w:rFonts w:ascii="宋体" w:hAnsi="宋体" w:eastAsia="宋体" w:cs="Arial"/>
                <w:szCs w:val="21"/>
              </w:rPr>
              <w:t>之间的所有核</w:t>
            </w:r>
            <w:r>
              <w:rPr>
                <w:rFonts w:hint="eastAsia" w:ascii="宋体" w:hAnsi="宋体" w:eastAsia="宋体" w:cs="Arial"/>
                <w:szCs w:val="21"/>
              </w:rPr>
              <w:t>；</w:t>
            </w:r>
          </w:p>
          <w:p>
            <w:pPr>
              <w:adjustRightInd w:val="0"/>
              <w:snapToGrid w:val="0"/>
              <w:spacing w:line="288" w:lineRule="auto"/>
              <w:jc w:val="left"/>
              <w:rPr>
                <w:rFonts w:ascii="宋体" w:hAnsi="宋体" w:eastAsia="宋体" w:cs="Arial"/>
                <w:szCs w:val="21"/>
              </w:rPr>
            </w:pPr>
            <w:r>
              <w:rPr>
                <w:rFonts w:ascii="宋体" w:hAnsi="宋体" w:eastAsia="宋体" w:cs="Arial"/>
                <w:szCs w:val="21"/>
              </w:rPr>
              <w:t>6.1.2</w:t>
            </w:r>
            <w:r>
              <w:rPr>
                <w:rFonts w:hint="eastAsia" w:ascii="宋体" w:hAnsi="宋体" w:eastAsia="宋体" w:cs="Arial"/>
                <w:szCs w:val="21"/>
              </w:rPr>
              <w:t>、灵敏度：</w:t>
            </w:r>
            <w:r>
              <w:rPr>
                <w:rFonts w:hint="eastAsia" w:ascii="宋体" w:hAnsi="宋体" w:eastAsia="宋体" w:cs="Arial"/>
                <w:szCs w:val="21"/>
                <w:vertAlign w:val="superscript"/>
              </w:rPr>
              <w:t>1</w:t>
            </w:r>
            <w:r>
              <w:rPr>
                <w:rFonts w:ascii="宋体" w:hAnsi="宋体" w:eastAsia="宋体" w:cs="Arial"/>
                <w:szCs w:val="21"/>
                <w:vertAlign w:val="superscript"/>
              </w:rPr>
              <w:t>3</w:t>
            </w:r>
            <w:r>
              <w:rPr>
                <w:rFonts w:hint="eastAsia" w:ascii="宋体" w:hAnsi="宋体" w:eastAsia="宋体" w:cs="Arial"/>
                <w:szCs w:val="21"/>
              </w:rPr>
              <w:t>C≥</w:t>
            </w:r>
            <w:r>
              <w:rPr>
                <w:rFonts w:ascii="宋体" w:hAnsi="宋体" w:eastAsia="宋体" w:cs="Arial"/>
                <w:szCs w:val="21"/>
              </w:rPr>
              <w:t xml:space="preserve">90 </w:t>
            </w:r>
            <w:r>
              <w:rPr>
                <w:rFonts w:ascii="宋体" w:hAnsi="宋体" w:eastAsia="宋体" w:cs="Arial"/>
                <w:szCs w:val="21"/>
                <w:vertAlign w:val="superscript"/>
              </w:rPr>
              <w:t>15</w:t>
            </w:r>
            <w:r>
              <w:rPr>
                <w:rFonts w:hint="eastAsia" w:ascii="宋体" w:hAnsi="宋体" w:eastAsia="宋体" w:cs="Arial"/>
                <w:szCs w:val="21"/>
              </w:rPr>
              <w:t>N≥</w:t>
            </w:r>
            <w:r>
              <w:rPr>
                <w:rFonts w:ascii="宋体" w:hAnsi="宋体" w:eastAsia="宋体" w:cs="Arial"/>
                <w:szCs w:val="21"/>
              </w:rPr>
              <w:t>80</w:t>
            </w:r>
            <w:r>
              <w:rPr>
                <w:rFonts w:hint="eastAsia" w:ascii="宋体" w:hAnsi="宋体" w:eastAsia="宋体" w:cs="Arial"/>
                <w:szCs w:val="21"/>
              </w:rPr>
              <w:t>；</w:t>
            </w:r>
          </w:p>
          <w:p>
            <w:pPr>
              <w:adjustRightInd w:val="0"/>
              <w:snapToGrid w:val="0"/>
              <w:spacing w:line="288" w:lineRule="auto"/>
              <w:jc w:val="left"/>
              <w:rPr>
                <w:rFonts w:ascii="宋体" w:hAnsi="宋体" w:eastAsia="宋体" w:cs="宋体"/>
                <w:szCs w:val="21"/>
              </w:rPr>
            </w:pPr>
            <w:r>
              <w:rPr>
                <w:rFonts w:ascii="宋体" w:hAnsi="宋体" w:eastAsia="宋体" w:cs="Arial"/>
                <w:szCs w:val="21"/>
              </w:rPr>
              <w:t>6.1.3</w:t>
            </w:r>
            <w:r>
              <w:rPr>
                <w:rFonts w:hint="eastAsia" w:ascii="宋体" w:hAnsi="宋体" w:eastAsia="宋体" w:cs="Arial"/>
                <w:szCs w:val="21"/>
              </w:rPr>
              <w:t>、</w:t>
            </w:r>
            <w:r>
              <w:rPr>
                <w:rFonts w:ascii="宋体" w:hAnsi="宋体" w:eastAsia="宋体" w:cs="Arial"/>
                <w:szCs w:val="21"/>
              </w:rPr>
              <w:t>90</w:t>
            </w:r>
            <w:r>
              <w:rPr>
                <w:rFonts w:hint="eastAsia" w:ascii="宋体" w:hAnsi="宋体" w:eastAsia="宋体" w:cs="Arial"/>
                <w:szCs w:val="21"/>
              </w:rPr>
              <w:t>度脉冲：</w:t>
            </w:r>
            <w:r>
              <w:rPr>
                <w:rFonts w:hint="eastAsia" w:ascii="宋体" w:hAnsi="宋体" w:eastAsia="宋体" w:cs="Times New Roman"/>
                <w:color w:val="000000"/>
                <w:szCs w:val="21"/>
                <w:vertAlign w:val="superscript"/>
              </w:rPr>
              <w:t>13</w:t>
            </w:r>
            <w:r>
              <w:rPr>
                <w:rFonts w:hint="eastAsia" w:ascii="宋体" w:hAnsi="宋体" w:eastAsia="宋体" w:cs="Times New Roman"/>
                <w:color w:val="000000"/>
                <w:szCs w:val="21"/>
              </w:rPr>
              <w:t>C≤</w:t>
            </w:r>
            <w:r>
              <w:rPr>
                <w:rFonts w:ascii="宋体" w:hAnsi="宋体" w:eastAsia="宋体" w:cs="Times New Roman"/>
                <w:color w:val="000000"/>
                <w:szCs w:val="21"/>
              </w:rPr>
              <w:t>1.5</w:t>
            </w:r>
            <w:r>
              <w:rPr>
                <w:rFonts w:ascii="宋体" w:hAnsi="宋体" w:eastAsia="宋体" w:cs="Arial"/>
                <w:color w:val="000000"/>
                <w:szCs w:val="21"/>
              </w:rPr>
              <w:t>μs</w:t>
            </w:r>
            <w:r>
              <w:rPr>
                <w:rFonts w:ascii="宋体" w:hAnsi="宋体" w:eastAsia="宋体" w:cs="Times New Roman"/>
                <w:color w:val="000000"/>
                <w:szCs w:val="21"/>
              </w:rPr>
              <w:t xml:space="preserve">  </w:t>
            </w:r>
            <w:r>
              <w:rPr>
                <w:rFonts w:hint="eastAsia" w:ascii="宋体" w:hAnsi="宋体" w:eastAsia="宋体" w:cs="Times New Roman"/>
                <w:color w:val="000000"/>
                <w:szCs w:val="21"/>
                <w:vertAlign w:val="superscript"/>
              </w:rPr>
              <w:t>15</w:t>
            </w:r>
            <w:r>
              <w:rPr>
                <w:rFonts w:hint="eastAsia" w:ascii="宋体" w:hAnsi="宋体" w:eastAsia="宋体" w:cs="Times New Roman"/>
                <w:color w:val="000000"/>
                <w:szCs w:val="21"/>
              </w:rPr>
              <w:t>N≤</w:t>
            </w:r>
            <w:r>
              <w:rPr>
                <w:rFonts w:ascii="宋体" w:hAnsi="宋体" w:eastAsia="宋体" w:cs="Times New Roman"/>
                <w:color w:val="000000"/>
                <w:szCs w:val="21"/>
              </w:rPr>
              <w:t>2</w:t>
            </w:r>
            <w:r>
              <w:rPr>
                <w:rFonts w:ascii="宋体" w:hAnsi="宋体" w:eastAsia="宋体" w:cs="Arial"/>
                <w:color w:val="000000"/>
                <w:szCs w:val="21"/>
              </w:rPr>
              <w:t>μs</w:t>
            </w:r>
            <w:r>
              <w:rPr>
                <w:rFonts w:hint="eastAsia" w:ascii="宋体" w:hAnsi="宋体" w:eastAsia="宋体" w:cs="Arial"/>
                <w:color w:val="000000"/>
                <w:szCs w:val="21"/>
              </w:rPr>
              <w: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6.1.4、变温范围：-30℃～+70℃；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6.1.5、最高转速≥66kHz；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6.1.6、配备固体转子等相应附件；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6.2、3.2mm H&amp;F/X/Y三共振固体探头（1套）；</w:t>
            </w:r>
          </w:p>
          <w:p>
            <w:pPr>
              <w:adjustRightInd w:val="0"/>
              <w:snapToGrid w:val="0"/>
              <w:spacing w:line="288" w:lineRule="auto"/>
              <w:jc w:val="left"/>
              <w:rPr>
                <w:rFonts w:ascii="宋体" w:hAnsi="宋体" w:eastAsia="宋体" w:cs="Arial"/>
                <w:szCs w:val="21"/>
              </w:rPr>
            </w:pPr>
            <w:r>
              <w:rPr>
                <w:rFonts w:ascii="宋体" w:hAnsi="宋体" w:eastAsia="宋体" w:cs="Times New Roman"/>
                <w:szCs w:val="21"/>
              </w:rPr>
              <w:t>6</w:t>
            </w: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.1、检测核：</w:t>
            </w:r>
            <w:r>
              <w:rPr>
                <w:rFonts w:ascii="宋体" w:hAnsi="宋体" w:eastAsia="宋体" w:cs="Arial"/>
                <w:bCs/>
                <w:kern w:val="15"/>
                <w:szCs w:val="21"/>
                <w:vertAlign w:val="superscript"/>
              </w:rPr>
              <w:t>1</w:t>
            </w:r>
            <w:r>
              <w:rPr>
                <w:rFonts w:ascii="宋体" w:hAnsi="宋体" w:eastAsia="宋体" w:cs="Arial"/>
                <w:bCs/>
                <w:kern w:val="15"/>
                <w:szCs w:val="21"/>
              </w:rPr>
              <w:t>H</w:t>
            </w:r>
            <w:r>
              <w:rPr>
                <w:rFonts w:hint="eastAsia" w:ascii="宋体" w:hAnsi="宋体" w:eastAsia="宋体" w:cs="Arial"/>
                <w:bCs/>
                <w:kern w:val="15"/>
                <w:szCs w:val="21"/>
              </w:rPr>
              <w:t>，</w:t>
            </w:r>
            <w:r>
              <w:rPr>
                <w:rFonts w:ascii="宋体" w:hAnsi="宋体" w:eastAsia="宋体" w:cs="Arial"/>
                <w:bCs/>
                <w:kern w:val="15"/>
                <w:szCs w:val="21"/>
                <w:vertAlign w:val="superscript"/>
              </w:rPr>
              <w:t>19</w:t>
            </w:r>
            <w:r>
              <w:rPr>
                <w:rFonts w:ascii="宋体" w:hAnsi="宋体" w:eastAsia="宋体" w:cs="Arial"/>
                <w:bCs/>
                <w:kern w:val="15"/>
                <w:szCs w:val="21"/>
              </w:rPr>
              <w:t>F</w:t>
            </w:r>
            <w:r>
              <w:rPr>
                <w:rFonts w:ascii="宋体" w:hAnsi="宋体" w:eastAsia="宋体" w:cs="Arial"/>
                <w:szCs w:val="21"/>
              </w:rPr>
              <w:t>和共振频率在</w:t>
            </w:r>
            <w:r>
              <w:rPr>
                <w:rFonts w:ascii="宋体" w:hAnsi="宋体" w:eastAsia="宋体" w:cs="Arial"/>
                <w:bCs/>
                <w:kern w:val="15"/>
                <w:szCs w:val="21"/>
                <w:vertAlign w:val="superscript"/>
              </w:rPr>
              <w:t>31</w:t>
            </w:r>
            <w:r>
              <w:rPr>
                <w:rFonts w:hint="eastAsia" w:ascii="宋体" w:hAnsi="宋体" w:eastAsia="宋体" w:cs="Arial"/>
                <w:szCs w:val="21"/>
              </w:rPr>
              <w:t>P</w:t>
            </w:r>
            <w:r>
              <w:rPr>
                <w:rFonts w:ascii="宋体" w:hAnsi="宋体" w:eastAsia="宋体" w:cs="Arial"/>
                <w:szCs w:val="21"/>
              </w:rPr>
              <w:t xml:space="preserve">- </w:t>
            </w:r>
            <w:r>
              <w:rPr>
                <w:rFonts w:ascii="宋体" w:hAnsi="宋体" w:eastAsia="宋体" w:cs="Arial"/>
                <w:bCs/>
                <w:kern w:val="15"/>
                <w:szCs w:val="21"/>
                <w:vertAlign w:val="superscript"/>
              </w:rPr>
              <w:t>15</w:t>
            </w:r>
            <w:r>
              <w:rPr>
                <w:rFonts w:hint="eastAsia" w:ascii="宋体" w:hAnsi="宋体" w:eastAsia="宋体" w:cs="Arial"/>
                <w:szCs w:val="21"/>
              </w:rPr>
              <w:t>N</w:t>
            </w:r>
            <w:r>
              <w:rPr>
                <w:rFonts w:ascii="宋体" w:hAnsi="宋体" w:eastAsia="宋体" w:cs="Arial"/>
                <w:szCs w:val="21"/>
              </w:rPr>
              <w:t>之间的所有核</w:t>
            </w:r>
            <w:r>
              <w:rPr>
                <w:rFonts w:hint="eastAsia" w:ascii="宋体" w:hAnsi="宋体" w:eastAsia="宋体" w:cs="Arial"/>
                <w:szCs w:val="21"/>
              </w:rPr>
              <w:t>；</w:t>
            </w:r>
          </w:p>
          <w:p>
            <w:pPr>
              <w:adjustRightInd w:val="0"/>
              <w:snapToGrid w:val="0"/>
              <w:spacing w:line="288" w:lineRule="auto"/>
              <w:jc w:val="left"/>
              <w:rPr>
                <w:rFonts w:ascii="宋体" w:hAnsi="宋体" w:eastAsia="宋体" w:cs="Arial"/>
                <w:szCs w:val="21"/>
              </w:rPr>
            </w:pPr>
            <w:r>
              <w:rPr>
                <w:rFonts w:ascii="宋体" w:hAnsi="宋体" w:eastAsia="宋体" w:cs="Arial"/>
                <w:szCs w:val="21"/>
              </w:rPr>
              <w:t>6.2.2</w:t>
            </w:r>
            <w:r>
              <w:rPr>
                <w:rFonts w:hint="eastAsia" w:ascii="宋体" w:hAnsi="宋体" w:eastAsia="宋体" w:cs="Arial"/>
                <w:szCs w:val="21"/>
              </w:rPr>
              <w:t>、灵敏度：</w:t>
            </w:r>
            <w:r>
              <w:rPr>
                <w:rFonts w:hint="eastAsia" w:ascii="宋体" w:hAnsi="宋体" w:eastAsia="宋体" w:cs="Arial"/>
                <w:szCs w:val="21"/>
                <w:vertAlign w:val="superscript"/>
              </w:rPr>
              <w:t>1</w:t>
            </w:r>
            <w:r>
              <w:rPr>
                <w:rFonts w:ascii="宋体" w:hAnsi="宋体" w:eastAsia="宋体" w:cs="Arial"/>
                <w:szCs w:val="21"/>
                <w:vertAlign w:val="superscript"/>
              </w:rPr>
              <w:t>3</w:t>
            </w:r>
            <w:r>
              <w:rPr>
                <w:rFonts w:hint="eastAsia" w:ascii="宋体" w:hAnsi="宋体" w:eastAsia="宋体" w:cs="Arial"/>
                <w:szCs w:val="21"/>
              </w:rPr>
              <w:t>C≥</w:t>
            </w:r>
            <w:r>
              <w:rPr>
                <w:rFonts w:ascii="宋体" w:hAnsi="宋体" w:eastAsia="宋体" w:cs="Arial"/>
                <w:szCs w:val="21"/>
              </w:rPr>
              <w:t xml:space="preserve">280 </w:t>
            </w:r>
            <w:r>
              <w:rPr>
                <w:rFonts w:ascii="宋体" w:hAnsi="宋体" w:eastAsia="宋体" w:cs="Arial"/>
                <w:szCs w:val="21"/>
                <w:vertAlign w:val="superscript"/>
              </w:rPr>
              <w:t>15</w:t>
            </w:r>
            <w:r>
              <w:rPr>
                <w:rFonts w:hint="eastAsia" w:ascii="宋体" w:hAnsi="宋体" w:eastAsia="宋体" w:cs="Arial"/>
                <w:szCs w:val="21"/>
              </w:rPr>
              <w:t>N≥</w:t>
            </w:r>
            <w:r>
              <w:rPr>
                <w:rFonts w:ascii="宋体" w:hAnsi="宋体" w:eastAsia="宋体" w:cs="Arial"/>
                <w:szCs w:val="21"/>
              </w:rPr>
              <w:t>56</w:t>
            </w:r>
            <w:r>
              <w:rPr>
                <w:rFonts w:hint="eastAsia" w:ascii="宋体" w:hAnsi="宋体" w:eastAsia="宋体" w:cs="Arial"/>
                <w:szCs w:val="21"/>
              </w:rPr>
              <w:t>；</w:t>
            </w:r>
          </w:p>
          <w:p>
            <w:pPr>
              <w:adjustRightInd w:val="0"/>
              <w:snapToGrid w:val="0"/>
              <w:spacing w:line="288" w:lineRule="auto"/>
              <w:jc w:val="left"/>
              <w:rPr>
                <w:rFonts w:ascii="宋体" w:hAnsi="宋体" w:eastAsia="宋体" w:cs="Times New Roman"/>
                <w:color w:val="000000"/>
                <w:szCs w:val="21"/>
              </w:rPr>
            </w:pPr>
            <w:r>
              <w:rPr>
                <w:rFonts w:ascii="宋体" w:hAnsi="宋体" w:eastAsia="宋体" w:cs="Arial"/>
                <w:szCs w:val="21"/>
              </w:rPr>
              <w:t>6.2.3</w:t>
            </w:r>
            <w:r>
              <w:rPr>
                <w:rFonts w:hint="eastAsia" w:ascii="宋体" w:hAnsi="宋体" w:eastAsia="宋体" w:cs="Arial"/>
                <w:szCs w:val="21"/>
              </w:rPr>
              <w:t>、</w:t>
            </w:r>
            <w:r>
              <w:rPr>
                <w:rFonts w:ascii="宋体" w:hAnsi="宋体" w:eastAsia="宋体" w:cs="Arial"/>
                <w:szCs w:val="21"/>
              </w:rPr>
              <w:t>90</w:t>
            </w:r>
            <w:r>
              <w:rPr>
                <w:rFonts w:hint="eastAsia" w:ascii="宋体" w:hAnsi="宋体" w:eastAsia="宋体" w:cs="Arial"/>
                <w:szCs w:val="21"/>
              </w:rPr>
              <w:t>度脉冲：</w:t>
            </w:r>
            <w:r>
              <w:rPr>
                <w:rFonts w:hint="eastAsia" w:ascii="宋体" w:hAnsi="宋体" w:eastAsia="宋体" w:cs="Times New Roman"/>
                <w:color w:val="000000"/>
                <w:szCs w:val="21"/>
                <w:vertAlign w:val="superscript"/>
              </w:rPr>
              <w:t>31</w:t>
            </w:r>
            <w:r>
              <w:rPr>
                <w:rFonts w:hint="eastAsia" w:ascii="宋体" w:hAnsi="宋体" w:eastAsia="宋体" w:cs="Times New Roman"/>
                <w:color w:val="000000"/>
                <w:szCs w:val="21"/>
              </w:rPr>
              <w:t>P≤</w:t>
            </w:r>
            <w:r>
              <w:rPr>
                <w:rFonts w:ascii="宋体" w:hAnsi="宋体" w:eastAsia="宋体" w:cs="Times New Roman"/>
                <w:color w:val="000000"/>
                <w:szCs w:val="21"/>
              </w:rPr>
              <w:t>2</w:t>
            </w:r>
            <w:r>
              <w:rPr>
                <w:rFonts w:ascii="宋体" w:hAnsi="宋体" w:eastAsia="宋体" w:cs="Arial"/>
                <w:color w:val="000000"/>
                <w:szCs w:val="21"/>
              </w:rPr>
              <w:t>μs</w:t>
            </w:r>
            <w:r>
              <w:rPr>
                <w:rFonts w:ascii="宋体" w:hAnsi="宋体" w:eastAsia="宋体" w:cs="Times New Roman"/>
                <w:color w:val="000000"/>
                <w:szCs w:val="21"/>
              </w:rPr>
              <w:t xml:space="preserve">  </w:t>
            </w:r>
            <w:r>
              <w:rPr>
                <w:rFonts w:hint="eastAsia" w:ascii="宋体" w:hAnsi="宋体" w:eastAsia="宋体" w:cs="Times New Roman"/>
                <w:color w:val="000000"/>
                <w:szCs w:val="21"/>
                <w:vertAlign w:val="superscript"/>
              </w:rPr>
              <w:t>13</w:t>
            </w:r>
            <w:r>
              <w:rPr>
                <w:rFonts w:hint="eastAsia" w:ascii="宋体" w:hAnsi="宋体" w:eastAsia="宋体" w:cs="Times New Roman"/>
                <w:color w:val="000000"/>
                <w:szCs w:val="21"/>
              </w:rPr>
              <w:t>C≤</w:t>
            </w:r>
            <w:r>
              <w:rPr>
                <w:rFonts w:ascii="宋体" w:hAnsi="宋体" w:eastAsia="宋体" w:cs="Times New Roman"/>
                <w:color w:val="000000"/>
                <w:szCs w:val="21"/>
              </w:rPr>
              <w:t>2.5</w:t>
            </w:r>
            <w:r>
              <w:rPr>
                <w:rFonts w:ascii="宋体" w:hAnsi="宋体" w:eastAsia="宋体" w:cs="Arial"/>
                <w:color w:val="000000"/>
                <w:szCs w:val="21"/>
              </w:rPr>
              <w:t>μs</w:t>
            </w:r>
            <w:r>
              <w:rPr>
                <w:rFonts w:ascii="宋体" w:hAnsi="宋体" w:eastAsia="宋体" w:cs="Times New Roman"/>
                <w:color w:val="000000"/>
                <w:szCs w:val="21"/>
              </w:rPr>
              <w:t xml:space="preserve">  </w:t>
            </w:r>
            <w:r>
              <w:rPr>
                <w:rFonts w:hint="eastAsia" w:ascii="宋体" w:hAnsi="宋体" w:eastAsia="宋体" w:cs="Times New Roman"/>
                <w:color w:val="000000"/>
                <w:szCs w:val="21"/>
                <w:vertAlign w:val="superscript"/>
              </w:rPr>
              <w:t>15</w:t>
            </w:r>
            <w:r>
              <w:rPr>
                <w:rFonts w:hint="eastAsia" w:ascii="宋体" w:hAnsi="宋体" w:eastAsia="宋体" w:cs="Times New Roman"/>
                <w:color w:val="000000"/>
                <w:szCs w:val="21"/>
              </w:rPr>
              <w:t>N≤</w:t>
            </w:r>
            <w:r>
              <w:rPr>
                <w:rFonts w:ascii="宋体" w:hAnsi="宋体" w:eastAsia="宋体" w:cs="Times New Roman"/>
                <w:color w:val="000000"/>
                <w:szCs w:val="21"/>
              </w:rPr>
              <w:t>3.5</w:t>
            </w:r>
            <w:r>
              <w:rPr>
                <w:rFonts w:ascii="宋体" w:hAnsi="宋体" w:eastAsia="宋体" w:cs="Arial"/>
                <w:color w:val="000000"/>
                <w:szCs w:val="21"/>
              </w:rPr>
              <w:t>μs</w:t>
            </w:r>
            <w:r>
              <w:rPr>
                <w:rFonts w:hint="eastAsia" w:ascii="宋体" w:hAnsi="宋体" w:eastAsia="宋体" w:cs="Arial"/>
                <w:color w:val="000000"/>
                <w:szCs w:val="21"/>
              </w:rPr>
              <w: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6.2.4、变温范围：-130℃～+150℃；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6.2.5、最高转速≥24kHz；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6.2.6、配备固体转子等相应附件；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6.3、4mm H/F/X三共振固体探头（1套）；</w:t>
            </w:r>
          </w:p>
          <w:p>
            <w:pPr>
              <w:adjustRightInd w:val="0"/>
              <w:snapToGrid w:val="0"/>
              <w:spacing w:line="288" w:lineRule="auto"/>
              <w:jc w:val="left"/>
              <w:rPr>
                <w:rFonts w:ascii="宋体" w:hAnsi="宋体" w:eastAsia="宋体" w:cs="Arial"/>
                <w:szCs w:val="21"/>
              </w:rPr>
            </w:pPr>
            <w:r>
              <w:rPr>
                <w:rFonts w:ascii="宋体" w:hAnsi="宋体" w:eastAsia="宋体" w:cs="Times New Roman"/>
                <w:szCs w:val="21"/>
              </w:rPr>
              <w:t>6</w:t>
            </w: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.1、检测核：</w:t>
            </w:r>
            <w:r>
              <w:rPr>
                <w:rFonts w:ascii="宋体" w:hAnsi="宋体" w:eastAsia="宋体" w:cs="Arial"/>
                <w:bCs/>
                <w:kern w:val="15"/>
                <w:szCs w:val="21"/>
                <w:vertAlign w:val="superscript"/>
              </w:rPr>
              <w:t>1</w:t>
            </w:r>
            <w:r>
              <w:rPr>
                <w:rFonts w:ascii="宋体" w:hAnsi="宋体" w:eastAsia="宋体" w:cs="Arial"/>
                <w:bCs/>
                <w:kern w:val="15"/>
                <w:szCs w:val="21"/>
              </w:rPr>
              <w:t>H</w:t>
            </w:r>
            <w:r>
              <w:rPr>
                <w:rFonts w:hint="eastAsia" w:ascii="宋体" w:hAnsi="宋体" w:eastAsia="宋体" w:cs="Arial"/>
                <w:bCs/>
                <w:kern w:val="15"/>
                <w:szCs w:val="21"/>
              </w:rPr>
              <w:t>，</w:t>
            </w:r>
            <w:r>
              <w:rPr>
                <w:rFonts w:ascii="宋体" w:hAnsi="宋体" w:eastAsia="宋体" w:cs="Arial"/>
                <w:bCs/>
                <w:kern w:val="15"/>
                <w:szCs w:val="21"/>
                <w:vertAlign w:val="superscript"/>
              </w:rPr>
              <w:t>19</w:t>
            </w:r>
            <w:r>
              <w:rPr>
                <w:rFonts w:ascii="宋体" w:hAnsi="宋体" w:eastAsia="宋体" w:cs="Arial"/>
                <w:bCs/>
                <w:kern w:val="15"/>
                <w:szCs w:val="21"/>
              </w:rPr>
              <w:t>F</w:t>
            </w:r>
            <w:r>
              <w:rPr>
                <w:rFonts w:ascii="宋体" w:hAnsi="宋体" w:eastAsia="宋体" w:cs="Arial"/>
                <w:szCs w:val="21"/>
              </w:rPr>
              <w:t>和共振频率在</w:t>
            </w:r>
            <w:r>
              <w:rPr>
                <w:rFonts w:ascii="宋体" w:hAnsi="宋体" w:eastAsia="宋体" w:cs="Arial"/>
                <w:bCs/>
                <w:kern w:val="15"/>
                <w:szCs w:val="21"/>
                <w:vertAlign w:val="superscript"/>
              </w:rPr>
              <w:t>23</w:t>
            </w:r>
            <w:r>
              <w:rPr>
                <w:rFonts w:hint="eastAsia" w:ascii="宋体" w:hAnsi="宋体" w:eastAsia="宋体" w:cs="Arial"/>
                <w:szCs w:val="21"/>
              </w:rPr>
              <w:t>Na</w:t>
            </w:r>
            <w:r>
              <w:rPr>
                <w:rFonts w:ascii="宋体" w:hAnsi="宋体" w:eastAsia="宋体" w:cs="Arial"/>
                <w:szCs w:val="21"/>
              </w:rPr>
              <w:t xml:space="preserve">- </w:t>
            </w:r>
            <w:r>
              <w:rPr>
                <w:rFonts w:ascii="宋体" w:hAnsi="宋体" w:eastAsia="宋体" w:cs="Arial"/>
                <w:bCs/>
                <w:kern w:val="15"/>
                <w:szCs w:val="21"/>
                <w:vertAlign w:val="superscript"/>
              </w:rPr>
              <w:t>15</w:t>
            </w:r>
            <w:r>
              <w:rPr>
                <w:rFonts w:hint="eastAsia" w:ascii="宋体" w:hAnsi="宋体" w:eastAsia="宋体" w:cs="Arial"/>
                <w:szCs w:val="21"/>
              </w:rPr>
              <w:t>N</w:t>
            </w:r>
            <w:r>
              <w:rPr>
                <w:rFonts w:ascii="宋体" w:hAnsi="宋体" w:eastAsia="宋体" w:cs="Arial"/>
                <w:szCs w:val="21"/>
              </w:rPr>
              <w:t>之间的所有核</w:t>
            </w:r>
            <w:r>
              <w:rPr>
                <w:rFonts w:hint="eastAsia" w:ascii="宋体" w:hAnsi="宋体" w:eastAsia="宋体" w:cs="Arial"/>
                <w:szCs w:val="21"/>
              </w:rPr>
              <w:t>；</w:t>
            </w:r>
          </w:p>
          <w:p>
            <w:pPr>
              <w:adjustRightInd w:val="0"/>
              <w:snapToGrid w:val="0"/>
              <w:spacing w:line="288" w:lineRule="auto"/>
              <w:jc w:val="left"/>
              <w:rPr>
                <w:rFonts w:ascii="宋体" w:hAnsi="宋体" w:eastAsia="宋体" w:cs="Arial"/>
                <w:szCs w:val="21"/>
              </w:rPr>
            </w:pPr>
            <w:r>
              <w:rPr>
                <w:rFonts w:ascii="宋体" w:hAnsi="宋体" w:eastAsia="宋体" w:cs="Arial"/>
                <w:szCs w:val="21"/>
              </w:rPr>
              <w:t>6.3.2</w:t>
            </w:r>
            <w:r>
              <w:rPr>
                <w:rFonts w:hint="eastAsia" w:ascii="宋体" w:hAnsi="宋体" w:eastAsia="宋体" w:cs="Arial"/>
                <w:szCs w:val="21"/>
              </w:rPr>
              <w:t>、灵敏度：</w:t>
            </w:r>
            <w:r>
              <w:rPr>
                <w:rFonts w:hint="eastAsia" w:ascii="宋体" w:hAnsi="宋体" w:eastAsia="宋体" w:cs="Arial"/>
                <w:szCs w:val="21"/>
                <w:vertAlign w:val="superscript"/>
              </w:rPr>
              <w:t>1</w:t>
            </w:r>
            <w:r>
              <w:rPr>
                <w:rFonts w:ascii="宋体" w:hAnsi="宋体" w:eastAsia="宋体" w:cs="Arial"/>
                <w:szCs w:val="21"/>
                <w:vertAlign w:val="superscript"/>
              </w:rPr>
              <w:t>3</w:t>
            </w:r>
            <w:r>
              <w:rPr>
                <w:rFonts w:hint="eastAsia" w:ascii="宋体" w:hAnsi="宋体" w:eastAsia="宋体" w:cs="Arial"/>
                <w:szCs w:val="21"/>
              </w:rPr>
              <w:t>C≥</w:t>
            </w:r>
            <w:r>
              <w:rPr>
                <w:rFonts w:ascii="宋体" w:hAnsi="宋体" w:eastAsia="宋体" w:cs="Arial"/>
                <w:szCs w:val="21"/>
              </w:rPr>
              <w:t xml:space="preserve">480 </w:t>
            </w:r>
            <w:r>
              <w:rPr>
                <w:rFonts w:ascii="宋体" w:hAnsi="宋体" w:eastAsia="宋体" w:cs="Arial"/>
                <w:szCs w:val="21"/>
                <w:vertAlign w:val="superscript"/>
              </w:rPr>
              <w:t>15</w:t>
            </w:r>
            <w:r>
              <w:rPr>
                <w:rFonts w:hint="eastAsia" w:ascii="宋体" w:hAnsi="宋体" w:eastAsia="宋体" w:cs="Arial"/>
                <w:szCs w:val="21"/>
              </w:rPr>
              <w:t>N≥</w:t>
            </w:r>
            <w:r>
              <w:rPr>
                <w:rFonts w:ascii="宋体" w:hAnsi="宋体" w:eastAsia="宋体" w:cs="Arial"/>
                <w:szCs w:val="21"/>
              </w:rPr>
              <w:t>76</w:t>
            </w:r>
            <w:r>
              <w:rPr>
                <w:rFonts w:hint="eastAsia" w:ascii="宋体" w:hAnsi="宋体" w:eastAsia="宋体" w:cs="Arial"/>
                <w:szCs w:val="21"/>
              </w:rPr>
              <w:t>；</w:t>
            </w:r>
          </w:p>
          <w:p>
            <w:pPr>
              <w:adjustRightInd w:val="0"/>
              <w:snapToGrid w:val="0"/>
              <w:spacing w:line="288" w:lineRule="auto"/>
              <w:jc w:val="left"/>
              <w:rPr>
                <w:rFonts w:ascii="宋体" w:hAnsi="宋体" w:eastAsia="宋体" w:cs="Times New Roman"/>
                <w:color w:val="000000"/>
                <w:szCs w:val="21"/>
              </w:rPr>
            </w:pPr>
            <w:r>
              <w:rPr>
                <w:rFonts w:ascii="宋体" w:hAnsi="宋体" w:eastAsia="宋体" w:cs="Arial"/>
                <w:szCs w:val="21"/>
              </w:rPr>
              <w:t>6.3.3</w:t>
            </w:r>
            <w:r>
              <w:rPr>
                <w:rFonts w:hint="eastAsia" w:ascii="宋体" w:hAnsi="宋体" w:eastAsia="宋体" w:cs="Arial"/>
                <w:szCs w:val="21"/>
              </w:rPr>
              <w:t>、</w:t>
            </w:r>
            <w:r>
              <w:rPr>
                <w:rFonts w:ascii="宋体" w:hAnsi="宋体" w:eastAsia="宋体" w:cs="Arial"/>
                <w:szCs w:val="21"/>
              </w:rPr>
              <w:t>90</w:t>
            </w:r>
            <w:r>
              <w:rPr>
                <w:rFonts w:hint="eastAsia" w:ascii="宋体" w:hAnsi="宋体" w:eastAsia="宋体" w:cs="Arial"/>
                <w:szCs w:val="21"/>
              </w:rPr>
              <w:t>度脉冲：</w:t>
            </w:r>
            <w:r>
              <w:rPr>
                <w:rFonts w:hint="eastAsia" w:ascii="宋体" w:hAnsi="宋体" w:eastAsia="宋体" w:cs="Times New Roman"/>
                <w:color w:val="000000"/>
                <w:szCs w:val="21"/>
                <w:vertAlign w:val="superscript"/>
              </w:rPr>
              <w:t>13</w:t>
            </w:r>
            <w:r>
              <w:rPr>
                <w:rFonts w:hint="eastAsia" w:ascii="宋体" w:hAnsi="宋体" w:eastAsia="宋体" w:cs="Times New Roman"/>
                <w:color w:val="000000"/>
                <w:szCs w:val="21"/>
              </w:rPr>
              <w:t>C≤</w:t>
            </w:r>
            <w:r>
              <w:rPr>
                <w:rFonts w:ascii="宋体" w:hAnsi="宋体" w:eastAsia="宋体" w:cs="Times New Roman"/>
                <w:color w:val="000000"/>
                <w:szCs w:val="21"/>
              </w:rPr>
              <w:t>3</w:t>
            </w:r>
            <w:r>
              <w:rPr>
                <w:rFonts w:ascii="宋体" w:hAnsi="宋体" w:eastAsia="宋体" w:cs="Arial"/>
                <w:color w:val="000000"/>
                <w:szCs w:val="21"/>
              </w:rPr>
              <w:t>μs</w:t>
            </w:r>
            <w:r>
              <w:rPr>
                <w:rFonts w:hint="eastAsia" w:ascii="宋体" w:hAnsi="宋体" w:eastAsia="宋体" w:cs="Arial"/>
                <w:color w:val="000000"/>
                <w:szCs w:val="21"/>
              </w:rPr>
              <w:t xml:space="preserve"> </w:t>
            </w:r>
            <w:r>
              <w:rPr>
                <w:rFonts w:ascii="宋体" w:hAnsi="宋体" w:eastAsia="宋体" w:cs="Arial"/>
                <w:color w:val="000000"/>
                <w:szCs w:val="21"/>
              </w:rPr>
              <w:t xml:space="preserve"> </w:t>
            </w:r>
            <w:r>
              <w:rPr>
                <w:rFonts w:hint="eastAsia" w:ascii="宋体" w:hAnsi="宋体" w:eastAsia="宋体" w:cs="Times New Roman"/>
                <w:color w:val="000000"/>
                <w:szCs w:val="21"/>
                <w:vertAlign w:val="superscript"/>
              </w:rPr>
              <w:t>15</w:t>
            </w:r>
            <w:r>
              <w:rPr>
                <w:rFonts w:hint="eastAsia" w:ascii="宋体" w:hAnsi="宋体" w:eastAsia="宋体" w:cs="Times New Roman"/>
                <w:color w:val="000000"/>
                <w:szCs w:val="21"/>
              </w:rPr>
              <w:t>N≤</w:t>
            </w:r>
            <w:r>
              <w:rPr>
                <w:rFonts w:ascii="宋体" w:hAnsi="宋体" w:eastAsia="宋体" w:cs="Times New Roman"/>
                <w:color w:val="000000"/>
                <w:szCs w:val="21"/>
              </w:rPr>
              <w:t>4</w:t>
            </w:r>
            <w:r>
              <w:rPr>
                <w:rFonts w:ascii="宋体" w:hAnsi="宋体" w:eastAsia="宋体" w:cs="Arial"/>
                <w:color w:val="000000"/>
                <w:szCs w:val="21"/>
              </w:rPr>
              <w:t>μs</w:t>
            </w:r>
            <w:r>
              <w:rPr>
                <w:rFonts w:hint="eastAsia" w:ascii="宋体" w:hAnsi="宋体" w:eastAsia="宋体" w:cs="Arial"/>
                <w:color w:val="000000"/>
                <w:szCs w:val="21"/>
              </w:rPr>
              <w: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6.3.4、变温范围：-130℃～+150℃；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6.3.5、最高转速≥15kHz；</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6.3.6、配备固体转子等相应附件；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6.4、 5mm 静态固体探头（1套）；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6.4.1、检测核：</w:t>
            </w:r>
            <w:r>
              <w:rPr>
                <w:rFonts w:ascii="宋体" w:hAnsi="宋体" w:eastAsia="宋体" w:cs="Arial"/>
                <w:bCs/>
                <w:kern w:val="15"/>
                <w:szCs w:val="21"/>
                <w:vertAlign w:val="superscript"/>
              </w:rPr>
              <w:t>1</w:t>
            </w:r>
            <w:r>
              <w:rPr>
                <w:rFonts w:ascii="宋体" w:hAnsi="宋体" w:eastAsia="宋体" w:cs="Arial"/>
                <w:bCs/>
                <w:kern w:val="15"/>
                <w:szCs w:val="21"/>
              </w:rPr>
              <w:t>H</w:t>
            </w:r>
            <w:r>
              <w:rPr>
                <w:rFonts w:hint="eastAsia" w:ascii="宋体" w:hAnsi="宋体" w:eastAsia="宋体" w:cs="Arial"/>
                <w:bCs/>
                <w:kern w:val="15"/>
                <w:szCs w:val="21"/>
              </w:rPr>
              <w:t>，</w:t>
            </w:r>
            <w:r>
              <w:rPr>
                <w:rFonts w:ascii="宋体" w:hAnsi="宋体" w:eastAsia="宋体" w:cs="Arial"/>
                <w:bCs/>
                <w:kern w:val="15"/>
                <w:szCs w:val="21"/>
                <w:vertAlign w:val="superscript"/>
              </w:rPr>
              <w:t>19</w:t>
            </w:r>
            <w:r>
              <w:rPr>
                <w:rFonts w:ascii="宋体" w:hAnsi="宋体" w:eastAsia="宋体" w:cs="Arial"/>
                <w:bCs/>
                <w:kern w:val="15"/>
                <w:szCs w:val="21"/>
              </w:rPr>
              <w:t>F</w:t>
            </w:r>
            <w:r>
              <w:rPr>
                <w:rFonts w:ascii="宋体" w:hAnsi="宋体" w:eastAsia="宋体" w:cs="Arial"/>
                <w:szCs w:val="21"/>
              </w:rPr>
              <w:t>和共振频率在</w:t>
            </w:r>
            <w:r>
              <w:rPr>
                <w:rFonts w:ascii="宋体" w:hAnsi="宋体" w:eastAsia="宋体" w:cs="Arial"/>
                <w:bCs/>
                <w:kern w:val="15"/>
                <w:szCs w:val="21"/>
                <w:vertAlign w:val="superscript"/>
              </w:rPr>
              <w:t>31</w:t>
            </w:r>
            <w:r>
              <w:rPr>
                <w:rFonts w:hint="eastAsia" w:ascii="宋体" w:hAnsi="宋体" w:eastAsia="宋体" w:cs="Arial"/>
                <w:szCs w:val="21"/>
              </w:rPr>
              <w:t>P</w:t>
            </w:r>
            <w:r>
              <w:rPr>
                <w:rFonts w:ascii="宋体" w:hAnsi="宋体" w:eastAsia="宋体" w:cs="Arial"/>
                <w:szCs w:val="21"/>
              </w:rPr>
              <w:t xml:space="preserve">- </w:t>
            </w:r>
            <w:r>
              <w:rPr>
                <w:rFonts w:ascii="宋体" w:hAnsi="宋体" w:eastAsia="宋体" w:cs="Arial"/>
                <w:bCs/>
                <w:kern w:val="15"/>
                <w:szCs w:val="21"/>
                <w:vertAlign w:val="superscript"/>
              </w:rPr>
              <w:t>15</w:t>
            </w:r>
            <w:r>
              <w:rPr>
                <w:rFonts w:hint="eastAsia" w:ascii="宋体" w:hAnsi="宋体" w:eastAsia="宋体" w:cs="Arial"/>
                <w:szCs w:val="21"/>
              </w:rPr>
              <w:t>N</w:t>
            </w:r>
            <w:r>
              <w:rPr>
                <w:rFonts w:ascii="宋体" w:hAnsi="宋体" w:eastAsia="宋体" w:cs="Arial"/>
                <w:szCs w:val="21"/>
              </w:rPr>
              <w:t>之间的所有核</w:t>
            </w:r>
            <w:r>
              <w:rPr>
                <w:rFonts w:hint="eastAsia" w:ascii="宋体" w:hAnsi="宋体" w:eastAsia="宋体" w:cs="宋体"/>
                <w:szCs w:val="21"/>
              </w:rPr>
              <w:t>；</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6.4.2、变温范围：-120℃～+300℃；</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6.4.3、配备固体转子等相应附件。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7、数据处理及计算机：</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7.1、工作站电脑（主流高端PC）；</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7.2、Windows 10操作系统；</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7.3、CPU至少四核 3.4GHz，内存≥16GB，硬盘≥2T，24-inch 高分辨液晶彩显；</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7.4、工作站软件:提供用于一维、二维及多维核磁共振实验的数据采集及谱图处理的全套最新软件， 包括仪器控制和系统管理软件，脉冲编辑、波形编辑软件等等；</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8、谱仪系统附件：</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8.1、高性能无油空压机系统1套；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8.2、6KVA 1小时UPS 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8.3、激光打印机1台；</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8.4、安装磁体时所需的液氦、液氮、氦气；</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8.5、液氦传输管1套；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8.6、液氮传输管1套；</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9、技术及售后服务：</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9.1、设备安装：设备到货后，投标人按照用户通知的日期选派经验丰富的专家负责安装，调试；</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9.2、验收标准：投标人须提供该设备出厂质量检测标准和试验方法，验收指标必须满足或优于标书的技术指标；</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9.3、技术培训：安装后进行2天的现场培训，内容包括仪器的技术原理、操作、数据处理、基本维护等。之后提供两人一周核磁基础培训课程；</w:t>
            </w:r>
          </w:p>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9.4、售后服务：仪器出现故障，在接到用户通知后24小时内投标人须予以答复，如有必要，公司维修人员须在48小时内抵达用户现场维修，重大问题或其他无法迅速解决的问题争取在一周内解决或提出明确解决方案。</w:t>
            </w:r>
          </w:p>
        </w:tc>
      </w:tr>
    </w:tbl>
    <w:p>
      <w:pPr>
        <w:adjustRightInd w:val="0"/>
        <w:snapToGrid w:val="0"/>
        <w:spacing w:line="288" w:lineRule="auto"/>
        <w:rPr>
          <w:rFonts w:ascii="宋体" w:hAnsi="宋体" w:eastAsia="宋体" w:cs="Times New Roman"/>
          <w:b/>
          <w:bCs/>
          <w:szCs w:val="21"/>
        </w:rPr>
      </w:pPr>
    </w:p>
    <w:p>
      <w:pPr>
        <w:widowControl/>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本招标文件适用于浙江大学衢州研究院500MHz液体核磁共振波谱仪、600MHz固体核磁共振波谱仪的招标、评标、定标、验收、合同履约、付款等（法律、法规另有规定的，从其规定）。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1</w:t>
            </w:r>
            <w:r>
              <w:rPr>
                <w:rFonts w:hint="eastAsia" w:ascii="宋体" w:hAnsi="宋体" w:eastAsia="宋体"/>
                <w:szCs w:val="21"/>
              </w:rPr>
              <w:t>.▲投标人授权代表必须为投标人本单位在职职工，并提供2020年12月（含）以后任意一月社保缴纳证明（授权代表为法定代表人可不提供）。</w:t>
            </w:r>
          </w:p>
          <w:p>
            <w:pPr>
              <w:adjustRightInd w:val="0"/>
              <w:snapToGrid w:val="0"/>
              <w:spacing w:line="288" w:lineRule="auto"/>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如投标人代表不是法定代表人，须有</w:t>
            </w:r>
            <w:r>
              <w:rPr>
                <w:rFonts w:ascii="宋体" w:hAnsi="宋体" w:eastAsia="宋体"/>
                <w:bCs/>
                <w:szCs w:val="21"/>
              </w:rPr>
              <w:t>附有法定代表人资格证明</w:t>
            </w:r>
            <w:r>
              <w:rPr>
                <w:rFonts w:hint="eastAsia" w:ascii="宋体" w:hAnsi="宋体" w:eastAsia="宋体"/>
                <w:bCs/>
                <w:szCs w:val="21"/>
              </w:rPr>
              <w:t>书</w:t>
            </w:r>
            <w:r>
              <w:rPr>
                <w:rFonts w:ascii="宋体" w:hAnsi="宋体" w:eastAsia="宋体"/>
                <w:bCs/>
                <w:szCs w:val="21"/>
              </w:rPr>
              <w:t>的法定代表人授权</w:t>
            </w:r>
            <w:r>
              <w:rPr>
                <w:rFonts w:hint="eastAsia" w:ascii="宋体" w:hAnsi="宋体" w:eastAsia="宋体"/>
                <w:bCs/>
                <w:szCs w:val="21"/>
              </w:rPr>
              <w:t>委托</w:t>
            </w:r>
            <w:r>
              <w:rPr>
                <w:rFonts w:ascii="宋体" w:hAnsi="宋体" w:eastAsia="宋体"/>
                <w:bCs/>
                <w:szCs w:val="21"/>
              </w:rPr>
              <w:t>书</w:t>
            </w:r>
            <w:r>
              <w:rPr>
                <w:rFonts w:hint="eastAsia" w:ascii="宋体" w:hAnsi="宋体" w:eastAsia="宋体"/>
                <w:szCs w:val="21"/>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0.975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0.715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500-1000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1000-5000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0.325</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本项目不允许转包；</w:t>
            </w:r>
          </w:p>
          <w:p>
            <w:pPr>
              <w:adjustRightInd w:val="0"/>
              <w:snapToGrid w:val="0"/>
              <w:spacing w:line="288" w:lineRule="auto"/>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bCs/>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w:t>
            </w:r>
          </w:p>
          <w:p>
            <w:pPr>
              <w:adjustRightInd w:val="0"/>
              <w:snapToGrid w:val="0"/>
              <w:spacing w:line="288" w:lineRule="auto"/>
              <w:rPr>
                <w:rFonts w:ascii="宋体" w:hAnsi="宋体" w:eastAsia="宋体"/>
                <w:szCs w:val="21"/>
              </w:rPr>
            </w:pPr>
            <w:r>
              <w:rPr>
                <w:rFonts w:hint="eastAsia" w:ascii="宋体" w:hAnsi="宋体" w:eastAsia="宋体"/>
                <w:bCs/>
                <w:szCs w:val="21"/>
              </w:rPr>
              <w:t>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）信用信息查询记录和证据留存具体方式：采购代理机构经办人和监督人员将查询网页打印、签字与其他采购文件一并保存；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bCs/>
                <w:szCs w:val="21"/>
              </w:rPr>
            </w:pPr>
            <w:r>
              <w:rPr>
                <w:rFonts w:hint="eastAsia" w:ascii="宋体" w:hAnsi="宋体" w:eastAsia="宋体"/>
                <w:bCs/>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2）资格条件承诺函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jc w:val="left"/>
              <w:rPr>
                <w:rFonts w:ascii="宋体" w:hAnsi="宋体" w:eastAsia="宋体" w:cs="宋体"/>
                <w:bCs/>
                <w:szCs w:val="21"/>
                <w:highlight w:val="yellow"/>
              </w:rPr>
            </w:pPr>
            <w:r>
              <w:rPr>
                <w:rFonts w:hint="eastAsia" w:ascii="宋体" w:hAnsi="宋体" w:eastAsia="宋体"/>
                <w:bCs/>
                <w:spacing w:val="-6"/>
                <w:szCs w:val="21"/>
              </w:rPr>
              <w:t>电子加密投标文件：政府采购云平台在线上传一份；备份投标文件：密封包装后EMS或顺丰邮寄形式递交一份（邮寄地址：</w:t>
            </w:r>
            <w:r>
              <w:rPr>
                <w:rFonts w:hint="eastAsia" w:ascii="宋体" w:hAnsi="宋体" w:eastAsia="宋体" w:cs="宋体"/>
                <w:bCs/>
                <w:szCs w:val="21"/>
              </w:rPr>
              <w:t>杭州市西湖区玉古路173号中田大厦16楼项目一部室，</w:t>
            </w:r>
            <w:r>
              <w:rPr>
                <w:rFonts w:hint="eastAsia" w:ascii="宋体" w:hAnsi="宋体" w:eastAsia="宋体" w:cs="宋体"/>
                <w:b/>
                <w:szCs w:val="21"/>
              </w:rPr>
              <w:t>浙江求是招标代理有限公司（陈银娜）收，电话：0571-87666119，寄出后将（快递单号、项目名称、公司名称、联系方式等相关信息）发至：zb01@qszb.net，以便查收）。</w:t>
            </w:r>
          </w:p>
          <w:p>
            <w:pPr>
              <w:adjustRightInd w:val="0"/>
              <w:snapToGrid w:val="0"/>
              <w:spacing w:line="288" w:lineRule="auto"/>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2.不管是否为进口产品，投标人均应以人民币报价，人民币报价直接作为价格分计算依据；</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3.投标报价是履行合同的最终价格，应包括完成所有产品供货及履行所有规定服务所产生的全部税、费；</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adjustRightInd w:val="0"/>
              <w:snapToGrid w:val="0"/>
              <w:spacing w:line="288" w:lineRule="auto"/>
              <w:rPr>
                <w:rFonts w:ascii="宋体" w:hAnsi="宋体" w:eastAsia="宋体"/>
                <w:szCs w:val="21"/>
              </w:rPr>
            </w:pPr>
            <w:r>
              <w:rPr>
                <w:rFonts w:ascii="宋体" w:hAnsi="宋体" w:eastAsia="宋体"/>
                <w:szCs w:val="21"/>
              </w:rPr>
              <w:t>5.</w:t>
            </w:r>
            <w:r>
              <w:rPr>
                <w:rFonts w:hint="eastAsia" w:ascii="宋体" w:hAnsi="宋体" w:eastAsia="宋体"/>
                <w:szCs w:val="21"/>
              </w:rPr>
              <w:t>评标委员会认为投标人的报价明显低于其他通过符合性审查投标人的报价，依据《政府采购货物和服务招标投标管理办法》（财政部令第</w:t>
            </w:r>
            <w:r>
              <w:rPr>
                <w:rFonts w:ascii="宋体" w:hAnsi="宋体" w:eastAsia="宋体"/>
                <w:szCs w:val="21"/>
              </w:rPr>
              <w:t>87号）</w:t>
            </w:r>
            <w:r>
              <w:rPr>
                <w:rFonts w:hint="eastAsia" w:ascii="宋体" w:hAnsi="宋体" w:eastAsia="宋体"/>
                <w:szCs w:val="21"/>
              </w:rPr>
              <w:t>第六十条进行处理。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评标办法及评分标准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评标办法及评分标准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本招标文件适用于浙江大学衢州研究院500MHz液体核磁共振波谱仪、600MHz固体核磁共振波谱仪的招标、评标、定标、验收、合同履约、付款等（法律、法规另有规定的，从其规定）。</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”系指浙江大学衢州研究院；</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6.“公章”除特殊说明外系指政采云电子交易客户端（政采云投标客户端）中投标人的电子签章；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7.“▲”系指实质性要求条款，投标人应当做出实质性响应。</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szCs w:val="21"/>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szCs w:val="21"/>
              </w:rPr>
              <w:t>0.975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100-500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0.715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500-1000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1000-5000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rPr>
            </w:pPr>
            <w:r>
              <w:rPr>
                <w:rFonts w:hint="eastAsia" w:ascii="宋体" w:hAnsi="宋体" w:eastAsia="宋体"/>
                <w:szCs w:val="21"/>
              </w:rPr>
              <w:t>0.325</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w:t>
      </w:r>
      <w:r>
        <w:rPr>
          <w:rFonts w:hint="eastAsia" w:ascii="宋体" w:hAnsi="宋体" w:eastAsia="宋体" w:cs="Times New Roman"/>
          <w:spacing w:val="-6"/>
          <w:szCs w:val="21"/>
        </w:rPr>
        <w:t>.投标人授权代表必须为投标人本单位在职职工，并提供2020年12月（含）以后任意一月社保缴纳证明（授权代表为法定代表人可不提供）。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w:t>
      </w:r>
      <w:r>
        <w:rPr>
          <w:rFonts w:ascii="宋体" w:hAnsi="宋体" w:eastAsia="宋体" w:cs="Times New Roman"/>
          <w:spacing w:val="-6"/>
          <w:szCs w:val="21"/>
        </w:rPr>
        <w:t>如投标人代表不是法定代表人，须有</w:t>
      </w:r>
      <w:r>
        <w:rPr>
          <w:rFonts w:ascii="宋体" w:hAnsi="宋体" w:eastAsia="宋体" w:cs="Times New Roman"/>
          <w:bCs/>
          <w:spacing w:val="-6"/>
          <w:szCs w:val="21"/>
        </w:rPr>
        <w:t>附有法定代表人资格证明</w:t>
      </w:r>
      <w:r>
        <w:rPr>
          <w:rFonts w:hint="eastAsia" w:ascii="宋体" w:hAnsi="宋体" w:eastAsia="宋体" w:cs="Times New Roman"/>
          <w:bCs/>
          <w:spacing w:val="-6"/>
          <w:szCs w:val="21"/>
        </w:rPr>
        <w:t>书</w:t>
      </w:r>
      <w:r>
        <w:rPr>
          <w:rFonts w:ascii="宋体" w:hAnsi="宋体" w:eastAsia="宋体" w:cs="Times New Roman"/>
          <w:bCs/>
          <w:spacing w:val="-6"/>
          <w:szCs w:val="21"/>
        </w:rPr>
        <w:t>的法定代表人授权</w:t>
      </w:r>
      <w:r>
        <w:rPr>
          <w:rFonts w:hint="eastAsia" w:ascii="宋体" w:hAnsi="宋体" w:eastAsia="宋体" w:cs="Times New Roman"/>
          <w:bCs/>
          <w:spacing w:val="-6"/>
          <w:szCs w:val="21"/>
        </w:rPr>
        <w:t>委托</w:t>
      </w:r>
      <w:r>
        <w:rPr>
          <w:rFonts w:ascii="宋体" w:hAnsi="宋体" w:eastAsia="宋体" w:cs="Times New Roman"/>
          <w:bCs/>
          <w:spacing w:val="-6"/>
          <w:szCs w:val="21"/>
        </w:rPr>
        <w:t>书</w:t>
      </w:r>
      <w:r>
        <w:rPr>
          <w:rFonts w:hint="eastAsia" w:ascii="宋体" w:hAnsi="宋体" w:eastAsia="宋体" w:cs="Times New Roman"/>
          <w:spacing w:val="-6"/>
          <w:szCs w:val="21"/>
        </w:rPr>
        <w:t>（格式详见招标文件第六章）。</w:t>
      </w:r>
    </w:p>
    <w:p>
      <w:pPr>
        <w:adjustRightInd w:val="0"/>
        <w:snapToGrid w:val="0"/>
        <w:spacing w:line="288" w:lineRule="auto"/>
        <w:outlineLvl w:val="2"/>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本项目不接受联合体投标。</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本项目不允许转包；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（八）特别说明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.投标人应仔细阅读招标文件的所有内容，按照招标文件的要求提交投标文件，并对所提供的全部资料的真实性承担法律责任。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w:t>
      </w: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单位负责人为同一人或者存在直接控股、管理关系的不同投标人，不得参加同一合同项下的政府采购活动。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w:t>
      </w:r>
      <w:r>
        <w:rPr>
          <w:rFonts w:hint="eastAsia" w:ascii="宋体" w:hAnsi="宋体" w:eastAsia="宋体" w:cs="Times New Roman"/>
          <w:spacing w:val="-6"/>
          <w:szCs w:val="21"/>
        </w:rPr>
        <w:t>3.为采购项目提供整体设计、规范编制或者项目管理、监理、检测等服务的投标人，不得再参加该采购项目的其他采购活动。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4</w:t>
      </w:r>
      <w:r>
        <w:rPr>
          <w:rFonts w:hint="eastAsia" w:ascii="宋体" w:hAnsi="宋体" w:eastAsia="宋体" w:cs="Times New Roman"/>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非单一产品采购项目，多家投标人提供的核心产品品牌相同的，按前款规定处理。</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5</w:t>
      </w:r>
      <w:r>
        <w:rPr>
          <w:rFonts w:ascii="宋体" w:hAnsi="宋体" w:eastAsia="宋体" w:cs="Times New Roman"/>
          <w:b/>
          <w:bCs/>
          <w:spacing w:val="-6"/>
          <w:szCs w:val="21"/>
        </w:rPr>
        <w:t>.</w:t>
      </w:r>
      <w:r>
        <w:rPr>
          <w:rFonts w:hint="eastAsia" w:ascii="宋体" w:hAnsi="宋体" w:eastAsia="宋体" w:cs="Times New Roman"/>
          <w:b/>
          <w:bCs/>
          <w:spacing w:val="-6"/>
          <w:szCs w:val="21"/>
        </w:rPr>
        <w:t>信用记录</w:t>
      </w:r>
    </w:p>
    <w:p>
      <w:pPr>
        <w:adjustRightInd w:val="0"/>
        <w:snapToGrid w:val="0"/>
        <w:spacing w:line="288" w:lineRule="auto"/>
        <w:ind w:firstLine="396" w:firstLineChars="200"/>
        <w:jc w:val="left"/>
        <w:rPr>
          <w:rFonts w:ascii="宋体" w:hAnsi="宋体" w:eastAsia="宋体" w:cs="Times New Roman"/>
          <w:bCs/>
          <w:spacing w:val="-6"/>
          <w:szCs w:val="21"/>
        </w:rPr>
      </w:pPr>
      <w:r>
        <w:rPr>
          <w:rFonts w:hint="eastAsia" w:ascii="宋体" w:hAnsi="宋体" w:eastAsia="宋体" w:cs="Times New Roman"/>
          <w:bCs/>
          <w:spacing w:val="-6"/>
          <w:szCs w:val="21"/>
        </w:rPr>
        <w:t>根据财库[2016]125号《关于在政府采购活动中查询及使用信用记录有关问题的通知》要求，采购代理机构会对投标人信用记录进行查询并甄别。</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bCs/>
          <w:spacing w:val="-6"/>
          <w:szCs w:val="21"/>
        </w:rPr>
        <w:t>信用</w:t>
      </w:r>
      <w:r>
        <w:rPr>
          <w:rFonts w:hint="eastAsia" w:ascii="宋体" w:hAnsi="宋体" w:eastAsia="宋体" w:cs="Times New Roman"/>
          <w:spacing w:val="-6"/>
          <w:szCs w:val="21"/>
        </w:rPr>
        <w:t>信息查询的截止时点：投标截止时间；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1</w:t>
      </w:r>
      <w:r>
        <w:rPr>
          <w:rFonts w:hint="eastAsia" w:ascii="宋体" w:hAnsi="宋体" w:eastAsia="宋体" w:cs="Times New Roman"/>
          <w:spacing w:val="-6"/>
          <w:szCs w:val="21"/>
        </w:rPr>
        <w:t>）查询渠道：“信用中国”（www.creditchina.gov.cn）、“中国政府采购网”（www.ccgp.gov.cn）；</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）信用信息查询记录和证据留存具体方式：采购代理机构经办人和监督人员将查询网页打印、签字与其他采购文件一并保存；</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bCs/>
          <w:spacing w:val="-6"/>
          <w:szCs w:val="21"/>
        </w:rPr>
        <w:t>）信用信息的使用规则：投标人被列入失信被执行人、重大税收违法案件当事人名单、政府采购严重违法失信行为记录名单的，拒绝其参与政府采购活动。</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（九）质疑和投诉</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1</w:t>
      </w:r>
      <w:r>
        <w:rPr>
          <w:rFonts w:hint="eastAsia" w:ascii="宋体" w:hAnsi="宋体" w:eastAsia="宋体" w:cs="Times New Roman"/>
          <w:spacing w:val="-6"/>
          <w:szCs w:val="21"/>
        </w:rPr>
        <w:t>.</w:t>
      </w:r>
      <w:r>
        <w:rPr>
          <w:rFonts w:ascii="宋体" w:hAnsi="宋体" w:eastAsia="宋体" w:cs="Times New Roman"/>
          <w:spacing w:val="-6"/>
          <w:szCs w:val="21"/>
        </w:rPr>
        <w:t>投标人</w:t>
      </w:r>
      <w:r>
        <w:rPr>
          <w:rFonts w:hint="eastAsia" w:ascii="宋体" w:hAnsi="宋体" w:eastAsia="宋体" w:cs="Times New Roman"/>
          <w:spacing w:val="-6"/>
          <w:szCs w:val="21"/>
        </w:rPr>
        <w:t>认为招标文件、招标过程和中标结果使自己的权益受到损害的，应当在知道或者应知其权益受到损害之日起七个工作日内，以书面形式向采购人或</w:t>
      </w:r>
      <w:r>
        <w:rPr>
          <w:rFonts w:ascii="宋体" w:hAnsi="宋体" w:eastAsia="宋体" w:cs="Times New Roman"/>
          <w:spacing w:val="-6"/>
          <w:szCs w:val="21"/>
        </w:rPr>
        <w:t>采购代理机构</w:t>
      </w:r>
      <w:r>
        <w:rPr>
          <w:rFonts w:hint="eastAsia" w:ascii="宋体" w:hAnsi="宋体" w:eastAsia="宋体" w:cs="Times New Roman"/>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（一）投标人的姓名或者名称、地址、邮编、联系人及联系电话；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（二）质疑项目的名称、编号；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（三）具体、明确的质疑事项和与质疑事项相关的请求；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（四）事实依据；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（五）必要的法律依据；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（六）提出质疑的日期。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投标人为自然人的，应当由本人签字；投标人为法人或者其他组织的，应当由法定代表人、主要负责人，或者其授权代表签字或者盖章，并加盖公章。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3.提出质疑的投标人应当是参与本项目招标活动的投标人。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（一）捏造事实；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（二）提供虚假材料；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（三）以非法手段取得证明材料。证据来源的合法性存在明显疑问，投诉人无法证明其取得方式合法的，视为以非法手段取得证明材料。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r>
        <w:rPr>
          <w:rFonts w:ascii="宋体" w:hAnsi="宋体" w:eastAsia="宋体" w:cs="宋体"/>
          <w:b/>
          <w:spacing w:val="-6"/>
          <w:kern w:val="0"/>
          <w:szCs w:val="21"/>
        </w:rPr>
        <w:t>（</w:t>
      </w:r>
      <w:r>
        <w:rPr>
          <w:rFonts w:hint="eastAsia" w:ascii="宋体" w:hAnsi="宋体" w:eastAsia="宋体" w:cs="宋体"/>
          <w:b/>
          <w:spacing w:val="-6"/>
          <w:kern w:val="0"/>
          <w:szCs w:val="21"/>
        </w:rPr>
        <w:t>十</w:t>
      </w:r>
      <w:r>
        <w:rPr>
          <w:rFonts w:ascii="宋体" w:hAnsi="宋体" w:eastAsia="宋体" w:cs="宋体"/>
          <w:b/>
          <w:spacing w:val="-6"/>
          <w:kern w:val="0"/>
          <w:szCs w:val="21"/>
        </w:rPr>
        <w:t>）</w:t>
      </w:r>
      <w:r>
        <w:rPr>
          <w:rFonts w:hint="eastAsia" w:ascii="宋体" w:hAnsi="宋体" w:eastAsia="宋体" w:cs="宋体"/>
          <w:b/>
          <w:spacing w:val="-6"/>
          <w:kern w:val="0"/>
          <w:szCs w:val="21"/>
        </w:rPr>
        <w:t>中小企业说明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在货物采购项目中，投标人提供的货物既有中小企业制造货物，也有大型企业制造货物的，不享受财库〔2020〕46号文件规定的中小企业扶持政策。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yellow"/>
          <w:u w:val="single"/>
        </w:rPr>
      </w:pPr>
      <w:r>
        <w:rPr>
          <w:rFonts w:hint="eastAsia" w:ascii="宋体" w:hAnsi="宋体" w:eastAsia="宋体" w:cs="Times New Roman"/>
          <w:spacing w:val="-6"/>
          <w:szCs w:val="21"/>
        </w:rPr>
        <w:t>依据财库〔2020〕46号文件规定享受扶持政策获得政府采购合同的，小微企业不得将合同分包给大中型企业，中型企业不得将合同分包给大型企业。</w:t>
      </w:r>
    </w:p>
    <w:p>
      <w:pPr>
        <w:adjustRightInd w:val="0"/>
        <w:snapToGrid w:val="0"/>
        <w:spacing w:line="288" w:lineRule="auto"/>
        <w:rPr>
          <w:rFonts w:ascii="宋体" w:hAnsi="宋体" w:eastAsia="宋体" w:cs="Times New Roman"/>
          <w:b/>
          <w:spacing w:val="-6"/>
          <w:szCs w:val="21"/>
        </w:rPr>
      </w:pP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4.评标办法及评分标准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（二）投标人的风险</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投标人没有按照招标文件要求提供全部资料，或者投标人没有对招标文件在各方面作出实质性响应是投标人的风险，并可能导致其投标被拒绝。</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（三）招标文件的澄清与修改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投标文件的编制</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投标文件由</w:t>
      </w:r>
      <w:r>
        <w:rPr>
          <w:rFonts w:hint="eastAsia" w:ascii="宋体" w:hAnsi="宋体" w:eastAsia="宋体" w:cs="Times New Roman"/>
          <w:b/>
          <w:spacing w:val="-6"/>
          <w:szCs w:val="21"/>
        </w:rPr>
        <w:t>报价文件、资格文件、商务和技术文件</w:t>
      </w:r>
      <w:r>
        <w:rPr>
          <w:rFonts w:hint="eastAsia" w:ascii="宋体" w:hAnsi="宋体" w:eastAsia="宋体" w:cs="Times New Roman"/>
          <w:bCs/>
          <w:spacing w:val="-6"/>
          <w:szCs w:val="21"/>
        </w:rPr>
        <w:t>组成（格式详见招标文件第六章）。</w:t>
      </w: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1.</w:t>
      </w:r>
      <w:r>
        <w:rPr>
          <w:rFonts w:hint="eastAsia" w:ascii="宋体" w:hAnsi="宋体" w:eastAsia="宋体" w:cs="Times New Roman"/>
          <w:b/>
          <w:spacing w:val="-6"/>
          <w:szCs w:val="21"/>
        </w:rPr>
        <w:t>报价文件</w:t>
      </w:r>
      <w:bookmarkStart w:id="32" w:name="_Hlk72498112"/>
      <w:r>
        <w:rPr>
          <w:rFonts w:hint="eastAsia" w:ascii="宋体" w:hAnsi="宋体" w:eastAsia="宋体" w:cs="Times New Roman"/>
          <w:b/>
          <w:spacing w:val="-6"/>
          <w:szCs w:val="21"/>
        </w:rPr>
        <w:t>（单独上传）</w:t>
      </w:r>
      <w:bookmarkEnd w:id="32"/>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（1）开标一览表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（2）投标报价明细表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（3）中小企业声明函（若属于中小企业）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（4）属于监狱企业的证明文件（若属于监狱企业）</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w:t>
      </w:r>
      <w:bookmarkStart w:id="33" w:name="OLE_LINK14"/>
      <w:bookmarkStart w:id="34" w:name="OLE_LINK13"/>
      <w:r>
        <w:rPr>
          <w:rFonts w:hint="eastAsia" w:ascii="宋体" w:hAnsi="宋体" w:eastAsia="宋体" w:cs="Times New Roman"/>
          <w:spacing w:val="-6"/>
          <w:szCs w:val="21"/>
        </w:rPr>
        <w:t>残疾人福利性单位声明函</w:t>
      </w:r>
      <w:bookmarkEnd w:id="33"/>
      <w:bookmarkEnd w:id="34"/>
      <w:r>
        <w:rPr>
          <w:rFonts w:hint="eastAsia" w:ascii="宋体" w:hAnsi="宋体" w:eastAsia="宋体" w:cs="Times New Roman"/>
          <w:spacing w:val="-6"/>
          <w:szCs w:val="21"/>
        </w:rPr>
        <w:t>（若属于残疾人福利性单位）</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2</w:t>
      </w:r>
      <w:r>
        <w:rPr>
          <w:rFonts w:hint="eastAsia" w:ascii="宋体" w:hAnsi="宋体" w:eastAsia="宋体" w:cs="Times New Roman"/>
          <w:b/>
          <w:bCs/>
          <w:spacing w:val="-6"/>
          <w:szCs w:val="21"/>
        </w:rPr>
        <w:t>.资格文件</w:t>
      </w:r>
      <w:r>
        <w:rPr>
          <w:rFonts w:hint="eastAsia" w:ascii="宋体" w:hAnsi="宋体" w:eastAsia="宋体" w:cs="Times New Roman"/>
          <w:b/>
          <w:spacing w:val="-6"/>
          <w:szCs w:val="21"/>
        </w:rPr>
        <w:t>（单独上传）</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资格审查要求的资格证明材料（均需加盖公章）</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（1）有效的法人或者其他组织的营业执照等证明文件，自然人的身份证明</w:t>
      </w:r>
    </w:p>
    <w:p>
      <w:pPr>
        <w:adjustRightInd w:val="0"/>
        <w:snapToGrid w:val="0"/>
        <w:spacing w:line="288" w:lineRule="auto"/>
        <w:ind w:firstLine="398" w:firstLineChars="200"/>
        <w:jc w:val="left"/>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2）资格条件承诺函</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）投标声明书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）法定代表人资格证明书、法定代表人授权委托书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4</w:t>
      </w:r>
      <w:r>
        <w:rPr>
          <w:rFonts w:hint="eastAsia" w:ascii="宋体" w:hAnsi="宋体" w:eastAsia="宋体" w:cs="Times New Roman"/>
          <w:spacing w:val="-6"/>
          <w:szCs w:val="21"/>
        </w:rPr>
        <w:t>）2020年12月（含）以后任意一月投标授权代表社保缴纳证明</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5</w:t>
      </w:r>
      <w:r>
        <w:rPr>
          <w:rFonts w:hint="eastAsia" w:ascii="宋体" w:hAnsi="宋体" w:eastAsia="宋体" w:cs="Times New Roman"/>
          <w:spacing w:val="-6"/>
          <w:szCs w:val="21"/>
        </w:rPr>
        <w:t>）投标人情况介绍</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（6）投标人同类合同一览表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7</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8</w:t>
      </w:r>
      <w:r>
        <w:rPr>
          <w:rFonts w:hint="eastAsia" w:ascii="宋体" w:hAnsi="宋体" w:eastAsia="宋体" w:cs="宋体"/>
          <w:spacing w:val="-6"/>
          <w:szCs w:val="21"/>
        </w:rPr>
        <w:t>）</w:t>
      </w:r>
      <w:r>
        <w:rPr>
          <w:rFonts w:hint="eastAsia" w:ascii="宋体" w:hAnsi="宋体" w:eastAsia="宋体" w:cs="宋体"/>
          <w:szCs w:val="21"/>
        </w:rPr>
        <w:t>货物配置清单、</w:t>
      </w:r>
      <w:r>
        <w:rPr>
          <w:rFonts w:hint="eastAsia" w:ascii="宋体" w:hAnsi="宋体" w:eastAsia="宋体" w:cs="宋体"/>
          <w:spacing w:val="-6"/>
          <w:szCs w:val="21"/>
        </w:rPr>
        <w:t>原厂出厂配置表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宋体"/>
          <w:spacing w:val="-6"/>
          <w:szCs w:val="21"/>
        </w:rPr>
        <w:t>（9）技术方案：项目实施方案、安装调试验收、售后服务、技术服务、培训、配件耗材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（10）投标人需要说明的其他文件和材料</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2.投标文件须由投标人在规定位置加盖公章并由投标人代表签署，投标人应写全称。</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3.投标文件不得涂改，若有修改错漏处，须由投标人代表签字并加盖公章。投标文件因字迹潦草或表达不清所引起的后果由投标人负责。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cs="Times New Roman"/>
          <w:b/>
          <w:bCs/>
          <w:spacing w:val="-6"/>
          <w:szCs w:val="21"/>
          <w:highlight w:val="yellow"/>
        </w:rPr>
      </w:pPr>
      <w:r>
        <w:rPr>
          <w:rFonts w:hint="eastAsia" w:ascii="宋体" w:hAnsi="宋体" w:eastAsia="宋体"/>
          <w:b/>
          <w:bCs/>
          <w:spacing w:val="-6"/>
          <w:szCs w:val="21"/>
        </w:rPr>
        <w:t>电子加密投标文件：政府采购云平台在线上传一份；备份投标文件：密封包装后EMS或顺丰邮寄形式递交一份（邮寄地址：</w:t>
      </w:r>
      <w:r>
        <w:rPr>
          <w:rFonts w:hint="eastAsia" w:ascii="宋体" w:hAnsi="宋体" w:eastAsia="宋体" w:cs="宋体"/>
          <w:b/>
          <w:bCs/>
          <w:szCs w:val="21"/>
        </w:rPr>
        <w:t>杭州市西湖区玉古路173号中田大厦16楼项目一部室，浙江求是招标代理有限公司（陈宵）收，电话：0571-87666119，寄出后将（快递单号、项目名称、公司名称、联系方式等相关信息）发至：zb01@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b.备份投标文件应当密封包装并在包装上标注投标项目名称、标项、投标人名称并加盖公章（非电子签章），投标人逾期送达或者未密封包装的备份投标文件采购代理机构将予以拒收；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d.投标截止时间前，投标人仅递交备份投标文件而未将电子加密投标文件成功上传至政府采购云平台的，投标无效。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1"/>
          <w:rFonts w:hint="eastAsia" w:ascii="宋体" w:hAnsi="宋体" w:eastAsia="宋体"/>
          <w:b/>
          <w:bCs/>
          <w:szCs w:val="21"/>
        </w:rPr>
        <w:t>https://edu.zcygov.cn/luban/e-biding</w:t>
      </w:r>
      <w:r>
        <w:rPr>
          <w:rStyle w:val="31"/>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rPr>
        <w:t>2.</w:t>
      </w:r>
      <w:r>
        <w:rPr>
          <w:rFonts w:hint="eastAsia" w:ascii="宋体" w:hAnsi="宋体" w:eastAsia="宋体" w:cs="宋体"/>
          <w:b/>
          <w:bCs/>
          <w:szCs w:val="21"/>
          <w:lang w:val="zh-CN"/>
        </w:rPr>
        <w:t xml:space="preserve">不管是否为进口产品，投标人均应以人民币报价，人民币报价直接作为价格分计算依据。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 xml:space="preserve">中标人如与境外投标人约定外币计价的，汇率风险由中标人自行承担。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如需采购人办理进口（减免税）手续，由采购人指定外贸代理机构办理，代理费包含在中标人人民币报价中。代理费相关事宜详细说明如下：</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外贸代理费用包括外贸代理公司的服务费和代收费用，均包含在中标人人民币报价中。为规范计费，将代收费用分为常规代收费和额外代收费两类。杭州进港杭州地区安装及约定的常规方式产生的代收费特指为常规代收费，本项目外贸代理公司为浙江省科学器材进出口有限责任公司，服务费和常规代收费根据单个外贸合同的金额(人民币金额)按下表费率包干计算：</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520"/>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外贸合同金额</w:t>
            </w:r>
          </w:p>
        </w:tc>
        <w:tc>
          <w:tcPr>
            <w:tcW w:w="2520"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费率报价</w:t>
            </w:r>
          </w:p>
        </w:tc>
        <w:tc>
          <w:tcPr>
            <w:tcW w:w="2193" w:type="dxa"/>
            <w:tcBorders>
              <w:bottom w:val="single" w:color="auto" w:sz="4" w:space="0"/>
            </w:tcBorders>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1.4万USD以下</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4500元人民币</w:t>
            </w:r>
          </w:p>
        </w:tc>
        <w:tc>
          <w:tcPr>
            <w:tcW w:w="2193"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固定金额收费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［1.4-5)万USD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2.0%</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［5-10)万USD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1.7%</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［10-20)万USD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1.4%</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［20-50)万USD</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0.9%</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5"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rPr>
              <w:t>50</w:t>
            </w:r>
            <w:r>
              <w:rPr>
                <w:rFonts w:hint="eastAsia" w:ascii="宋体" w:hAnsi="宋体" w:eastAsia="宋体" w:cs="宋体"/>
                <w:b/>
                <w:bCs/>
                <w:szCs w:val="21"/>
                <w:lang w:val="zh-CN"/>
              </w:rPr>
              <w:t>万USD及以上</w:t>
            </w:r>
          </w:p>
        </w:tc>
        <w:tc>
          <w:tcPr>
            <w:tcW w:w="2520" w:type="dxa"/>
            <w:vAlign w:val="center"/>
          </w:tcPr>
          <w:p>
            <w:pPr>
              <w:adjustRightInd w:val="0"/>
              <w:snapToGrid w:val="0"/>
              <w:spacing w:line="288" w:lineRule="auto"/>
              <w:jc w:val="center"/>
              <w:rPr>
                <w:rFonts w:ascii="宋体" w:hAnsi="宋体" w:eastAsia="宋体" w:cs="宋体"/>
                <w:b/>
                <w:bCs/>
                <w:szCs w:val="21"/>
                <w:lang w:val="zh-CN"/>
              </w:rPr>
            </w:pPr>
            <w:r>
              <w:rPr>
                <w:rFonts w:hint="eastAsia" w:ascii="宋体" w:hAnsi="宋体" w:eastAsia="宋体" w:cs="宋体"/>
                <w:b/>
                <w:bCs/>
                <w:szCs w:val="21"/>
                <w:lang w:val="zh-CN"/>
              </w:rPr>
              <w:t>0.8%</w:t>
            </w:r>
          </w:p>
        </w:tc>
        <w:tc>
          <w:tcPr>
            <w:tcW w:w="2193" w:type="dxa"/>
            <w:vAlign w:val="center"/>
          </w:tcPr>
          <w:p>
            <w:pPr>
              <w:adjustRightInd w:val="0"/>
              <w:snapToGrid w:val="0"/>
              <w:spacing w:line="288" w:lineRule="auto"/>
              <w:jc w:val="center"/>
              <w:rPr>
                <w:rFonts w:ascii="宋体" w:hAnsi="宋体" w:eastAsia="宋体" w:cs="宋体"/>
                <w:b/>
                <w:bCs/>
                <w:szCs w:val="21"/>
                <w:lang w:val="zh-CN"/>
              </w:rPr>
            </w:pPr>
          </w:p>
        </w:tc>
      </w:tr>
    </w:tbl>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以上费率不含额外代收费。额外代收费指在办理进口及减免税过程中不能按约定的常规方式办理导致的额外支出，如以下费用：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（1）将一次性支付变更为多次付费的，由提出方承担增加的银行费用。如一个成交项目需要分开签署多份外贸合同的，每个合同根据合同金额所处区间确定代理费率。</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（2）货物到港地为杭州以外的异地目的港，或者货物最终目的地为杭州以外的异地地点时，需要产生的额外运费、保险费和搬卸费。</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 xml:space="preserve">（3）海运进口换单费超出 300元/票的部分 (此条款针对个别海运进口的投标人，在发货当地选择价格特别低廉甚至0成本运费的方式，从而把物流成本转嫁到国内段，以换单费等形式向国内客户收取的情况)。 </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4）特种设备检测费、能效检测费、最终用户和最终用途说明办理费用；特殊物品生物卫生检验备案费等其它特殊收费；因特殊原因导致额外增加的仓储费，如入冷冻仓库和危险品仓库的仓储费；需要使用特殊运输车辆（如避震车、冷链运输等）的费用；试剂类产品额外增加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（5）因投标人指定货代导致的额外费用。</w:t>
      </w:r>
    </w:p>
    <w:p>
      <w:pPr>
        <w:adjustRightInd w:val="0"/>
        <w:snapToGrid w:val="0"/>
        <w:spacing w:line="288" w:lineRule="auto"/>
        <w:ind w:firstLine="422" w:firstLineChars="200"/>
        <w:rPr>
          <w:rFonts w:ascii="宋体" w:hAnsi="宋体" w:eastAsia="宋体" w:cs="宋体"/>
          <w:b/>
          <w:bCs/>
          <w:szCs w:val="21"/>
          <w:lang w:val="zh-CN"/>
        </w:rPr>
      </w:pPr>
      <w:r>
        <w:rPr>
          <w:rFonts w:hint="eastAsia" w:ascii="宋体" w:hAnsi="宋体" w:eastAsia="宋体" w:cs="宋体"/>
          <w:b/>
          <w:bCs/>
          <w:szCs w:val="21"/>
          <w:lang w:val="zh-CN"/>
        </w:rPr>
        <w:t>如遇以上未涉及的收费，参照以上协商处理。</w:t>
      </w:r>
    </w:p>
    <w:p>
      <w:pPr>
        <w:adjustRightInd w:val="0"/>
        <w:snapToGrid w:val="0"/>
        <w:spacing w:line="288" w:lineRule="auto"/>
        <w:ind w:firstLine="422" w:firstLineChars="200"/>
        <w:rPr>
          <w:rFonts w:ascii="宋体" w:hAnsi="宋体" w:eastAsia="宋体" w:cs="宋体"/>
          <w:b/>
          <w:bCs/>
          <w:szCs w:val="21"/>
        </w:rPr>
      </w:pPr>
      <w:r>
        <w:rPr>
          <w:rFonts w:hint="eastAsia" w:ascii="宋体" w:hAnsi="宋体" w:eastAsia="宋体" w:cs="宋体"/>
          <w:b/>
          <w:bCs/>
          <w:szCs w:val="21"/>
          <w:lang w:val="zh-CN"/>
        </w:rPr>
        <w:t>额外代收费用包含在中标人人民币报价中，外贸代理公司在结算时需向收费人列出明细及单据，并接受浙江大学衢州研究院的监督</w:t>
      </w:r>
      <w:r>
        <w:rPr>
          <w:rFonts w:hint="eastAsia" w:ascii="宋体" w:hAnsi="宋体" w:eastAsia="宋体" w:cs="宋体"/>
          <w:b/>
          <w:bCs/>
          <w:szCs w:val="21"/>
        </w:rPr>
        <w:t>；</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3.投标报价是履行合同的最终价格，应包括完成所有产品供货及履行所有规定服务所产生的全部税、费；</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rPr>
      </w:pPr>
      <w:r>
        <w:rPr>
          <w:rFonts w:hAnsi="宋体" w:eastAsia="宋体" w:cs="宋体"/>
          <w:sz w:val="21"/>
          <w:szCs w:val="21"/>
        </w:rPr>
        <w:t>5.评标委员会认为投标人的报价明显低于其他通过符合性审查投标人的报价，依据《政府采购货物和服务招标投标管理办法》（财政部令第87号）第六十条进行处理。</w:t>
      </w:r>
    </w:p>
    <w:p>
      <w:pPr>
        <w:adjustRightInd w:val="0"/>
        <w:snapToGrid w:val="0"/>
        <w:spacing w:line="288" w:lineRule="auto"/>
        <w:jc w:val="left"/>
        <w:outlineLvl w:val="2"/>
        <w:rPr>
          <w:rFonts w:ascii="宋体" w:hAnsi="宋体" w:eastAsia="宋体"/>
          <w:b/>
          <w:spacing w:val="-6"/>
          <w:szCs w:val="21"/>
        </w:rPr>
      </w:pPr>
      <w:r>
        <w:rPr>
          <w:rFonts w:hint="eastAsia" w:ascii="宋体" w:hAnsi="宋体" w:eastAsia="宋体"/>
          <w:b/>
          <w:spacing w:val="-6"/>
          <w:szCs w:val="21"/>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（七）资格审查不通过、投标无效的情形</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投标截止时间前，投标人仅递交备份投标文件而未将电子加密投标文件成功上传至政府采购云平台的，投标无效。</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文件要求的</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2）未提供或未按要求提供投标函</w:t>
      </w:r>
      <w:r>
        <w:rPr>
          <w:rFonts w:ascii="宋体" w:hAnsi="宋体" w:eastAsia="宋体" w:cs="Times New Roman"/>
          <w:spacing w:val="-6"/>
          <w:szCs w:val="21"/>
        </w:rPr>
        <w:t>、法定代表人资格证明书</w:t>
      </w:r>
      <w:r>
        <w:rPr>
          <w:rFonts w:hint="eastAsia" w:ascii="宋体" w:hAnsi="宋体" w:eastAsia="宋体" w:cs="Times New Roman"/>
          <w:spacing w:val="-6"/>
          <w:szCs w:val="21"/>
        </w:rPr>
        <w:t>、法定代表人授权委托书、投标</w:t>
      </w:r>
      <w:r>
        <w:rPr>
          <w:rFonts w:ascii="宋体" w:hAnsi="宋体" w:eastAsia="宋体" w:cs="Times New Roman"/>
          <w:spacing w:val="-6"/>
          <w:szCs w:val="21"/>
        </w:rPr>
        <w:t>声明书</w:t>
      </w:r>
      <w:r>
        <w:rPr>
          <w:rFonts w:hint="eastAsia" w:ascii="宋体" w:hAnsi="宋体" w:eastAsia="宋体" w:cs="Times New Roman"/>
          <w:spacing w:val="-6"/>
          <w:szCs w:val="21"/>
        </w:rPr>
        <w:t>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hint="eastAsia" w:ascii="宋体" w:hAnsi="宋体" w:eastAsia="宋体" w:cs="Times New Roman"/>
          <w:bCs/>
          <w:spacing w:val="-6"/>
          <w:szCs w:val="21"/>
        </w:rPr>
        <w:t>法定代表人委托授权代表</w:t>
      </w:r>
      <w:r>
        <w:rPr>
          <w:rFonts w:ascii="宋体" w:hAnsi="宋体" w:eastAsia="宋体" w:cs="Times New Roman"/>
          <w:bCs/>
          <w:spacing w:val="-6"/>
          <w:szCs w:val="21"/>
        </w:rPr>
        <w:t>参加投</w:t>
      </w:r>
      <w:r>
        <w:rPr>
          <w:rFonts w:hint="eastAsia" w:ascii="宋体" w:hAnsi="宋体" w:eastAsia="宋体" w:cs="Times New Roman"/>
          <w:bCs/>
          <w:spacing w:val="-6"/>
          <w:szCs w:val="21"/>
        </w:rPr>
        <w:t>标但未</w:t>
      </w:r>
      <w:r>
        <w:rPr>
          <w:rFonts w:ascii="宋体" w:hAnsi="宋体" w:eastAsia="宋体" w:cs="Times New Roman"/>
          <w:bCs/>
          <w:spacing w:val="-6"/>
          <w:szCs w:val="21"/>
        </w:rPr>
        <w:t>提供</w:t>
      </w:r>
      <w:r>
        <w:rPr>
          <w:rFonts w:hint="eastAsia" w:ascii="宋体" w:hAnsi="宋体" w:eastAsia="宋体" w:cs="Times New Roman"/>
          <w:bCs/>
          <w:spacing w:val="-6"/>
          <w:szCs w:val="21"/>
        </w:rPr>
        <w:t>投标授权代表社保缴纳证明的</w:t>
      </w:r>
      <w:r>
        <w:rPr>
          <w:rFonts w:ascii="宋体" w:hAnsi="宋体" w:eastAsia="宋体" w:cs="Times New Roman"/>
          <w:bCs/>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4）未提供或未如实提供采购需求</w:t>
      </w:r>
      <w:r>
        <w:rPr>
          <w:rFonts w:ascii="宋体" w:hAnsi="宋体" w:eastAsia="宋体" w:cs="Times New Roman"/>
          <w:spacing w:val="-6"/>
          <w:szCs w:val="21"/>
        </w:rPr>
        <w:t>偏离表的；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5</w:t>
      </w:r>
      <w:r>
        <w:rPr>
          <w:rFonts w:hint="eastAsia" w:ascii="宋体" w:hAnsi="宋体" w:eastAsia="宋体" w:cs="Times New Roman"/>
          <w:spacing w:val="-6"/>
          <w:szCs w:val="21"/>
        </w:rPr>
        <w:t>）</w:t>
      </w:r>
      <w:r>
        <w:rPr>
          <w:rFonts w:ascii="宋体" w:hAnsi="宋体" w:eastAsia="宋体" w:cs="Times New Roman"/>
          <w:spacing w:val="-6"/>
          <w:szCs w:val="21"/>
        </w:rPr>
        <w:t>明显不符合招标文件</w:t>
      </w:r>
      <w:r>
        <w:rPr>
          <w:rFonts w:hint="eastAsia" w:ascii="宋体" w:hAnsi="宋体" w:eastAsia="宋体" w:cs="Times New Roman"/>
          <w:spacing w:val="-6"/>
          <w:szCs w:val="21"/>
        </w:rPr>
        <w:t>要求，</w:t>
      </w:r>
      <w:r>
        <w:rPr>
          <w:rFonts w:ascii="宋体" w:hAnsi="宋体" w:eastAsia="宋体" w:cs="Times New Roman"/>
          <w:spacing w:val="-6"/>
          <w:szCs w:val="21"/>
        </w:rPr>
        <w:t>或者</w:t>
      </w:r>
      <w:r>
        <w:rPr>
          <w:rFonts w:hint="eastAsia" w:ascii="宋体" w:hAnsi="宋体" w:eastAsia="宋体" w:cs="Times New Roman"/>
          <w:spacing w:val="-6"/>
          <w:szCs w:val="21"/>
        </w:rPr>
        <w:t>与</w:t>
      </w:r>
      <w:r>
        <w:rPr>
          <w:rFonts w:ascii="宋体" w:hAnsi="宋体" w:eastAsia="宋体" w:cs="Times New Roman"/>
          <w:spacing w:val="-6"/>
          <w:szCs w:val="21"/>
        </w:rPr>
        <w:t>招标文件中标“▲”的项目发生实质性偏离的</w:t>
      </w:r>
      <w:r>
        <w:rPr>
          <w:rFonts w:hint="eastAsia" w:ascii="宋体" w:hAnsi="宋体" w:eastAsia="宋体" w:cs="Times New Roman"/>
          <w:spacing w:val="-6"/>
          <w:szCs w:val="21"/>
        </w:rPr>
        <w:t>，或</w:t>
      </w:r>
      <w:r>
        <w:rPr>
          <w:rFonts w:hint="eastAsia" w:ascii="宋体" w:hAnsi="宋体" w:eastAsia="宋体" w:cs="宋体"/>
          <w:szCs w:val="21"/>
        </w:rPr>
        <w:t>负偏离达到规定数目的</w:t>
      </w:r>
      <w:r>
        <w:rPr>
          <w:rFonts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w:t>
      </w:r>
      <w:r>
        <w:rPr>
          <w:rFonts w:ascii="宋体" w:hAnsi="宋体" w:eastAsia="宋体" w:cs="Times New Roman"/>
          <w:spacing w:val="-6"/>
          <w:szCs w:val="21"/>
        </w:rPr>
        <w:t>未提供或未如实提供投标技术参数，或者投标文件标明的响应或偏离与事实不符或虚假投标的；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7</w:t>
      </w:r>
      <w:r>
        <w:rPr>
          <w:rFonts w:hint="eastAsia" w:ascii="宋体" w:hAnsi="宋体" w:eastAsia="宋体" w:cs="Times New Roman"/>
          <w:spacing w:val="-6"/>
          <w:szCs w:val="21"/>
        </w:rPr>
        <w:t>）</w:t>
      </w:r>
      <w:r>
        <w:rPr>
          <w:rFonts w:ascii="宋体" w:hAnsi="宋体" w:eastAsia="宋体" w:cs="Times New Roman"/>
          <w:spacing w:val="-6"/>
          <w:szCs w:val="21"/>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8</w:t>
      </w:r>
      <w:r>
        <w:rPr>
          <w:rFonts w:hint="eastAsia" w:ascii="宋体" w:hAnsi="宋体" w:eastAsia="宋体" w:cs="Times New Roman"/>
          <w:spacing w:val="-6"/>
          <w:szCs w:val="21"/>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9</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明细有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5）报价具有选择性的；</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有下列情形之一的，视为投标人串通投标，其投标无效，由采购人或采购代理机构上报政府采购监督管理部门，视情列入不良行为记录名单，在一至三年内禁止参加政府采购活动：</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widowControl/>
        <w:adjustRightInd w:val="0"/>
        <w:snapToGrid w:val="0"/>
        <w:spacing w:line="288" w:lineRule="auto"/>
        <w:jc w:val="left"/>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ascii="宋体" w:hAnsi="宋体" w:eastAsia="宋体" w:cs="Times New Roman"/>
          <w:b/>
          <w:spacing w:val="-6"/>
          <w:szCs w:val="21"/>
        </w:rPr>
        <w:t>四</w:t>
      </w:r>
      <w:r>
        <w:rPr>
          <w:rFonts w:hint="eastAsia" w:ascii="宋体" w:hAnsi="宋体" w:eastAsia="宋体" w:cs="Times New Roman"/>
          <w:b/>
          <w:spacing w:val="-6"/>
          <w:szCs w:val="21"/>
        </w:rPr>
        <w:t>、开  标</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（一）开标准备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制订开标、</w:t>
      </w:r>
      <w:r>
        <w:rPr>
          <w:rFonts w:hint="eastAsia" w:ascii="宋体" w:hAnsi="宋体" w:eastAsia="宋体" w:cs="Times New Roman"/>
          <w:spacing w:val="-6"/>
          <w:szCs w:val="21"/>
        </w:rPr>
        <w:t>评标</w:t>
      </w:r>
      <w:r>
        <w:rPr>
          <w:rFonts w:ascii="宋体" w:hAnsi="宋体" w:eastAsia="宋体" w:cs="Times New Roman"/>
          <w:spacing w:val="-6"/>
          <w:szCs w:val="21"/>
        </w:rPr>
        <w:t>工作的组织方案，落实工作场地、设施，检查录音录像采集设备运行情况。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通知或邀请相关单位和人员出席开标、</w:t>
      </w:r>
      <w:r>
        <w:rPr>
          <w:rFonts w:hint="eastAsia" w:ascii="宋体" w:hAnsi="宋体" w:eastAsia="宋体" w:cs="Times New Roman"/>
          <w:spacing w:val="-6"/>
          <w:szCs w:val="21"/>
        </w:rPr>
        <w:t>评标</w:t>
      </w:r>
      <w:r>
        <w:rPr>
          <w:rFonts w:ascii="宋体" w:hAnsi="宋体" w:eastAsia="宋体" w:cs="Times New Roman"/>
          <w:spacing w:val="-6"/>
          <w:szCs w:val="21"/>
        </w:rPr>
        <w:t>活动（按规定由相关监管部门或其授权机构随机抽取、通知的政府采购评审专家除外）。</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准备政府采购项目的相关文件资料，如项目政府采购计划书及专家抽取有关凭证、项目书面说明、</w:t>
      </w:r>
      <w:r>
        <w:rPr>
          <w:rFonts w:hint="eastAsia" w:ascii="宋体" w:hAnsi="宋体" w:eastAsia="宋体" w:cs="Times New Roman"/>
          <w:spacing w:val="-6"/>
          <w:szCs w:val="21"/>
        </w:rPr>
        <w:t>招标</w:t>
      </w:r>
      <w:r>
        <w:rPr>
          <w:rFonts w:ascii="宋体" w:hAnsi="宋体" w:eastAsia="宋体" w:cs="Times New Roman"/>
          <w:spacing w:val="-6"/>
          <w:szCs w:val="21"/>
        </w:rPr>
        <w:t>文件、补充文件及质疑答复情况、现场工作所需的相关登记表单、评审工作底稿等。</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其他应准备的事项。</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（二）开标程序</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采购代理机构按照</w:t>
      </w:r>
      <w:r>
        <w:rPr>
          <w:rFonts w:hint="eastAsia" w:ascii="宋体" w:hAnsi="宋体" w:eastAsia="宋体" w:cs="Times New Roman"/>
          <w:spacing w:val="-6"/>
          <w:szCs w:val="21"/>
        </w:rPr>
        <w:t>招标</w:t>
      </w:r>
      <w:r>
        <w:rPr>
          <w:rFonts w:ascii="宋体" w:hAnsi="宋体" w:eastAsia="宋体" w:cs="Times New Roman"/>
          <w:spacing w:val="-6"/>
          <w:szCs w:val="21"/>
        </w:rPr>
        <w:t>文件规定的时间、地点和程序组织开标，开标原则上应采取先</w:t>
      </w:r>
      <w:r>
        <w:rPr>
          <w:rFonts w:hint="eastAsia" w:ascii="宋体" w:hAnsi="宋体" w:eastAsia="宋体" w:cs="Times New Roman"/>
          <w:spacing w:val="-6"/>
          <w:szCs w:val="21"/>
        </w:rPr>
        <w:t>开启资格</w:t>
      </w:r>
      <w:r>
        <w:rPr>
          <w:rFonts w:ascii="宋体" w:hAnsi="宋体" w:eastAsia="宋体" w:cs="Times New Roman"/>
          <w:spacing w:val="-6"/>
          <w:szCs w:val="21"/>
        </w:rPr>
        <w:t>文件</w:t>
      </w:r>
      <w:r>
        <w:rPr>
          <w:rFonts w:hint="eastAsia" w:ascii="宋体" w:hAnsi="宋体" w:eastAsia="宋体" w:cs="Times New Roman"/>
          <w:spacing w:val="-6"/>
          <w:szCs w:val="21"/>
        </w:rPr>
        <w:t>、</w:t>
      </w:r>
      <w:r>
        <w:rPr>
          <w:rFonts w:ascii="宋体" w:hAnsi="宋体" w:eastAsia="宋体" w:cs="Times New Roman"/>
          <w:spacing w:val="-6"/>
          <w:szCs w:val="21"/>
        </w:rPr>
        <w:t>商务和技术文件、后</w:t>
      </w:r>
      <w:r>
        <w:rPr>
          <w:rFonts w:hint="eastAsia" w:ascii="宋体" w:hAnsi="宋体" w:eastAsia="宋体" w:cs="Times New Roman"/>
          <w:spacing w:val="-6"/>
          <w:szCs w:val="21"/>
        </w:rPr>
        <w:t>开启</w:t>
      </w:r>
      <w:r>
        <w:rPr>
          <w:rFonts w:ascii="宋体" w:hAnsi="宋体" w:eastAsia="宋体" w:cs="Times New Roman"/>
          <w:spacing w:val="-6"/>
          <w:szCs w:val="21"/>
        </w:rPr>
        <w:t>报价文件的顺序进行。具体按以下程序进行：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1.开启开标场地的录音录像采集设备，并确保其正常运行。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核验出席开标活动现场的</w:t>
      </w:r>
      <w:r>
        <w:rPr>
          <w:rFonts w:hint="eastAsia" w:ascii="宋体" w:hAnsi="宋体" w:eastAsia="宋体" w:cs="Times New Roman"/>
          <w:spacing w:val="-6"/>
          <w:szCs w:val="21"/>
        </w:rPr>
        <w:t>各</w:t>
      </w:r>
      <w:r>
        <w:rPr>
          <w:rFonts w:ascii="宋体" w:hAnsi="宋体" w:eastAsia="宋体" w:cs="Times New Roman"/>
          <w:spacing w:val="-6"/>
          <w:szCs w:val="21"/>
        </w:rPr>
        <w:t>相关单位人员身份，并组织其分别登记、签到，无关人员可拒绝其进入现场</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3.政府采购云平台在线进行投标文件签收，并向投标人出具签收回执。</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主持人宣布开标</w:t>
      </w:r>
      <w:r>
        <w:rPr>
          <w:rFonts w:hint="eastAsia" w:ascii="宋体" w:hAnsi="宋体" w:eastAsia="宋体" w:cs="Times New Roman"/>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商务和技术评审结束后，宣告商务和技术评审无效投标人名称及理由</w:t>
      </w:r>
      <w:r>
        <w:rPr>
          <w:rFonts w:hint="eastAsia" w:ascii="宋体" w:hAnsi="宋体" w:eastAsia="宋体" w:cs="Times New Roman"/>
          <w:spacing w:val="-6"/>
          <w:szCs w:val="21"/>
        </w:rPr>
        <w:t>，</w:t>
      </w:r>
      <w:r>
        <w:rPr>
          <w:rFonts w:ascii="宋体" w:hAnsi="宋体" w:eastAsia="宋体" w:cs="Times New Roman"/>
          <w:spacing w:val="-6"/>
          <w:szCs w:val="21"/>
        </w:rPr>
        <w:t>公布经商务和技术评审符合采购需求的投标人名单，采用综合评分法的，公布其商务和技术得分情况。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7.开启</w:t>
      </w:r>
      <w:r>
        <w:rPr>
          <w:rFonts w:ascii="宋体" w:hAnsi="宋体" w:eastAsia="宋体" w:cs="Times New Roman"/>
          <w:spacing w:val="-6"/>
          <w:szCs w:val="21"/>
        </w:rPr>
        <w:t>投标人报价文件，</w:t>
      </w:r>
      <w:r>
        <w:rPr>
          <w:rFonts w:hint="eastAsia" w:ascii="宋体" w:hAnsi="宋体" w:eastAsia="宋体" w:cs="Times New Roman"/>
          <w:spacing w:val="-6"/>
          <w:szCs w:val="21"/>
        </w:rPr>
        <w:t>公布</w:t>
      </w:r>
      <w:r>
        <w:rPr>
          <w:rFonts w:ascii="宋体" w:hAnsi="宋体" w:eastAsia="宋体" w:cs="Times New Roman"/>
          <w:spacing w:val="-6"/>
          <w:szCs w:val="21"/>
        </w:rPr>
        <w:t>开标一览表有关内容，同时当场制作开标记录表，</w:t>
      </w:r>
      <w:r>
        <w:rPr>
          <w:rFonts w:hint="eastAsia" w:ascii="宋体" w:hAnsi="宋体" w:eastAsia="宋体" w:cs="Times New Roman"/>
          <w:spacing w:val="-6"/>
          <w:szCs w:val="21"/>
        </w:rPr>
        <w:t>投标人在政府采购云平台在线确认（不予确认的应说明理由，否则视为无异议）</w:t>
      </w:r>
      <w:r>
        <w:rPr>
          <w:rFonts w:ascii="宋体" w:hAnsi="宋体" w:eastAsia="宋体" w:cs="Times New Roman"/>
          <w:spacing w:val="-6"/>
          <w:szCs w:val="21"/>
        </w:rPr>
        <w:t>。唱标结束后，由评标委员会对报价的合理性、准确性等进行审查核实。</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8.评标</w:t>
      </w:r>
      <w:r>
        <w:rPr>
          <w:rFonts w:ascii="宋体" w:hAnsi="宋体" w:eastAsia="宋体" w:cs="Times New Roman"/>
          <w:spacing w:val="-6"/>
          <w:szCs w:val="21"/>
        </w:rPr>
        <w:t>结束后，公布中标候选</w:t>
      </w:r>
      <w:r>
        <w:rPr>
          <w:rFonts w:hint="eastAsia" w:ascii="宋体" w:hAnsi="宋体" w:eastAsia="宋体" w:cs="Times New Roman"/>
          <w:spacing w:val="-6"/>
          <w:szCs w:val="21"/>
        </w:rPr>
        <w:t>人</w:t>
      </w:r>
      <w:r>
        <w:rPr>
          <w:rFonts w:ascii="宋体" w:hAnsi="宋体" w:eastAsia="宋体" w:cs="Times New Roman"/>
          <w:spacing w:val="-6"/>
          <w:szCs w:val="21"/>
        </w:rPr>
        <w:t>名单。</w:t>
      </w: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五、评  标</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（一）组建评标委员会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评标委员会由采购人代表和评审专家组成，成员人数为</w:t>
      </w:r>
      <w:r>
        <w:rPr>
          <w:rFonts w:hint="eastAsia" w:ascii="宋体" w:hAnsi="宋体" w:eastAsia="宋体" w:cs="Times New Roman"/>
          <w:spacing w:val="-6"/>
          <w:szCs w:val="21"/>
          <w:lang w:val="en-US" w:eastAsia="zh-CN"/>
        </w:rPr>
        <w:t>7</w:t>
      </w:r>
      <w:bookmarkStart w:id="36" w:name="_GoBack"/>
      <w:bookmarkEnd w:id="36"/>
      <w:r>
        <w:rPr>
          <w:rFonts w:ascii="宋体" w:hAnsi="宋体" w:eastAsia="宋体" w:cs="Times New Roman"/>
          <w:spacing w:val="-6"/>
          <w:szCs w:val="21"/>
        </w:rPr>
        <w:t>人（单数），其中评审专家不少于成员总数的三分之二。</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w:t>
      </w:r>
      <w:r>
        <w:rPr>
          <w:rFonts w:ascii="宋体" w:hAnsi="宋体" w:eastAsia="宋体" w:cs="Times New Roman"/>
          <w:b/>
          <w:spacing w:val="-6"/>
          <w:szCs w:val="21"/>
        </w:rPr>
        <w:t>评标的方式</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本项目采用不公开方式评标，评标的依据为招标文件和投标文件。</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（三）评标程序</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采购代理机构</w:t>
      </w:r>
      <w:r>
        <w:rPr>
          <w:rFonts w:ascii="宋体" w:hAnsi="宋体" w:eastAsia="宋体" w:cs="Times New Roman"/>
          <w:spacing w:val="-6"/>
          <w:szCs w:val="21"/>
        </w:rPr>
        <w:t>按照</w:t>
      </w:r>
      <w:r>
        <w:rPr>
          <w:rFonts w:hint="eastAsia" w:ascii="宋体" w:hAnsi="宋体" w:eastAsia="宋体" w:cs="Times New Roman"/>
          <w:spacing w:val="-6"/>
          <w:szCs w:val="21"/>
        </w:rPr>
        <w:t>招标</w:t>
      </w:r>
      <w:r>
        <w:rPr>
          <w:rFonts w:ascii="宋体" w:hAnsi="宋体" w:eastAsia="宋体" w:cs="Times New Roman"/>
          <w:spacing w:val="-6"/>
          <w:szCs w:val="21"/>
        </w:rPr>
        <w:t>文件规定的时间、地点及程序组织</w:t>
      </w:r>
      <w:r>
        <w:rPr>
          <w:rFonts w:hint="eastAsia" w:ascii="宋体" w:hAnsi="宋体" w:eastAsia="宋体" w:cs="Times New Roman"/>
          <w:spacing w:val="-6"/>
          <w:szCs w:val="21"/>
        </w:rPr>
        <w:t>评标</w:t>
      </w:r>
      <w:r>
        <w:rPr>
          <w:rFonts w:ascii="宋体" w:hAnsi="宋体" w:eastAsia="宋体" w:cs="Times New Roman"/>
          <w:spacing w:val="-6"/>
          <w:szCs w:val="21"/>
        </w:rPr>
        <w:t>。</w:t>
      </w:r>
      <w:r>
        <w:rPr>
          <w:rFonts w:hint="eastAsia" w:ascii="宋体" w:hAnsi="宋体" w:eastAsia="宋体" w:cs="Times New Roman"/>
          <w:spacing w:val="-6"/>
          <w:szCs w:val="21"/>
        </w:rPr>
        <w:t>评标</w:t>
      </w:r>
      <w:r>
        <w:rPr>
          <w:rFonts w:ascii="宋体" w:hAnsi="宋体" w:eastAsia="宋体" w:cs="Times New Roman"/>
          <w:spacing w:val="-6"/>
          <w:szCs w:val="21"/>
        </w:rPr>
        <w:t>活动一般应按以下程序组织开展：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开启</w:t>
      </w:r>
      <w:r>
        <w:rPr>
          <w:rFonts w:hint="eastAsia" w:ascii="宋体" w:hAnsi="宋体" w:eastAsia="宋体" w:cs="Times New Roman"/>
          <w:spacing w:val="-6"/>
          <w:szCs w:val="21"/>
        </w:rPr>
        <w:t>评标</w:t>
      </w:r>
      <w:r>
        <w:rPr>
          <w:rFonts w:ascii="宋体" w:hAnsi="宋体" w:eastAsia="宋体" w:cs="Times New Roman"/>
          <w:spacing w:val="-6"/>
          <w:szCs w:val="21"/>
        </w:rPr>
        <w:t>场地的录音录像采集设备，并确保其正常运行</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核验出席</w:t>
      </w:r>
      <w:r>
        <w:rPr>
          <w:rFonts w:hint="eastAsia" w:ascii="宋体" w:hAnsi="宋体" w:eastAsia="宋体" w:cs="Times New Roman"/>
          <w:spacing w:val="-6"/>
          <w:szCs w:val="21"/>
        </w:rPr>
        <w:t>评标</w:t>
      </w:r>
      <w:r>
        <w:rPr>
          <w:rFonts w:ascii="宋体" w:hAnsi="宋体" w:eastAsia="宋体" w:cs="Times New Roman"/>
          <w:spacing w:val="-6"/>
          <w:szCs w:val="21"/>
        </w:rPr>
        <w:t>活动现场的</w:t>
      </w:r>
      <w:r>
        <w:rPr>
          <w:rFonts w:hint="eastAsia" w:ascii="宋体" w:hAnsi="宋体" w:eastAsia="宋体" w:cs="Times New Roman"/>
          <w:spacing w:val="-6"/>
          <w:szCs w:val="21"/>
        </w:rPr>
        <w:t>评标委员会</w:t>
      </w:r>
      <w:r>
        <w:rPr>
          <w:rFonts w:ascii="宋体" w:hAnsi="宋体" w:eastAsia="宋体" w:cs="Times New Roman"/>
          <w:spacing w:val="-6"/>
          <w:szCs w:val="21"/>
        </w:rPr>
        <w:t>各成员身份，并要求其分别登记、签到，按规定统一收缴、保存其通讯工具，无关人员一律拒绝其进入</w:t>
      </w:r>
      <w:r>
        <w:rPr>
          <w:rFonts w:hint="eastAsia" w:ascii="宋体" w:hAnsi="宋体" w:eastAsia="宋体" w:cs="Times New Roman"/>
          <w:spacing w:val="-6"/>
          <w:szCs w:val="21"/>
        </w:rPr>
        <w:t>评标</w:t>
      </w:r>
      <w:r>
        <w:rPr>
          <w:rFonts w:ascii="宋体" w:hAnsi="宋体" w:eastAsia="宋体" w:cs="Times New Roman"/>
          <w:spacing w:val="-6"/>
          <w:szCs w:val="21"/>
        </w:rPr>
        <w:t>现场。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介绍</w:t>
      </w:r>
      <w:r>
        <w:rPr>
          <w:rFonts w:hint="eastAsia" w:ascii="宋体" w:hAnsi="宋体" w:eastAsia="宋体" w:cs="Times New Roman"/>
          <w:spacing w:val="-6"/>
          <w:szCs w:val="21"/>
        </w:rPr>
        <w:t>评标</w:t>
      </w:r>
      <w:r>
        <w:rPr>
          <w:rFonts w:ascii="宋体" w:hAnsi="宋体" w:eastAsia="宋体" w:cs="Times New Roman"/>
          <w:spacing w:val="-6"/>
          <w:szCs w:val="21"/>
        </w:rPr>
        <w:t>现场的人员情况，宣布</w:t>
      </w:r>
      <w:r>
        <w:rPr>
          <w:rFonts w:hint="eastAsia" w:ascii="宋体" w:hAnsi="宋体" w:eastAsia="宋体" w:cs="Times New Roman"/>
          <w:spacing w:val="-6"/>
          <w:szCs w:val="21"/>
        </w:rPr>
        <w:t>评标</w:t>
      </w:r>
      <w:r>
        <w:rPr>
          <w:rFonts w:ascii="宋体" w:hAnsi="宋体" w:eastAsia="宋体" w:cs="Times New Roman"/>
          <w:spacing w:val="-6"/>
          <w:szCs w:val="21"/>
        </w:rPr>
        <w:t>工作纪律，告知</w:t>
      </w:r>
      <w:r>
        <w:rPr>
          <w:rFonts w:hint="eastAsia" w:ascii="宋体" w:hAnsi="宋体" w:eastAsia="宋体" w:cs="Times New Roman"/>
          <w:spacing w:val="-6"/>
          <w:szCs w:val="21"/>
        </w:rPr>
        <w:t>评标委员会</w:t>
      </w:r>
      <w:r>
        <w:rPr>
          <w:rFonts w:ascii="宋体" w:hAnsi="宋体" w:eastAsia="宋体" w:cs="Times New Roman"/>
          <w:spacing w:val="-6"/>
          <w:szCs w:val="21"/>
        </w:rPr>
        <w:t>应当回避情形</w:t>
      </w:r>
      <w:r>
        <w:rPr>
          <w:rFonts w:hint="eastAsia" w:ascii="宋体" w:hAnsi="宋体" w:eastAsia="宋体" w:cs="Times New Roman"/>
          <w:spacing w:val="-6"/>
          <w:szCs w:val="21"/>
        </w:rPr>
        <w:t>，</w:t>
      </w:r>
      <w:r>
        <w:rPr>
          <w:rFonts w:ascii="宋体" w:hAnsi="宋体" w:eastAsia="宋体" w:cs="Times New Roman"/>
          <w:spacing w:val="-6"/>
          <w:szCs w:val="21"/>
        </w:rPr>
        <w:t>组织推选</w:t>
      </w:r>
      <w:r>
        <w:rPr>
          <w:rFonts w:hint="eastAsia" w:ascii="宋体" w:hAnsi="宋体" w:eastAsia="宋体" w:cs="Times New Roman"/>
          <w:spacing w:val="-6"/>
          <w:szCs w:val="21"/>
        </w:rPr>
        <w:t>评标委员会</w:t>
      </w:r>
      <w:r>
        <w:rPr>
          <w:rFonts w:ascii="宋体" w:hAnsi="宋体" w:eastAsia="宋体" w:cs="Times New Roman"/>
          <w:spacing w:val="-6"/>
          <w:szCs w:val="21"/>
        </w:rPr>
        <w:t>组长。</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通报</w:t>
      </w:r>
      <w:r>
        <w:rPr>
          <w:rFonts w:hint="eastAsia" w:ascii="宋体" w:hAnsi="宋体" w:eastAsia="宋体" w:cs="Times New Roman"/>
          <w:spacing w:val="-6"/>
          <w:szCs w:val="21"/>
        </w:rPr>
        <w:t>依法获取招标文件的投标人</w:t>
      </w:r>
      <w:r>
        <w:rPr>
          <w:rFonts w:ascii="宋体" w:hAnsi="宋体" w:eastAsia="宋体" w:cs="Times New Roman"/>
          <w:spacing w:val="-6"/>
          <w:szCs w:val="21"/>
        </w:rPr>
        <w:t>名单及资格预审情况（如有），宣读最终提交</w:t>
      </w:r>
      <w:r>
        <w:rPr>
          <w:rFonts w:hint="eastAsia" w:ascii="宋体" w:hAnsi="宋体" w:eastAsia="宋体" w:cs="Times New Roman"/>
          <w:spacing w:val="-6"/>
          <w:szCs w:val="21"/>
        </w:rPr>
        <w:t>投标文件且通过</w:t>
      </w:r>
      <w:r>
        <w:rPr>
          <w:rFonts w:ascii="宋体" w:hAnsi="宋体" w:eastAsia="宋体" w:cs="Times New Roman"/>
          <w:spacing w:val="-6"/>
          <w:szCs w:val="21"/>
        </w:rPr>
        <w:t>资格审查的</w:t>
      </w:r>
      <w:r>
        <w:rPr>
          <w:rFonts w:hint="eastAsia" w:ascii="宋体" w:hAnsi="宋体" w:eastAsia="宋体" w:cs="Times New Roman"/>
          <w:spacing w:val="-6"/>
          <w:szCs w:val="21"/>
        </w:rPr>
        <w:t>投标人</w:t>
      </w:r>
      <w:r>
        <w:rPr>
          <w:rFonts w:ascii="宋体" w:hAnsi="宋体" w:eastAsia="宋体" w:cs="Times New Roman"/>
          <w:spacing w:val="-6"/>
          <w:szCs w:val="21"/>
        </w:rPr>
        <w:t>名单，组织</w:t>
      </w:r>
      <w:r>
        <w:rPr>
          <w:rFonts w:hint="eastAsia" w:ascii="宋体" w:hAnsi="宋体" w:eastAsia="宋体" w:cs="Times New Roman"/>
          <w:spacing w:val="-6"/>
          <w:szCs w:val="21"/>
        </w:rPr>
        <w:t>评标委员会</w:t>
      </w:r>
      <w:r>
        <w:rPr>
          <w:rFonts w:ascii="宋体" w:hAnsi="宋体" w:eastAsia="宋体" w:cs="Times New Roman"/>
          <w:spacing w:val="-6"/>
          <w:szCs w:val="21"/>
        </w:rPr>
        <w:t>各位成员签订《政府采购评审人员廉洁自律承诺书》。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根据需要简要介绍</w:t>
      </w:r>
      <w:r>
        <w:rPr>
          <w:rFonts w:hint="eastAsia" w:ascii="宋体" w:hAnsi="宋体" w:eastAsia="宋体" w:cs="Times New Roman"/>
          <w:spacing w:val="-6"/>
          <w:szCs w:val="21"/>
        </w:rPr>
        <w:t>招标</w:t>
      </w:r>
      <w:r>
        <w:rPr>
          <w:rFonts w:ascii="宋体" w:hAnsi="宋体" w:eastAsia="宋体" w:cs="Times New Roman"/>
          <w:spacing w:val="-6"/>
          <w:szCs w:val="21"/>
        </w:rPr>
        <w:t>文件（含补充文件）制定及质疑答复情况、按书面陈述项目基本情况及</w:t>
      </w:r>
      <w:r>
        <w:rPr>
          <w:rFonts w:hint="eastAsia" w:ascii="宋体" w:hAnsi="宋体" w:eastAsia="宋体" w:cs="Times New Roman"/>
          <w:spacing w:val="-6"/>
          <w:szCs w:val="21"/>
        </w:rPr>
        <w:t>评标</w:t>
      </w:r>
      <w:r>
        <w:rPr>
          <w:rFonts w:ascii="宋体" w:hAnsi="宋体" w:eastAsia="宋体" w:cs="Times New Roman"/>
          <w:spacing w:val="-6"/>
          <w:szCs w:val="21"/>
        </w:rPr>
        <w:t>工作需注意事项等，让评审专家尽快知悉和了解所评审项目的采购需求、评审依据、评审标准、工作程序等；提醒</w:t>
      </w:r>
      <w:r>
        <w:rPr>
          <w:rFonts w:hint="eastAsia" w:ascii="宋体" w:hAnsi="宋体" w:eastAsia="宋体" w:cs="Times New Roman"/>
          <w:spacing w:val="-6"/>
          <w:szCs w:val="21"/>
        </w:rPr>
        <w:t>评标委员会</w:t>
      </w:r>
      <w:r>
        <w:rPr>
          <w:rFonts w:ascii="宋体" w:hAnsi="宋体" w:eastAsia="宋体" w:cs="Times New Roman"/>
          <w:spacing w:val="-6"/>
          <w:szCs w:val="21"/>
        </w:rPr>
        <w:t>对客观评审项目应统一评审依据和评审标准，对主观评审项目应确定大致的评审要求和评审尺度；对</w:t>
      </w:r>
      <w:r>
        <w:rPr>
          <w:rFonts w:hint="eastAsia" w:ascii="宋体" w:hAnsi="宋体" w:eastAsia="宋体" w:cs="Times New Roman"/>
          <w:spacing w:val="-6"/>
          <w:szCs w:val="21"/>
        </w:rPr>
        <w:t>评标委员会</w:t>
      </w:r>
      <w:r>
        <w:rPr>
          <w:rFonts w:ascii="宋体" w:hAnsi="宋体" w:eastAsia="宋体" w:cs="Times New Roman"/>
          <w:spacing w:val="-6"/>
          <w:szCs w:val="21"/>
        </w:rPr>
        <w:t>提出的有关</w:t>
      </w:r>
      <w:r>
        <w:rPr>
          <w:rFonts w:hint="eastAsia" w:ascii="宋体" w:hAnsi="宋体" w:eastAsia="宋体" w:cs="Times New Roman"/>
          <w:spacing w:val="-6"/>
          <w:szCs w:val="21"/>
        </w:rPr>
        <w:t>招标</w:t>
      </w:r>
      <w:r>
        <w:rPr>
          <w:rFonts w:ascii="宋体" w:hAnsi="宋体" w:eastAsia="宋体" w:cs="Times New Roman"/>
          <w:spacing w:val="-6"/>
          <w:szCs w:val="21"/>
        </w:rPr>
        <w:t>文件、</w:t>
      </w:r>
      <w:r>
        <w:rPr>
          <w:rFonts w:hint="eastAsia" w:ascii="宋体" w:hAnsi="宋体" w:eastAsia="宋体" w:cs="Times New Roman"/>
          <w:spacing w:val="-6"/>
          <w:szCs w:val="21"/>
        </w:rPr>
        <w:t>投标</w:t>
      </w:r>
      <w:r>
        <w:rPr>
          <w:rFonts w:ascii="宋体" w:hAnsi="宋体" w:eastAsia="宋体" w:cs="Times New Roman"/>
          <w:spacing w:val="-6"/>
          <w:szCs w:val="21"/>
        </w:rPr>
        <w:t>文件的问题进行必要的说明、解释或讨论。</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6.评标委员会</w:t>
      </w:r>
      <w:r>
        <w:rPr>
          <w:rFonts w:ascii="宋体" w:hAnsi="宋体" w:eastAsia="宋体" w:cs="Times New Roman"/>
          <w:spacing w:val="-6"/>
          <w:szCs w:val="21"/>
        </w:rPr>
        <w:t>组长组织</w:t>
      </w:r>
      <w:r>
        <w:rPr>
          <w:rFonts w:hint="eastAsia" w:ascii="宋体" w:hAnsi="宋体" w:eastAsia="宋体" w:cs="Times New Roman"/>
          <w:spacing w:val="-6"/>
          <w:szCs w:val="21"/>
        </w:rPr>
        <w:t>评标委员会</w:t>
      </w:r>
      <w:r>
        <w:rPr>
          <w:rFonts w:ascii="宋体" w:hAnsi="宋体" w:eastAsia="宋体" w:cs="Times New Roman"/>
          <w:spacing w:val="-6"/>
          <w:szCs w:val="21"/>
        </w:rPr>
        <w:t>独立评审。评标委员会对拟认定为投标文件无效</w:t>
      </w:r>
      <w:r>
        <w:rPr>
          <w:rFonts w:hint="eastAsia" w:ascii="宋体" w:hAnsi="宋体" w:eastAsia="宋体" w:cs="Times New Roman"/>
          <w:spacing w:val="-6"/>
          <w:szCs w:val="21"/>
        </w:rPr>
        <w:t>的</w:t>
      </w:r>
      <w:r>
        <w:rPr>
          <w:rFonts w:ascii="宋体" w:hAnsi="宋体" w:eastAsia="宋体" w:cs="Times New Roman"/>
          <w:spacing w:val="-6"/>
          <w:szCs w:val="21"/>
        </w:rPr>
        <w:t>，应组织相关</w:t>
      </w:r>
      <w:r>
        <w:rPr>
          <w:rFonts w:hint="eastAsia" w:ascii="宋体" w:hAnsi="宋体" w:eastAsia="宋体" w:cs="Times New Roman"/>
          <w:spacing w:val="-6"/>
          <w:szCs w:val="21"/>
        </w:rPr>
        <w:t>投标人</w:t>
      </w:r>
      <w:r>
        <w:rPr>
          <w:rFonts w:ascii="宋体" w:hAnsi="宋体" w:eastAsia="宋体" w:cs="Times New Roman"/>
          <w:spacing w:val="-6"/>
          <w:szCs w:val="21"/>
        </w:rPr>
        <w:t>代表</w:t>
      </w:r>
      <w:r>
        <w:rPr>
          <w:rFonts w:hint="eastAsia" w:ascii="宋体" w:hAnsi="宋体" w:eastAsia="宋体" w:cs="Times New Roman"/>
          <w:spacing w:val="-6"/>
          <w:szCs w:val="21"/>
        </w:rPr>
        <w:t>通过发送邮件（或通过政府采购云平台在线答复）形式</w:t>
      </w:r>
      <w:r>
        <w:rPr>
          <w:rFonts w:ascii="宋体" w:hAnsi="宋体" w:eastAsia="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7.</w:t>
      </w:r>
      <w:r>
        <w:rPr>
          <w:rFonts w:ascii="宋体" w:hAnsi="宋体" w:eastAsia="宋体" w:cs="Times New Roman"/>
          <w:spacing w:val="-6"/>
          <w:szCs w:val="21"/>
        </w:rPr>
        <w:t>做好</w:t>
      </w:r>
      <w:r>
        <w:rPr>
          <w:rFonts w:hint="eastAsia" w:ascii="宋体" w:hAnsi="宋体" w:eastAsia="宋体" w:cs="Times New Roman"/>
          <w:spacing w:val="-6"/>
          <w:szCs w:val="21"/>
        </w:rPr>
        <w:t>评标</w:t>
      </w:r>
      <w:r>
        <w:rPr>
          <w:rFonts w:ascii="宋体" w:hAnsi="宋体" w:eastAsia="宋体" w:cs="Times New Roman"/>
          <w:spacing w:val="-6"/>
          <w:szCs w:val="21"/>
        </w:rPr>
        <w:t>现场相关记录，协助评标委员会组长做好</w:t>
      </w:r>
      <w:r>
        <w:rPr>
          <w:rFonts w:hint="eastAsia" w:ascii="宋体" w:hAnsi="宋体" w:eastAsia="宋体" w:cs="Times New Roman"/>
          <w:spacing w:val="-6"/>
          <w:szCs w:val="21"/>
        </w:rPr>
        <w:t>评标</w:t>
      </w:r>
      <w:r>
        <w:rPr>
          <w:rFonts w:ascii="宋体" w:hAnsi="宋体" w:eastAsia="宋体" w:cs="Times New Roman"/>
          <w:spacing w:val="-6"/>
          <w:szCs w:val="21"/>
        </w:rPr>
        <w:t>报告起草、有关内容电脑文字录入等工作，并要求评标委员会各成员签字确认。</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8.评标</w:t>
      </w:r>
      <w:r>
        <w:rPr>
          <w:rFonts w:ascii="宋体" w:hAnsi="宋体" w:eastAsia="宋体" w:cs="Times New Roman"/>
          <w:spacing w:val="-6"/>
          <w:szCs w:val="21"/>
        </w:rPr>
        <w:t>结束后，</w:t>
      </w:r>
      <w:r>
        <w:rPr>
          <w:rFonts w:hint="eastAsia" w:ascii="宋体" w:hAnsi="宋体" w:eastAsia="宋体" w:cs="Times New Roman"/>
          <w:spacing w:val="-6"/>
          <w:szCs w:val="21"/>
        </w:rPr>
        <w:t>采购代理机构</w:t>
      </w:r>
      <w:r>
        <w:rPr>
          <w:rFonts w:ascii="宋体" w:hAnsi="宋体" w:eastAsia="宋体" w:cs="Times New Roman"/>
          <w:spacing w:val="-6"/>
          <w:szCs w:val="21"/>
        </w:rPr>
        <w:t>交还评审人员及其他现场相关人员的通讯工具。</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（四）澄清问题的形式</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pPr>
        <w:adjustRightInd w:val="0"/>
        <w:snapToGrid w:val="0"/>
        <w:spacing w:line="288" w:lineRule="auto"/>
        <w:ind w:firstLine="422" w:firstLineChars="200"/>
        <w:rPr>
          <w:rFonts w:ascii="宋体" w:hAnsi="宋体" w:eastAsia="宋体" w:cs="Times New Roman"/>
          <w:szCs w:val="21"/>
        </w:rPr>
      </w:pPr>
      <w:r>
        <w:rPr>
          <w:rFonts w:hint="eastAsia" w:ascii="宋体" w:hAnsi="宋体" w:eastAsia="宋体" w:cs="宋体"/>
          <w:b/>
          <w:bCs/>
          <w:kern w:val="0"/>
          <w:szCs w:val="21"/>
        </w:rPr>
        <w:t>采用书面形式的澄清、说明或者更正，在规定时间内（不少于半小时）通过指定的电子邮箱（</w:t>
      </w:r>
      <w:r>
        <w:rPr>
          <w:rFonts w:ascii="宋体" w:hAnsi="宋体" w:eastAsia="宋体" w:cs="宋体"/>
          <w:b/>
          <w:bCs/>
          <w:kern w:val="0"/>
          <w:szCs w:val="21"/>
        </w:rPr>
        <w:t>zb0</w:t>
      </w:r>
      <w:r>
        <w:rPr>
          <w:rFonts w:hint="eastAsia" w:ascii="宋体" w:hAnsi="宋体" w:eastAsia="宋体" w:cs="宋体"/>
          <w:b/>
          <w:bCs/>
          <w:kern w:val="0"/>
          <w:szCs w:val="21"/>
        </w:rPr>
        <w:t>1</w:t>
      </w:r>
      <w:r>
        <w:rPr>
          <w:rFonts w:ascii="宋体" w:hAnsi="宋体" w:eastAsia="宋体" w:cs="宋体"/>
          <w:b/>
          <w:bCs/>
          <w:kern w:val="0"/>
          <w:szCs w:val="21"/>
        </w:rPr>
        <w:t>@qszb.net）。</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（五）错误修正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投标文件报价出现前后不一致的，除招标文件另有规定外，按照下列规定修正：</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（一）投标文件中开标一览表内容与投标文件中相应内容不一致的，以开标一览表为准；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（二）大写金额和小写金额不一致的，以大写金额为准；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（三）单价金额小数点或者百分比有明显错位的，以开标一览表的总价为准，并修改单价；</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（四）总价金额与按单价汇总金额不一致的，以单价金额计算结果为准；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（五）政府采购云平台上传的电子投标（响应）文件报价与政府采购云平台录入报价不一致的，以上传的电子投标（响应）文件报价为准。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同时出现两种以上不一致的，按照前款规定的顺序修正。修正后的报价按照</w:t>
      </w:r>
      <w:r>
        <w:rPr>
          <w:rFonts w:ascii="宋体" w:hAnsi="宋体" w:eastAsia="宋体" w:cs="Times New Roman"/>
          <w:spacing w:val="-6"/>
          <w:szCs w:val="21"/>
        </w:rPr>
        <w:t>（四）澄清问题的形式</w:t>
      </w:r>
      <w:r>
        <w:rPr>
          <w:rFonts w:hint="eastAsia" w:ascii="宋体" w:hAnsi="宋体" w:eastAsia="宋体" w:cs="Times New Roman"/>
          <w:spacing w:val="-6"/>
          <w:szCs w:val="21"/>
        </w:rPr>
        <w:t>第二款的规定经投标人确认后产生约束力，投标人不确认的，其投标无效。</w:t>
      </w:r>
    </w:p>
    <w:p>
      <w:pPr>
        <w:adjustRightInd w:val="0"/>
        <w:snapToGrid w:val="0"/>
        <w:spacing w:line="288" w:lineRule="auto"/>
        <w:outlineLvl w:val="2"/>
        <w:rPr>
          <w:rFonts w:ascii="宋体" w:hAnsi="宋体" w:eastAsia="宋体" w:cs="Times New Roman"/>
          <w:b/>
          <w:spacing w:val="-6"/>
          <w:szCs w:val="21"/>
        </w:rPr>
      </w:pPr>
      <w:r>
        <w:rPr>
          <w:rFonts w:ascii="宋体" w:hAnsi="宋体" w:eastAsia="宋体" w:cs="Times New Roman"/>
          <w:b/>
          <w:spacing w:val="-6"/>
          <w:szCs w:val="21"/>
        </w:rPr>
        <w:t>（</w:t>
      </w:r>
      <w:r>
        <w:rPr>
          <w:rFonts w:hint="eastAsia" w:ascii="宋体" w:hAnsi="宋体" w:eastAsia="宋体" w:cs="Times New Roman"/>
          <w:b/>
          <w:spacing w:val="-6"/>
          <w:szCs w:val="21"/>
        </w:rPr>
        <w:t>六</w:t>
      </w:r>
      <w:r>
        <w:rPr>
          <w:rFonts w:ascii="宋体" w:hAnsi="宋体" w:eastAsia="宋体" w:cs="Times New Roman"/>
          <w:b/>
          <w:spacing w:val="-6"/>
          <w:szCs w:val="21"/>
        </w:rPr>
        <w:t>）评标原则和评标办法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评标中因评标委员会成员缺席、回避或者健康等特殊原因导致评标委员会组成不符合规定的，依法补足后继续评标。被更换的评标委员会成员所作出的评标意见无效。</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3.</w:t>
      </w:r>
      <w:r>
        <w:rPr>
          <w:rFonts w:hint="eastAsia" w:ascii="宋体" w:hAnsi="宋体" w:eastAsia="宋体" w:cs="Times New Roman"/>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4.评标办法。本项目评标办法是综合评分法，具体评标内容及评分标准等详见《第四章：评标办法及评分标准》。</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（七）定 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1.采购代理机构自评标结束之日起2个工作日内将评标报告送交采购人。采购人收到评标报告之日起</w:t>
      </w:r>
      <w:r>
        <w:rPr>
          <w:rFonts w:ascii="宋体" w:hAnsi="宋体" w:eastAsia="宋体" w:cs="Times New Roman"/>
          <w:spacing w:val="-6"/>
          <w:szCs w:val="21"/>
        </w:rPr>
        <w:t>5</w:t>
      </w:r>
      <w:r>
        <w:rPr>
          <w:rFonts w:hint="eastAsia" w:ascii="宋体" w:hAnsi="宋体" w:eastAsia="宋体" w:cs="Times New Roman"/>
          <w:spacing w:val="-6"/>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outlineLvl w:val="2"/>
        <w:rPr>
          <w:rFonts w:ascii="宋体" w:hAnsi="宋体" w:eastAsia="宋体" w:cs="Times New Roman"/>
          <w:b/>
          <w:spacing w:val="-6"/>
          <w:szCs w:val="21"/>
        </w:rPr>
      </w:pPr>
      <w:r>
        <w:rPr>
          <w:rFonts w:hint="eastAsia" w:ascii="宋体" w:hAnsi="宋体" w:eastAsia="宋体" w:cs="Times New Roman"/>
          <w:b/>
          <w:spacing w:val="-6"/>
          <w:szCs w:val="21"/>
        </w:rPr>
        <w:t>（八）合同授予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420" w:firstLineChars="200"/>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六、可中止电子交易活动的情形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评标办法及评分标准</w:t>
      </w:r>
    </w:p>
    <w:p>
      <w:p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一、总则</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numPr>
          <w:ilvl w:val="0"/>
          <w:numId w:val="2"/>
        </w:num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评标内容及标准</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207"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分（3</w:t>
            </w:r>
            <w:r>
              <w:rPr>
                <w:rFonts w:ascii="宋体" w:hAnsi="宋体" w:eastAsia="宋体" w:cs="Times New Roman"/>
                <w:b/>
                <w:bCs/>
                <w:szCs w:val="21"/>
              </w:rPr>
              <w:t>0</w:t>
            </w:r>
            <w:r>
              <w:rPr>
                <w:rFonts w:hint="eastAsia" w:ascii="宋体" w:hAnsi="宋体" w:eastAsia="宋体" w:cs="Times New Roman"/>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30</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体系认证</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1</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投标人具有有效的ISO9001质量管理体系认证证书的得1分（投标文件中提供扫描件，不提供不得分）。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质保期</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2</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质保期在满足招标文件要求的基础上每延长一年得1分，最多得2分，延长时间不足一年的不计入得分，质保期不满足招标文件要求的投标无效。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2</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投标人自201</w:t>
            </w:r>
            <w:r>
              <w:rPr>
                <w:rFonts w:ascii="宋体" w:hAnsi="宋体" w:eastAsia="宋体" w:cs="宋体"/>
                <w:szCs w:val="21"/>
              </w:rPr>
              <w:t>8</w:t>
            </w:r>
            <w:r>
              <w:rPr>
                <w:rFonts w:hint="eastAsia" w:ascii="宋体" w:hAnsi="宋体" w:eastAsia="宋体" w:cs="宋体"/>
                <w:szCs w:val="21"/>
              </w:rPr>
              <w:t>年1月1日以来（以合同签订时间为准）同类合同业绩（以提供的合同扫描件为准）：每提供1份合同业绩得1分，最高得2分。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技术响应程度</w:t>
            </w:r>
          </w:p>
        </w:tc>
        <w:tc>
          <w:tcPr>
            <w:tcW w:w="654"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36</w:t>
            </w:r>
          </w:p>
        </w:tc>
        <w:tc>
          <w:tcPr>
            <w:tcW w:w="7207"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不符合（负偏离）技术要求中标注“▲”条款（不可偏离）的投标无效；</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满足招标文件明确的全部技术条款要求的</w:t>
            </w:r>
            <w:r>
              <w:rPr>
                <w:rFonts w:hint="eastAsia" w:ascii="宋体" w:hAnsi="宋体" w:eastAsia="宋体" w:cs="Times New Roman"/>
                <w:szCs w:val="21"/>
              </w:rPr>
              <w:t>该项得满分</w:t>
            </w:r>
            <w:r>
              <w:rPr>
                <w:rFonts w:hint="eastAsia" w:ascii="宋体" w:hAnsi="宋体" w:eastAsia="宋体" w:cs="宋体"/>
                <w:szCs w:val="21"/>
              </w:rPr>
              <w:t>；</w:t>
            </w:r>
          </w:p>
          <w:p>
            <w:pPr>
              <w:adjustRightInd w:val="0"/>
              <w:snapToGrid w:val="0"/>
              <w:spacing w:line="288" w:lineRule="auto"/>
              <w:rPr>
                <w:rFonts w:ascii="宋体" w:hAnsi="宋体" w:eastAsia="宋体" w:cs="宋体"/>
                <w:szCs w:val="21"/>
              </w:rPr>
            </w:pPr>
            <w:r>
              <w:rPr>
                <w:rFonts w:hint="eastAsia" w:ascii="宋体" w:hAnsi="宋体" w:eastAsia="宋体" w:cs="宋体"/>
                <w:szCs w:val="21"/>
              </w:rPr>
              <w:t>技术条款低于技术要求（负偏离）的每项扣3分；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负偏离</w:t>
            </w:r>
            <w:r>
              <w:rPr>
                <w:rFonts w:ascii="宋体" w:hAnsi="宋体" w:eastAsia="宋体" w:cs="宋体"/>
                <w:szCs w:val="21"/>
              </w:rPr>
              <w:t>12</w:t>
            </w:r>
            <w:r>
              <w:rPr>
                <w:rFonts w:hint="eastAsia" w:ascii="宋体" w:hAnsi="宋体" w:eastAsia="宋体" w:cs="宋体"/>
                <w:szCs w:val="21"/>
              </w:rPr>
              <w:t>项及以上的投标无效。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产品功能及配置</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投标产品功能、配置的先进性、完整性和适用性。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项目实施计划详细完整程度，符合项目进度要求，投入人员数量和综合素质。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安装调试验收</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安装、调试、验收方法或方案的详细完整度、合理可行性。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售后服务</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售后服务方案、售后服务承诺的可行性及服务承诺落实的保障措施。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技术服务、培训</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4</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服务力量和服务保障，培训计划内容、培训范围，实施及针对性。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配件耗材</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质保期满后配件、附件、备品备件的准备和保障措施。</w:t>
            </w:r>
          </w:p>
        </w:tc>
      </w:tr>
    </w:tbl>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p>
    <w:p>
      <w:pPr>
        <w:adjustRightInd w:val="0"/>
        <w:snapToGrid w:val="0"/>
        <w:spacing w:line="288" w:lineRule="auto"/>
        <w:ind w:firstLine="422" w:firstLineChars="200"/>
        <w:jc w:val="left"/>
        <w:rPr>
          <w:rFonts w:ascii="宋体" w:hAnsi="宋体" w:eastAsia="宋体" w:cs="Times New Roman"/>
          <w:spacing w:val="-6"/>
          <w:szCs w:val="21"/>
          <w:u w:val="single"/>
        </w:rPr>
      </w:pPr>
      <w:r>
        <w:rPr>
          <w:rFonts w:ascii="宋体" w:hAnsi="宋体" w:eastAsia="宋体" w:cs="Times New Roman"/>
          <w:b/>
          <w:szCs w:val="21"/>
        </w:rPr>
        <w:t>1.</w:t>
      </w:r>
      <w:r>
        <w:rPr>
          <w:rFonts w:hint="eastAsia" w:ascii="宋体" w:hAnsi="宋体" w:eastAsia="宋体" w:cs="Times New Roman"/>
          <w:b/>
          <w:szCs w:val="21"/>
        </w:rPr>
        <w:t>根据《政府采购促进中小企业发展管理办法》（财库〔2020〕46号）的规定，对符合规定的小微企业报价给予</w:t>
      </w:r>
      <w:r>
        <w:rPr>
          <w:rFonts w:ascii="宋体" w:hAnsi="宋体" w:eastAsia="宋体" w:cs="Times New Roman"/>
          <w:b/>
          <w:szCs w:val="21"/>
        </w:rPr>
        <w:t>6</w:t>
      </w:r>
      <w:r>
        <w:rPr>
          <w:rFonts w:hint="eastAsia" w:ascii="宋体" w:hAnsi="宋体" w:eastAsia="宋体" w:cs="Times New Roman"/>
          <w:b/>
          <w:szCs w:val="21"/>
        </w:rPr>
        <w:t>%的扣除后计算价格得分。</w:t>
      </w:r>
    </w:p>
    <w:p>
      <w:pPr>
        <w:adjustRightInd w:val="0"/>
        <w:snapToGrid w:val="0"/>
        <w:spacing w:line="288" w:lineRule="auto"/>
        <w:ind w:firstLine="398" w:firstLineChars="200"/>
        <w:jc w:val="left"/>
        <w:rPr>
          <w:rFonts w:ascii="宋体" w:hAnsi="宋体" w:eastAsia="宋体" w:cs="Times New Roman"/>
          <w:b/>
          <w:bCs/>
          <w:spacing w:val="-6"/>
          <w:szCs w:val="21"/>
        </w:rPr>
      </w:pPr>
      <w:bookmarkStart w:id="35" w:name="_Hlk81817373"/>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根据《</w:t>
      </w:r>
      <w:r>
        <w:rPr>
          <w:rFonts w:ascii="宋体" w:hAnsi="宋体" w:eastAsia="宋体" w:cs="Times New Roman"/>
          <w:b/>
          <w:bCs/>
          <w:spacing w:val="-6"/>
          <w:szCs w:val="21"/>
        </w:rPr>
        <w:t>关于政府采购支持监狱企业发展有关问题的通知</w:t>
      </w:r>
      <w:r>
        <w:rPr>
          <w:rFonts w:hint="eastAsia" w:ascii="宋体" w:hAnsi="宋体" w:eastAsia="宋体" w:cs="Times New Roman"/>
          <w:b/>
          <w:bCs/>
          <w:spacing w:val="-6"/>
          <w:szCs w:val="21"/>
        </w:rPr>
        <w:t>》（</w:t>
      </w:r>
      <w:r>
        <w:rPr>
          <w:rFonts w:ascii="宋体" w:hAnsi="宋体" w:eastAsia="宋体" w:cs="Times New Roman"/>
          <w:b/>
          <w:bCs/>
          <w:spacing w:val="-6"/>
          <w:szCs w:val="21"/>
        </w:rPr>
        <w:t>财库[2014]68号</w:t>
      </w:r>
      <w:r>
        <w:rPr>
          <w:rFonts w:hint="eastAsia" w:ascii="宋体" w:hAnsi="宋体" w:eastAsia="宋体" w:cs="Times New Roman"/>
          <w:b/>
          <w:bCs/>
          <w:spacing w:val="-6"/>
          <w:szCs w:val="21"/>
        </w:rPr>
        <w:t>）的规定，</w:t>
      </w:r>
      <w:r>
        <w:rPr>
          <w:rFonts w:hint="eastAsia" w:ascii="宋体" w:hAnsi="宋体" w:eastAsia="宋体" w:cs="宋体"/>
          <w:color w:val="000000"/>
          <w:kern w:val="0"/>
          <w:szCs w:val="21"/>
        </w:rPr>
        <w:t>监狱企业参加政府采购活动时，提供由省级以上监狱管理局</w:t>
      </w:r>
      <w:r>
        <w:rPr>
          <w:rFonts w:hint="eastAsia" w:ascii="宋体" w:hAnsi="宋体" w:eastAsia="宋体" w:cs="宋体"/>
          <w:kern w:val="0"/>
          <w:szCs w:val="21"/>
        </w:rPr>
        <w:t>、戒毒管理局（含新疆生产建设兵团）出具的属于监狱企业的证明文件的，在政府采购活动中，监狱企业视</w:t>
      </w:r>
      <w:r>
        <w:rPr>
          <w:rFonts w:hint="eastAsia" w:ascii="宋体" w:hAnsi="宋体" w:eastAsia="宋体" w:cs="宋体"/>
          <w:color w:val="000000"/>
          <w:kern w:val="0"/>
          <w:szCs w:val="21"/>
        </w:rPr>
        <w:t>同小型、微型企业，享受预留份额、评审中价格扣除等政府采购促进中小企业发展的政府采购政策。</w:t>
      </w:r>
    </w:p>
    <w:bookmarkEnd w:id="35"/>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根据《关于促进残疾人就业政府采购政策的通知》（财库[2017]141号）的规定，</w:t>
      </w:r>
      <w:r>
        <w:rPr>
          <w:rFonts w:hint="eastAsia" w:ascii="宋体" w:hAnsi="宋体" w:eastAsia="宋体"/>
          <w:color w:val="000000"/>
          <w:szCs w:val="21"/>
        </w:rPr>
        <w:t>符合条件的残疾人福利性单位在参加政府采购活动时，</w:t>
      </w:r>
      <w:r>
        <w:rPr>
          <w:rFonts w:hint="eastAsia" w:ascii="宋体" w:hAnsi="宋体" w:eastAsia="宋体"/>
          <w:szCs w:val="21"/>
        </w:rPr>
        <w:t>提供财库</w:t>
      </w:r>
      <w:r>
        <w:rPr>
          <w:rFonts w:ascii="宋体" w:hAnsi="宋体" w:eastAsia="宋体"/>
          <w:szCs w:val="21"/>
        </w:rPr>
        <w:t>[2017]141号</w:t>
      </w:r>
      <w:r>
        <w:rPr>
          <w:rFonts w:hint="eastAsia" w:ascii="宋体" w:hAnsi="宋体" w:eastAsia="宋体"/>
          <w:szCs w:val="21"/>
        </w:rPr>
        <w:t>文件</w:t>
      </w:r>
      <w:r>
        <w:rPr>
          <w:rFonts w:hint="eastAsia" w:ascii="宋体" w:hAnsi="宋体" w:eastAsia="宋体"/>
          <w:color w:val="000000"/>
          <w:szCs w:val="21"/>
        </w:rPr>
        <w:t>规定的《残疾人福利性单位声明函》的，在政府采购活</w:t>
      </w:r>
      <w:r>
        <w:rPr>
          <w:rFonts w:hint="eastAsia" w:ascii="宋体" w:hAnsi="宋体" w:eastAsia="宋体"/>
          <w:szCs w:val="21"/>
        </w:rPr>
        <w:t>动中，残疾人福利性单位视同小型、微型企业，享受预留份额、评审中价格扣除等促进中小企业发展的政府采购政策。</w:t>
      </w:r>
      <w:r>
        <w:rPr>
          <w:rFonts w:ascii="宋体" w:hAnsi="宋体" w:eastAsia="宋体" w:cs="Times New Roman"/>
          <w:spacing w:val="-6"/>
          <w:szCs w:val="21"/>
        </w:rPr>
        <w:t>残疾人福利性单位属于小型、微型企业的，不重复享受政策</w:t>
      </w:r>
      <w:r>
        <w:rPr>
          <w:rFonts w:ascii="宋体" w:hAnsi="宋体" w:eastAsia="宋体" w:cs="Times New Roman"/>
          <w:b/>
          <w:bCs/>
          <w:spacing w:val="-6"/>
          <w:szCs w:val="21"/>
        </w:rPr>
        <w:t>。</w:t>
      </w:r>
    </w:p>
    <w:p>
      <w:pPr>
        <w:widowControl/>
        <w:jc w:val="left"/>
        <w:rPr>
          <w:rFonts w:ascii="宋体" w:hAnsi="宋体" w:eastAsia="宋体" w:cs="Times New Roman"/>
          <w:b/>
          <w:bCs/>
          <w:spacing w:val="-6"/>
          <w:szCs w:val="21"/>
        </w:rPr>
      </w:pP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ind w:firstLine="398" w:firstLineChars="200"/>
        <w:jc w:val="center"/>
        <w:outlineLvl w:val="1"/>
        <w:rPr>
          <w:rFonts w:ascii="宋体" w:hAnsi="宋体" w:eastAsia="宋体" w:cs="宋体"/>
          <w:spacing w:val="-6"/>
          <w:szCs w:val="21"/>
        </w:rPr>
      </w:pPr>
      <w:r>
        <w:rPr>
          <w:rFonts w:hint="eastAsia" w:ascii="宋体" w:hAnsi="宋体" w:eastAsia="宋体" w:cs="宋体"/>
          <w:b/>
          <w:spacing w:val="-6"/>
          <w:szCs w:val="21"/>
        </w:rPr>
        <w:t>浙江大学衢州研究院采购合同（国产设备）</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项目名称：</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项目编号：</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甲方（需方）：浙江大学衢州研究院</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浙江大学衢州研究院</w:t>
      </w:r>
      <w:r>
        <w:rPr>
          <w:rFonts w:hint="eastAsia" w:ascii="宋体" w:hAnsi="宋体" w:eastAsia="宋体" w:cs="宋体"/>
          <w:spacing w:val="-6"/>
          <w:szCs w:val="21"/>
        </w:rPr>
        <w:t>委托，经</w:t>
      </w:r>
      <w:r>
        <w:rPr>
          <w:rFonts w:hint="eastAsia" w:ascii="宋体" w:hAnsi="宋体" w:eastAsia="宋体" w:cs="宋体"/>
          <w:spacing w:val="-6"/>
          <w:szCs w:val="21"/>
          <w:u w:val="single"/>
        </w:rPr>
        <w:t>公开招标</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w:t>
      </w:r>
      <w:r>
        <w:rPr>
          <w:rFonts w:hint="eastAsia" w:ascii="宋体" w:hAnsi="宋体" w:eastAsia="宋体" w:cs="宋体"/>
          <w:spacing w:val="-6"/>
          <w:szCs w:val="21"/>
        </w:rPr>
        <w:t>项目编号</w:t>
      </w:r>
      <w:r>
        <w:rPr>
          <w:rFonts w:hint="eastAsia" w:ascii="宋体" w:hAnsi="宋体" w:eastAsia="宋体" w:cs="宋体"/>
          <w:spacing w:val="-6"/>
          <w:szCs w:val="21"/>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3"/>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序号</w:t>
            </w:r>
          </w:p>
        </w:tc>
        <w:tc>
          <w:tcPr>
            <w:tcW w:w="2163"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名称</w:t>
            </w:r>
          </w:p>
        </w:tc>
        <w:tc>
          <w:tcPr>
            <w:tcW w:w="2532"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品牌、型号</w:t>
            </w:r>
          </w:p>
        </w:tc>
        <w:tc>
          <w:tcPr>
            <w:tcW w:w="70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数量</w:t>
            </w:r>
          </w:p>
        </w:tc>
        <w:tc>
          <w:tcPr>
            <w:tcW w:w="70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单位</w:t>
            </w:r>
          </w:p>
        </w:tc>
        <w:tc>
          <w:tcPr>
            <w:tcW w:w="141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单价（元）</w:t>
            </w:r>
          </w:p>
        </w:tc>
        <w:tc>
          <w:tcPr>
            <w:tcW w:w="1300"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lang w:val="zh-CN"/>
              </w:rPr>
            </w:pPr>
          </w:p>
          <w:p>
            <w:pPr>
              <w:adjustRightInd w:val="0"/>
              <w:snapToGrid w:val="0"/>
              <w:spacing w:line="288" w:lineRule="auto"/>
              <w:jc w:val="left"/>
              <w:rPr>
                <w:rFonts w:ascii="宋体" w:hAnsi="宋体" w:eastAsia="宋体" w:cs="宋体"/>
                <w:spacing w:val="-6"/>
                <w:szCs w:val="21"/>
                <w:lang w:val="zh-CN"/>
              </w:rPr>
            </w:pPr>
            <w:r>
              <w:rPr>
                <w:rFonts w:hint="eastAsia" w:ascii="宋体" w:hAnsi="宋体" w:eastAsia="宋体" w:cs="宋体"/>
                <w:spacing w:val="-6"/>
                <w:szCs w:val="21"/>
                <w:lang w:val="zh-CN"/>
              </w:rPr>
              <w:t>合同总价（大写）：</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注：以上合同总价包含货物（包括主机、标准附件、备品备件、专用工具）价、货物运杂费、保险费、利润、税金等。</w:t>
            </w:r>
          </w:p>
        </w:tc>
      </w:tr>
    </w:tbl>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第二条：付款方式</w:t>
      </w:r>
    </w:p>
    <w:p>
      <w:pPr>
        <w:adjustRightInd w:val="0"/>
        <w:snapToGrid w:val="0"/>
        <w:spacing w:line="288" w:lineRule="auto"/>
        <w:ind w:firstLine="396" w:firstLineChars="200"/>
        <w:rPr>
          <w:rFonts w:ascii="宋体" w:hAnsi="宋体" w:eastAsia="宋体" w:cs="宋体"/>
          <w:spacing w:val="-6"/>
          <w:kern w:val="0"/>
          <w:szCs w:val="21"/>
        </w:rPr>
      </w:pPr>
      <w:r>
        <w:rPr>
          <w:rFonts w:hint="eastAsia" w:ascii="宋体" w:hAnsi="宋体" w:eastAsia="宋体" w:cs="宋体"/>
          <w:spacing w:val="-6"/>
          <w:kern w:val="0"/>
          <w:szCs w:val="21"/>
        </w:rPr>
        <w:t>付款方式：合同签订生效以及具备实施条件后15日内甲方凭乙方方提供金融机构、担保机构出具的保函，向乙方支付合同总额的30%，货到验收合格后甲方支付合同总价的70%，具体联系用户老师付款。付款时，乙方须提供增值税专用发票、验收报告和原产地证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第三条：交付时间、地点、货物质保期</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月</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日前；</w:t>
      </w:r>
    </w:p>
    <w:p>
      <w:pPr>
        <w:adjustRightInd w:val="0"/>
        <w:snapToGrid w:val="0"/>
        <w:spacing w:line="288" w:lineRule="auto"/>
        <w:ind w:right="-514" w:rightChars="-245" w:firstLine="396" w:firstLineChars="200"/>
        <w:rPr>
          <w:rFonts w:ascii="宋体" w:hAnsi="宋体" w:eastAsia="宋体" w:cs="Times New Roman"/>
          <w:spacing w:val="-6"/>
          <w:szCs w:val="21"/>
        </w:rPr>
      </w:pPr>
      <w:r>
        <w:rPr>
          <w:rFonts w:hint="eastAsia" w:ascii="宋体" w:hAnsi="宋体" w:eastAsia="宋体" w:cs="Times New Roman"/>
          <w:spacing w:val="-6"/>
          <w:szCs w:val="21"/>
        </w:rPr>
        <w:t>交付地点：</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ind w:right="-514" w:rightChars="-245" w:firstLine="396" w:firstLineChars="200"/>
        <w:rPr>
          <w:rFonts w:ascii="宋体" w:hAnsi="宋体" w:eastAsia="宋体" w:cs="Times New Roman"/>
          <w:spacing w:val="-6"/>
          <w:szCs w:val="21"/>
          <w:u w:val="single"/>
        </w:rPr>
      </w:pPr>
      <w:r>
        <w:rPr>
          <w:rFonts w:hint="eastAsia" w:ascii="宋体" w:hAnsi="宋体" w:eastAsia="宋体" w:cs="Times New Roman"/>
          <w:spacing w:val="-6"/>
          <w:szCs w:val="21"/>
        </w:rPr>
        <w:t>货物质保期：</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年</w:t>
      </w:r>
      <w:r>
        <w:rPr>
          <w:rFonts w:hint="eastAsia" w:ascii="宋体" w:hAnsi="宋体" w:eastAsia="宋体" w:cs="Times New Roman"/>
          <w:spacing w:val="-6"/>
          <w:szCs w:val="21"/>
        </w:rPr>
        <w:t>，项目验收合格后开始计算；</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第四条：服务标准、期限、效率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1.在质保期内，乙方应对货物出现的质量及安全问题负责处理解决并承担一切费用。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2.质保期内出现无法排除的故障，乙方需无条件更换同型号产品。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3.质保期满后，乙方继续为甲方服务，仅收取零配件成本费。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4.因人为因素出现的故障不在免费保修范围内。</w:t>
      </w:r>
    </w:p>
    <w:p>
      <w:pPr>
        <w:adjustRightInd w:val="0"/>
        <w:snapToGrid w:val="0"/>
        <w:spacing w:line="288" w:lineRule="auto"/>
        <w:ind w:firstLine="396" w:firstLineChars="200"/>
        <w:rPr>
          <w:rFonts w:ascii="宋体" w:hAnsi="宋体" w:eastAsia="宋体" w:cs="Times New Roman"/>
          <w:spacing w:val="-6"/>
          <w:szCs w:val="21"/>
          <w:u w:val="single"/>
        </w:rPr>
      </w:pPr>
      <w:r>
        <w:rPr>
          <w:rFonts w:hint="eastAsia" w:ascii="宋体" w:hAnsi="宋体" w:eastAsia="宋体" w:cs="Times New Roman"/>
          <w:spacing w:val="-6"/>
          <w:szCs w:val="21"/>
        </w:rPr>
        <w:t>5.如在使用过程中发生质量问题，乙方维修响应时间：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小时以内；</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电话技术支持时间：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小时以内；</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若需上门维修，则在：</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小时内到达现场并进行维修；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6.培训：</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第五条：其他技术、服务要求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1.乙方应按招标文件规定的货物性能、技术要求、质量标准向甲方提供未经使用的全新产品，符合国家法律规定和技术规格、质量标准的出厂原装合格产品。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2.技术支持：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乙方应及时免费提供合同货物软件的升级，免费提供合同货物新功能和应用的资料。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3.安装调试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3.1安装地点：甲方指定地点；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3.2安装完成时间：接到甲方通知后在规定时间内完成安装和调试，如在规定的时间内由于乙方的原因不能完成安装和调试，乙方应承担由此给甲方造成的损失；</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3.3如乙方委托国内代理（或其他机构）负责安装或配合安装应在签约时指明，但乙方仍要对合同货物及其安装质量负全部责任；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3.4安装标准：符合我国国家有关技术规范要求和技术标准，所有的软件和硬件必须保证同时安装到位；</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3.5乙方免费提供合同货物的安装服务；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3.6乙方在投标文件中应提供安装调试计划、对安装场地和环境的要求。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4.乙方应提供质保期满后主要零部件报价单、质保期满后维护费、软件升级及其相关服务内容；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5.供货时提供有关的全套技术文件。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乙方应保证所提供的货物或其中任何一部分均不会侵犯第三方的知识产权。</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第六条：验收标准</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1.验收由甲方负责实施；</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2.验收依据：</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2.1合同、招标文件、投标文件；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2.2乙方提供的技术规格、经甲方认可的合同货物的有效检验文件；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2.3乙方投标文件中提供的经甲方认可的合同货物的验收标准（符合中国有关的国家、地方、行业标准）和检测办法及相应检测手段。</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4.验收合格的条件：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4.1所供货物符合产品标准和及合同的要求；</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4.2在进行测试和验收过程中发现的问题已被解决并得到甲方的认可；</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4.3合同中规定的所有货物和材料均已交付；</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4.4所供货物已通过使用单位组织的验收；</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4.5所有相关的技术文件及资料均已提交并得到接受。</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第七条：违约责任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2.甲方逾期支付货款的，自逾期之日起，向乙方每日偿付未付价款0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rPr>
        <w:t>八</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第九条：争议解决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Times New Roman" w:hAnsi="Times New Roman"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第十条：合同生效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合同经甲、乙双方法定代表人或授权代表签字并加盖单位公章后生效。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第十一条：合同份数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本合同一式五份，甲方执二份，乙方执二份，采购代理机构执一份。</w:t>
      </w: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帐号：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电话：0571-8766611</w:t>
            </w:r>
            <w:r>
              <w:rPr>
                <w:rFonts w:ascii="宋体" w:hAnsi="宋体" w:eastAsia="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utoSpaceDE w:val="0"/>
        <w:autoSpaceDN w:val="0"/>
        <w:adjustRightInd w:val="0"/>
        <w:jc w:val="left"/>
        <w:rPr>
          <w:rFonts w:ascii="宋体" w:hAnsi="宋体" w:eastAsia="宋体" w:cs="Arial"/>
          <w:kern w:val="0"/>
          <w:sz w:val="24"/>
          <w:szCs w:val="24"/>
        </w:rPr>
      </w:pPr>
    </w:p>
    <w:p>
      <w:pPr>
        <w:rPr>
          <w:rFonts w:ascii="宋体" w:hAnsi="宋体" w:eastAsia="宋体" w:cs="宋体"/>
          <w:szCs w:val="21"/>
          <w:lang w:val="zh-CN"/>
        </w:rPr>
      </w:pPr>
      <w:r>
        <w:rPr>
          <w:rFonts w:ascii="宋体" w:hAnsi="宋体" w:eastAsia="宋体" w:cs="宋体"/>
          <w:szCs w:val="21"/>
          <w:lang w:val="zh-CN"/>
        </w:rPr>
        <w:br w:type="page"/>
      </w:r>
    </w:p>
    <w:p>
      <w:pPr>
        <w:widowControl/>
        <w:spacing w:line="288" w:lineRule="auto"/>
        <w:ind w:firstLine="642" w:firstLineChars="200"/>
        <w:jc w:val="center"/>
        <w:rPr>
          <w:rFonts w:ascii="宋体" w:hAnsi="宋体" w:eastAsia="宋体" w:cs="宋体"/>
          <w:szCs w:val="21"/>
        </w:rPr>
      </w:pPr>
      <w:r>
        <w:rPr>
          <w:rFonts w:hint="eastAsia" w:ascii="Calibri" w:hAnsi="Calibri" w:eastAsia="宋体" w:cs="Times New Roman"/>
          <w:b/>
          <w:bCs/>
          <w:spacing w:val="20"/>
          <w:sz w:val="28"/>
          <w:szCs w:val="30"/>
        </w:rPr>
        <w:t>技术协议</w:t>
      </w:r>
      <w:r>
        <w:rPr>
          <w:rFonts w:hint="eastAsia" w:ascii="Calibri" w:hAnsi="Calibri" w:eastAsia="宋体" w:cs="Times New Roman"/>
          <w:spacing w:val="20"/>
          <w:sz w:val="24"/>
          <w:szCs w:val="28"/>
        </w:rPr>
        <w:t>（适用于进口设备）</w:t>
      </w:r>
    </w:p>
    <w:p>
      <w:pPr>
        <w:widowControl/>
        <w:spacing w:line="288" w:lineRule="auto"/>
        <w:ind w:firstLine="420" w:firstLineChars="200"/>
        <w:jc w:val="left"/>
        <w:rPr>
          <w:rFonts w:ascii="宋体" w:hAnsi="宋体" w:eastAsia="宋体" w:cs="宋体"/>
          <w:szCs w:val="21"/>
        </w:rPr>
      </w:pP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项目编号：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项目名称：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买方：                             </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 xml:space="preserve">卖方：                             </w:t>
      </w:r>
    </w:p>
    <w:p>
      <w:pPr>
        <w:widowControl/>
        <w:spacing w:line="288" w:lineRule="auto"/>
        <w:jc w:val="left"/>
        <w:rPr>
          <w:rFonts w:ascii="宋体" w:hAnsi="宋体" w:eastAsia="宋体" w:cs="宋体"/>
          <w:szCs w:val="21"/>
        </w:rPr>
      </w:pP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一、配置清单及合同价格：</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22"/>
        <w:gridCol w:w="2056"/>
        <w:gridCol w:w="985"/>
        <w:gridCol w:w="689"/>
        <w:gridCol w:w="150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序号</w:t>
            </w:r>
          </w:p>
        </w:tc>
        <w:tc>
          <w:tcPr>
            <w:tcW w:w="1522"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货物名称</w:t>
            </w:r>
          </w:p>
        </w:tc>
        <w:tc>
          <w:tcPr>
            <w:tcW w:w="2056"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品牌、型号、规格</w:t>
            </w:r>
          </w:p>
        </w:tc>
        <w:tc>
          <w:tcPr>
            <w:tcW w:w="985"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数量</w:t>
            </w:r>
          </w:p>
        </w:tc>
        <w:tc>
          <w:tcPr>
            <w:tcW w:w="689"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单位</w:t>
            </w:r>
          </w:p>
        </w:tc>
        <w:tc>
          <w:tcPr>
            <w:tcW w:w="1508"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单价</w:t>
            </w:r>
          </w:p>
          <w:p>
            <w:pPr>
              <w:widowControl/>
              <w:spacing w:line="288" w:lineRule="auto"/>
              <w:jc w:val="center"/>
              <w:rPr>
                <w:rFonts w:ascii="宋体" w:hAnsi="宋体" w:eastAsia="宋体" w:cs="宋体"/>
                <w:szCs w:val="21"/>
              </w:rPr>
            </w:pPr>
            <w:r>
              <w:rPr>
                <w:rFonts w:hint="eastAsia" w:ascii="宋体" w:hAnsi="宋体" w:eastAsia="宋体" w:cs="宋体"/>
                <w:szCs w:val="21"/>
              </w:rPr>
              <w:t>（人民币元）</w:t>
            </w:r>
          </w:p>
        </w:tc>
        <w:tc>
          <w:tcPr>
            <w:tcW w:w="148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金额</w:t>
            </w:r>
          </w:p>
          <w:p>
            <w:pPr>
              <w:widowControl/>
              <w:spacing w:line="288" w:lineRule="auto"/>
              <w:jc w:val="center"/>
              <w:rPr>
                <w:rFonts w:ascii="宋体" w:hAnsi="宋体" w:eastAsia="宋体" w:cs="宋体"/>
                <w:szCs w:val="21"/>
              </w:rPr>
            </w:pPr>
            <w:r>
              <w:rPr>
                <w:rFonts w:hint="eastAsia" w:ascii="宋体" w:hAnsi="宋体" w:eastAsia="宋体" w:cs="宋体"/>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1</w:t>
            </w:r>
          </w:p>
        </w:tc>
        <w:tc>
          <w:tcPr>
            <w:tcW w:w="1522" w:type="dxa"/>
            <w:vAlign w:val="center"/>
          </w:tcPr>
          <w:p>
            <w:pPr>
              <w:widowControl/>
              <w:spacing w:line="288" w:lineRule="auto"/>
              <w:ind w:firstLine="420" w:firstLineChars="200"/>
              <w:jc w:val="left"/>
              <w:rPr>
                <w:rFonts w:ascii="宋体" w:hAnsi="宋体" w:eastAsia="宋体" w:cs="宋体"/>
                <w:szCs w:val="21"/>
              </w:rPr>
            </w:pPr>
          </w:p>
        </w:tc>
        <w:tc>
          <w:tcPr>
            <w:tcW w:w="2056" w:type="dxa"/>
            <w:vAlign w:val="center"/>
          </w:tcPr>
          <w:p>
            <w:pPr>
              <w:widowControl/>
              <w:spacing w:line="288" w:lineRule="auto"/>
              <w:ind w:firstLine="420" w:firstLineChars="200"/>
              <w:jc w:val="left"/>
              <w:rPr>
                <w:rFonts w:ascii="宋体" w:hAnsi="宋体" w:eastAsia="宋体" w:cs="宋体"/>
                <w:szCs w:val="21"/>
              </w:rPr>
            </w:pPr>
          </w:p>
        </w:tc>
        <w:tc>
          <w:tcPr>
            <w:tcW w:w="985" w:type="dxa"/>
            <w:vAlign w:val="center"/>
          </w:tcPr>
          <w:p>
            <w:pPr>
              <w:widowControl/>
              <w:spacing w:line="288" w:lineRule="auto"/>
              <w:ind w:firstLine="420" w:firstLineChars="200"/>
              <w:jc w:val="left"/>
              <w:rPr>
                <w:rFonts w:ascii="宋体" w:hAnsi="宋体" w:eastAsia="宋体" w:cs="宋体"/>
                <w:szCs w:val="21"/>
              </w:rPr>
            </w:pPr>
          </w:p>
        </w:tc>
        <w:tc>
          <w:tcPr>
            <w:tcW w:w="689" w:type="dxa"/>
            <w:vAlign w:val="center"/>
          </w:tcPr>
          <w:p>
            <w:pPr>
              <w:widowControl/>
              <w:spacing w:line="288" w:lineRule="auto"/>
              <w:ind w:firstLine="420" w:firstLineChars="200"/>
              <w:jc w:val="left"/>
              <w:rPr>
                <w:rFonts w:ascii="宋体" w:hAnsi="宋体" w:eastAsia="宋体" w:cs="宋体"/>
                <w:szCs w:val="21"/>
              </w:rPr>
            </w:pPr>
          </w:p>
        </w:tc>
        <w:tc>
          <w:tcPr>
            <w:tcW w:w="1508" w:type="dxa"/>
            <w:vAlign w:val="center"/>
          </w:tcPr>
          <w:p>
            <w:pPr>
              <w:widowControl/>
              <w:spacing w:line="288" w:lineRule="auto"/>
              <w:ind w:firstLine="420" w:firstLineChars="200"/>
              <w:jc w:val="left"/>
              <w:rPr>
                <w:rFonts w:ascii="宋体" w:hAnsi="宋体" w:eastAsia="宋体" w:cs="宋体"/>
                <w:szCs w:val="21"/>
              </w:rPr>
            </w:pPr>
          </w:p>
        </w:tc>
        <w:tc>
          <w:tcPr>
            <w:tcW w:w="1480" w:type="dxa"/>
            <w:vAlign w:val="center"/>
          </w:tcPr>
          <w:p>
            <w:pPr>
              <w:widowControl/>
              <w:spacing w:line="288" w:lineRule="auto"/>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690" w:type="dxa"/>
            <w:vAlign w:val="center"/>
          </w:tcPr>
          <w:p>
            <w:pPr>
              <w:widowControl/>
              <w:spacing w:line="288" w:lineRule="auto"/>
              <w:jc w:val="center"/>
              <w:rPr>
                <w:rFonts w:ascii="宋体" w:hAnsi="宋体" w:eastAsia="宋体" w:cs="宋体"/>
                <w:szCs w:val="21"/>
              </w:rPr>
            </w:pPr>
            <w:r>
              <w:rPr>
                <w:rFonts w:hint="eastAsia" w:ascii="宋体" w:hAnsi="宋体" w:eastAsia="宋体" w:cs="宋体"/>
                <w:szCs w:val="21"/>
              </w:rPr>
              <w:t>2</w:t>
            </w:r>
          </w:p>
        </w:tc>
        <w:tc>
          <w:tcPr>
            <w:tcW w:w="1522" w:type="dxa"/>
            <w:vAlign w:val="center"/>
          </w:tcPr>
          <w:p>
            <w:pPr>
              <w:widowControl/>
              <w:spacing w:line="288" w:lineRule="auto"/>
              <w:ind w:firstLine="420" w:firstLineChars="200"/>
              <w:jc w:val="left"/>
              <w:rPr>
                <w:rFonts w:ascii="宋体" w:hAnsi="宋体" w:eastAsia="宋体" w:cs="宋体"/>
                <w:szCs w:val="21"/>
              </w:rPr>
            </w:pPr>
          </w:p>
        </w:tc>
        <w:tc>
          <w:tcPr>
            <w:tcW w:w="2056" w:type="dxa"/>
            <w:vAlign w:val="center"/>
          </w:tcPr>
          <w:p>
            <w:pPr>
              <w:widowControl/>
              <w:spacing w:line="288" w:lineRule="auto"/>
              <w:ind w:firstLine="420" w:firstLineChars="200"/>
              <w:jc w:val="left"/>
              <w:rPr>
                <w:rFonts w:ascii="宋体" w:hAnsi="宋体" w:eastAsia="宋体" w:cs="宋体"/>
                <w:szCs w:val="21"/>
              </w:rPr>
            </w:pPr>
          </w:p>
        </w:tc>
        <w:tc>
          <w:tcPr>
            <w:tcW w:w="985" w:type="dxa"/>
            <w:vAlign w:val="center"/>
          </w:tcPr>
          <w:p>
            <w:pPr>
              <w:widowControl/>
              <w:spacing w:line="288" w:lineRule="auto"/>
              <w:ind w:firstLine="420" w:firstLineChars="200"/>
              <w:jc w:val="left"/>
              <w:rPr>
                <w:rFonts w:ascii="宋体" w:hAnsi="宋体" w:eastAsia="宋体" w:cs="宋体"/>
                <w:szCs w:val="21"/>
              </w:rPr>
            </w:pPr>
          </w:p>
        </w:tc>
        <w:tc>
          <w:tcPr>
            <w:tcW w:w="689" w:type="dxa"/>
            <w:vAlign w:val="center"/>
          </w:tcPr>
          <w:p>
            <w:pPr>
              <w:widowControl/>
              <w:spacing w:line="288" w:lineRule="auto"/>
              <w:ind w:firstLine="420" w:firstLineChars="200"/>
              <w:jc w:val="left"/>
              <w:rPr>
                <w:rFonts w:ascii="宋体" w:hAnsi="宋体" w:eastAsia="宋体" w:cs="宋体"/>
                <w:szCs w:val="21"/>
              </w:rPr>
            </w:pPr>
          </w:p>
        </w:tc>
        <w:tc>
          <w:tcPr>
            <w:tcW w:w="1508" w:type="dxa"/>
            <w:vAlign w:val="center"/>
          </w:tcPr>
          <w:p>
            <w:pPr>
              <w:widowControl/>
              <w:spacing w:line="288" w:lineRule="auto"/>
              <w:ind w:firstLine="420" w:firstLineChars="200"/>
              <w:jc w:val="left"/>
              <w:rPr>
                <w:rFonts w:ascii="宋体" w:hAnsi="宋体" w:eastAsia="宋体" w:cs="宋体"/>
                <w:szCs w:val="21"/>
              </w:rPr>
            </w:pPr>
          </w:p>
        </w:tc>
        <w:tc>
          <w:tcPr>
            <w:tcW w:w="1480" w:type="dxa"/>
            <w:vAlign w:val="center"/>
          </w:tcPr>
          <w:p>
            <w:pPr>
              <w:widowControl/>
              <w:spacing w:line="288" w:lineRule="auto"/>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8930" w:type="dxa"/>
            <w:gridSpan w:val="7"/>
            <w:tcBorders>
              <w:right w:val="single" w:color="auto" w:sz="4" w:space="0"/>
            </w:tcBorders>
            <w:vAlign w:val="center"/>
          </w:tcPr>
          <w:p>
            <w:pPr>
              <w:widowControl/>
              <w:spacing w:line="288" w:lineRule="auto"/>
              <w:jc w:val="left"/>
              <w:rPr>
                <w:rFonts w:ascii="宋体" w:hAnsi="宋体" w:eastAsia="宋体" w:cs="宋体"/>
                <w:szCs w:val="21"/>
              </w:rPr>
            </w:pPr>
            <w:r>
              <w:rPr>
                <w:rFonts w:hint="eastAsia" w:ascii="宋体" w:hAnsi="宋体" w:eastAsia="宋体" w:cs="宋体"/>
                <w:szCs w:val="21"/>
              </w:rPr>
              <w:t>合同总价：</w:t>
            </w:r>
          </w:p>
        </w:tc>
      </w:tr>
    </w:tbl>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注：1、详细配置清单可附页</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2、根据实际情况修改币种名称</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二、交货时间及地点：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最晚不迟于（</w:t>
      </w:r>
      <w:r>
        <w:rPr>
          <w:rFonts w:hint="eastAsia" w:ascii="宋体" w:hAnsi="宋体" w:eastAsia="宋体" w:cs="宋体"/>
          <w:szCs w:val="21"/>
        </w:rPr>
        <w:sym w:font="Wingdings" w:char="F0FE"/>
      </w:r>
      <w:r>
        <w:rPr>
          <w:rFonts w:hint="eastAsia" w:ascii="宋体" w:hAnsi="宋体" w:eastAsia="宋体" w:cs="宋体"/>
          <w:szCs w:val="21"/>
        </w:rPr>
        <w:t>合同签订</w:t>
      </w:r>
      <w:r>
        <w:rPr>
          <w:rFonts w:hint="eastAsia" w:ascii="宋体" w:hAnsi="宋体" w:eastAsia="宋体" w:cs="宋体"/>
          <w:szCs w:val="21"/>
        </w:rPr>
        <w:sym w:font="Wingdings" w:char="F0FD"/>
      </w:r>
      <w:r>
        <w:rPr>
          <w:rFonts w:hint="eastAsia" w:ascii="宋体" w:hAnsi="宋体" w:eastAsia="宋体" w:cs="宋体"/>
          <w:szCs w:val="21"/>
        </w:rPr>
        <w:t>取得免表</w:t>
      </w:r>
      <w:r>
        <w:rPr>
          <w:rFonts w:hint="eastAsia" w:ascii="宋体" w:hAnsi="宋体" w:eastAsia="宋体" w:cs="宋体"/>
          <w:szCs w:val="21"/>
        </w:rPr>
        <w:sym w:font="Wingdings" w:char="F0FD"/>
      </w:r>
      <w:r>
        <w:rPr>
          <w:rFonts w:hint="eastAsia" w:ascii="宋体" w:hAnsi="宋体" w:eastAsia="宋体" w:cs="宋体"/>
          <w:szCs w:val="21"/>
        </w:rPr>
        <w:t>收到信用证）后</w:t>
      </w:r>
      <w:r>
        <w:rPr>
          <w:rFonts w:hint="eastAsia" w:ascii="宋体" w:hAnsi="宋体" w:eastAsia="宋体" w:cs="宋体"/>
          <w:szCs w:val="21"/>
          <w:u w:val="single"/>
        </w:rPr>
        <w:t xml:space="preserve">        </w:t>
      </w:r>
      <w:r>
        <w:rPr>
          <w:rFonts w:hint="eastAsia" w:ascii="宋体" w:hAnsi="宋体" w:eastAsia="宋体" w:cs="宋体"/>
          <w:szCs w:val="21"/>
        </w:rPr>
        <w:t>自然日。</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设备交付地点（送货前再确认，可经双方同意后变更至校内其他地址）：</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sym w:font="Wingdings" w:char="F0FE"/>
      </w:r>
      <w:r>
        <w:rPr>
          <w:rFonts w:hint="eastAsia" w:ascii="宋体" w:hAnsi="宋体" w:eastAsia="宋体" w:cs="宋体"/>
          <w:szCs w:val="21"/>
        </w:rPr>
        <w:t>浙江大学衢州研究院</w:t>
      </w:r>
      <w:r>
        <w:rPr>
          <w:rFonts w:hint="eastAsia" w:ascii="宋体" w:hAnsi="宋体" w:eastAsia="宋体" w:cs="宋体"/>
          <w:szCs w:val="21"/>
          <w:u w:val="single"/>
        </w:rPr>
        <w:t xml:space="preserve">                    </w:t>
      </w:r>
      <w:r>
        <w:rPr>
          <w:rFonts w:hint="eastAsia" w:ascii="宋体" w:hAnsi="宋体" w:eastAsia="宋体" w:cs="宋体"/>
          <w:szCs w:val="21"/>
        </w:rPr>
        <w:t>楼</w:t>
      </w:r>
      <w:r>
        <w:rPr>
          <w:rFonts w:hint="eastAsia" w:ascii="宋体" w:hAnsi="宋体" w:eastAsia="宋体" w:cs="宋体"/>
          <w:szCs w:val="21"/>
          <w:u w:val="single"/>
        </w:rPr>
        <w:t xml:space="preserve">               </w:t>
      </w:r>
      <w:r>
        <w:rPr>
          <w:rFonts w:hint="eastAsia" w:ascii="宋体" w:hAnsi="宋体" w:eastAsia="宋体" w:cs="宋体"/>
          <w:szCs w:val="21"/>
        </w:rPr>
        <w:t>室</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sym w:font="Wingdings" w:char="F0FD"/>
      </w:r>
      <w:r>
        <w:rPr>
          <w:rFonts w:hint="eastAsia" w:ascii="宋体" w:hAnsi="宋体" w:eastAsia="宋体" w:cs="宋体"/>
          <w:szCs w:val="21"/>
        </w:rPr>
        <w:t>其他地点（准确到楼宇办公室）：</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三、技术性能指标</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按实填写。</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四、验收标准</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正常情况下，需方应在设备调试完成后</w:t>
      </w:r>
      <w:r>
        <w:rPr>
          <w:rFonts w:hint="eastAsia" w:ascii="宋体" w:hAnsi="宋体" w:eastAsia="宋体" w:cs="宋体"/>
          <w:szCs w:val="21"/>
          <w:u w:val="single"/>
        </w:rPr>
        <w:t xml:space="preserve">       </w:t>
      </w:r>
      <w:r>
        <w:rPr>
          <w:rFonts w:hint="eastAsia" w:ascii="宋体" w:hAnsi="宋体" w:eastAsia="宋体" w:cs="宋体"/>
          <w:szCs w:val="21"/>
        </w:rPr>
        <w:t>日内完成验收。验收标准如下：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1.验收由需方负责实施；</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2.验收依据：</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2.1合同、磋商文件、响应文件；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2.2供方提供的技术规格、经需方认可的合同货物的有效检验文件；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2.3供方响应文件中提供的经需方认可的合同货物的验收标准（符合中国有关的国家、地方、行业标准）和检测办法及相应检测手段。</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3.供方应派员在所供货物到需方处时进行到货验收，有需要时能联系产品制造商到场共同验收，若发现任何损坏及质量问题，供方负责妥善处理直至甲方满意，由此产生的费用由供方承担。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4.验收合格的条件：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4.1所供货物符合产品标准和及合同的要求；</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4.2在进行测试和验收过程中发现的问题已被解决并得到甲方的认可；</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4.3合同中规定的所有货物和材料均已交付；</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4.4所供货物已通过使用单位组织的验收；</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4.5所有相关的技术文件及资料均已提交并得到接受。</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五、质保期及售后服务承诺：</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质保期</w:t>
      </w:r>
      <w:r>
        <w:rPr>
          <w:rFonts w:hint="eastAsia" w:ascii="宋体" w:hAnsi="宋体" w:eastAsia="宋体" w:cs="宋体"/>
          <w:szCs w:val="21"/>
          <w:u w:val="single"/>
        </w:rPr>
        <w:t xml:space="preserve">         </w:t>
      </w:r>
      <w:r>
        <w:rPr>
          <w:rFonts w:hint="eastAsia" w:ascii="宋体" w:hAnsi="宋体" w:eastAsia="宋体" w:cs="宋体"/>
          <w:szCs w:val="21"/>
        </w:rPr>
        <w:t>年。</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相关服务承诺如下：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1.在质保期内，供应商应对货物出现的质量及安全问题负责处理解决并承担一切费用。</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2.质保期内出现无法排除的故障，供应商需无条件更换同型号产品。</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3.质保期满后，供应商继续为采购人服务，仅收取零配件成本费。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4.因人为因素出现的故障不在免费保修范围内。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5.如在使用过程中发生质量问题，供应商维修响应时间：</w:t>
      </w:r>
      <w:r>
        <w:rPr>
          <w:rFonts w:hint="eastAsia" w:ascii="宋体" w:hAnsi="宋体" w:eastAsia="宋体" w:cs="宋体"/>
          <w:szCs w:val="21"/>
          <w:u w:val="single"/>
        </w:rPr>
        <w:t xml:space="preserve">  </w:t>
      </w:r>
      <w:r>
        <w:rPr>
          <w:rFonts w:hint="eastAsia" w:ascii="宋体" w:hAnsi="宋体" w:eastAsia="宋体" w:cs="宋体"/>
          <w:szCs w:val="21"/>
        </w:rPr>
        <w:t>小时以内；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电话技术支持时间：</w:t>
      </w:r>
      <w:r>
        <w:rPr>
          <w:rFonts w:hint="eastAsia" w:ascii="宋体" w:hAnsi="宋体" w:eastAsia="宋体" w:cs="宋体"/>
          <w:szCs w:val="21"/>
          <w:u w:val="single"/>
        </w:rPr>
        <w:t xml:space="preserve">  </w:t>
      </w:r>
      <w:r>
        <w:rPr>
          <w:rFonts w:hint="eastAsia" w:ascii="宋体" w:hAnsi="宋体" w:eastAsia="宋体" w:cs="宋体"/>
          <w:szCs w:val="21"/>
        </w:rPr>
        <w:t>小时以内；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若需上门维修，则在：</w:t>
      </w:r>
      <w:r>
        <w:rPr>
          <w:rFonts w:hint="eastAsia" w:ascii="宋体" w:hAnsi="宋体" w:eastAsia="宋体" w:cs="宋体"/>
          <w:szCs w:val="21"/>
          <w:u w:val="single"/>
        </w:rPr>
        <w:t xml:space="preserve">  </w:t>
      </w:r>
      <w:r>
        <w:rPr>
          <w:rFonts w:hint="eastAsia" w:ascii="宋体" w:hAnsi="宋体" w:eastAsia="宋体" w:cs="宋体"/>
          <w:szCs w:val="21"/>
        </w:rPr>
        <w:t>小时内到达现场并进行维修；</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6.培训：</w:t>
      </w:r>
    </w:p>
    <w:p>
      <w:pPr>
        <w:widowControl/>
        <w:spacing w:line="288" w:lineRule="auto"/>
        <w:ind w:firstLine="420" w:firstLineChars="200"/>
        <w:jc w:val="left"/>
        <w:rPr>
          <w:rFonts w:ascii="宋体" w:hAnsi="宋体" w:eastAsia="宋体" w:cs="宋体"/>
          <w:szCs w:val="21"/>
          <w:u w:val="single"/>
        </w:rPr>
      </w:pPr>
      <w:r>
        <w:rPr>
          <w:rFonts w:hint="eastAsia" w:ascii="宋体" w:hAnsi="宋体" w:eastAsia="宋体" w:cs="宋体"/>
          <w:szCs w:val="21"/>
        </w:rPr>
        <w:t>卖方应对采购人的操作人员、维修人员免费进行培训，培训计划</w:t>
      </w:r>
      <w:r>
        <w:rPr>
          <w:rFonts w:hint="eastAsia" w:ascii="宋体" w:hAnsi="宋体" w:eastAsia="宋体" w:cs="宋体"/>
          <w:szCs w:val="21"/>
          <w:u w:val="single"/>
        </w:rPr>
        <w:t xml:space="preserve">                   。</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六、外贸合同及相关责任承诺</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浙江大学衢州研究院委托外贸代理公司与卖方指定的境外公司签订外贸合同，如卖方指定的境外公司无法履行所签订外贸合同的条款时，所有责任和风险由卖方承担。</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境外公司详细信息如下：</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境外公司名称：</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联系人姓名:</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联系人电话:</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联系人Email:</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七、货款的支付：</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1、签订合同时交纳5%履约保证金，（</w:t>
      </w:r>
      <w:r>
        <w:rPr>
          <w:rFonts w:hint="eastAsia" w:ascii="宋体" w:hAnsi="宋体" w:eastAsia="宋体" w:cs="宋体"/>
          <w:szCs w:val="21"/>
        </w:rPr>
        <w:sym w:font="Wingdings" w:char="F0FE"/>
      </w:r>
      <w:r>
        <w:rPr>
          <w:rFonts w:hint="eastAsia" w:ascii="宋体" w:hAnsi="宋体" w:eastAsia="宋体" w:cs="宋体"/>
          <w:szCs w:val="21"/>
        </w:rPr>
        <w:t>见发货单后</w:t>
      </w:r>
      <w:r>
        <w:rPr>
          <w:rFonts w:hint="eastAsia" w:ascii="宋体" w:hAnsi="宋体" w:eastAsia="宋体" w:cs="宋体"/>
          <w:szCs w:val="21"/>
        </w:rPr>
        <w:sym w:font="Wingdings" w:char="F0FD"/>
      </w:r>
      <w:r>
        <w:rPr>
          <w:rFonts w:hint="eastAsia" w:ascii="宋体" w:hAnsi="宋体" w:eastAsia="宋体" w:cs="宋体"/>
          <w:szCs w:val="21"/>
        </w:rPr>
        <w:t>货到后</w:t>
      </w:r>
      <w:r>
        <w:rPr>
          <w:rFonts w:hint="eastAsia" w:ascii="宋体" w:hAnsi="宋体" w:eastAsia="宋体" w:cs="宋体"/>
          <w:szCs w:val="21"/>
        </w:rPr>
        <w:sym w:font="Wingdings" w:char="F0FD"/>
      </w:r>
      <w:r>
        <w:rPr>
          <w:rFonts w:hint="eastAsia" w:ascii="宋体" w:hAnsi="宋体" w:eastAsia="宋体" w:cs="宋体"/>
          <w:szCs w:val="21"/>
        </w:rPr>
        <w:t>验收后）以（</w:t>
      </w:r>
      <w:r>
        <w:rPr>
          <w:rFonts w:hint="eastAsia" w:ascii="宋体" w:hAnsi="宋体" w:eastAsia="宋体" w:cs="宋体"/>
          <w:szCs w:val="21"/>
        </w:rPr>
        <w:sym w:font="Wingdings" w:char="F0FE"/>
      </w:r>
      <w:r>
        <w:rPr>
          <w:rFonts w:hint="eastAsia" w:ascii="宋体" w:hAnsi="宋体" w:eastAsia="宋体" w:cs="宋体"/>
          <w:szCs w:val="21"/>
        </w:rPr>
        <w:t>信用证</w:t>
      </w:r>
      <w:r>
        <w:rPr>
          <w:rFonts w:hint="eastAsia" w:ascii="宋体" w:hAnsi="宋体" w:eastAsia="宋体" w:cs="宋体"/>
          <w:szCs w:val="21"/>
        </w:rPr>
        <w:sym w:font="Wingdings" w:char="F0FD"/>
      </w:r>
      <w:r>
        <w:rPr>
          <w:rFonts w:hint="eastAsia" w:ascii="宋体" w:hAnsi="宋体" w:eastAsia="宋体" w:cs="宋体"/>
          <w:szCs w:val="21"/>
        </w:rPr>
        <w:t>电汇）方式支付100%货款，履约保证金在验收后无息退回。</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2、信用证金额大于10万美元（或等值其他币种）的，卖方应在境外公司收到信用证的5个工作日内，向研究院书面（邮件）反馈信用证号、有效期、金额和关联的外贸合同号。采购中心凭卖方的反馈信息向外贸公司支付货款。</w:t>
      </w:r>
    </w:p>
    <w:p>
      <w:pPr>
        <w:widowControl/>
        <w:spacing w:line="288" w:lineRule="auto"/>
        <w:ind w:firstLine="422" w:firstLineChars="200"/>
        <w:jc w:val="left"/>
        <w:rPr>
          <w:rFonts w:ascii="宋体" w:hAnsi="宋体" w:eastAsia="宋体" w:cs="宋体"/>
          <w:b/>
          <w:bCs/>
          <w:szCs w:val="21"/>
        </w:rPr>
      </w:pPr>
      <w:r>
        <w:rPr>
          <w:rFonts w:hint="eastAsia" w:ascii="宋体" w:hAnsi="宋体" w:eastAsia="宋体" w:cs="宋体"/>
          <w:b/>
          <w:bCs/>
          <w:szCs w:val="21"/>
        </w:rPr>
        <w:t>八、协议生效</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本协议经双方签字、盖章后生效。协议内容除签字人签字、印章外，其余均应打印前输入，手写无效。协议内容与采购文件、投标文件及供方书面相关承诺等不一致的，以原件为准。本协议一式三份，三方各执一份。</w:t>
      </w:r>
    </w:p>
    <w:tbl>
      <w:tblPr>
        <w:tblStyle w:val="23"/>
        <w:tblW w:w="0" w:type="auto"/>
        <w:jc w:val="center"/>
        <w:tblLayout w:type="fixed"/>
        <w:tblCellMar>
          <w:top w:w="0" w:type="dxa"/>
          <w:left w:w="108" w:type="dxa"/>
          <w:bottom w:w="0" w:type="dxa"/>
          <w:right w:w="108" w:type="dxa"/>
        </w:tblCellMar>
      </w:tblPr>
      <w:tblGrid>
        <w:gridCol w:w="1395"/>
        <w:gridCol w:w="2790"/>
        <w:gridCol w:w="1440"/>
        <w:gridCol w:w="2716"/>
      </w:tblGrid>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买方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The Buyer:</w:t>
            </w:r>
          </w:p>
        </w:tc>
        <w:tc>
          <w:tcPr>
            <w:tcW w:w="2790" w:type="dxa"/>
            <w:tcBorders>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卖方</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The Seller:</w:t>
            </w:r>
          </w:p>
        </w:tc>
        <w:tc>
          <w:tcPr>
            <w:tcW w:w="2716" w:type="dxa"/>
            <w:tcBorders>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签字</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Signature:</w:t>
            </w:r>
          </w:p>
        </w:tc>
        <w:tc>
          <w:tcPr>
            <w:tcW w:w="2790"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签字</w:t>
            </w:r>
          </w:p>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Signature:</w:t>
            </w:r>
          </w:p>
        </w:tc>
        <w:tc>
          <w:tcPr>
            <w:tcW w:w="2716"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r>
        <w:tblPrEx>
          <w:tblCellMar>
            <w:top w:w="0" w:type="dxa"/>
            <w:left w:w="108" w:type="dxa"/>
            <w:bottom w:w="0" w:type="dxa"/>
            <w:right w:w="108" w:type="dxa"/>
          </w:tblCellMar>
        </w:tblPrEx>
        <w:trPr>
          <w:jc w:val="center"/>
        </w:trPr>
        <w:tc>
          <w:tcPr>
            <w:tcW w:w="1395"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日期(Date):</w:t>
            </w:r>
          </w:p>
        </w:tc>
        <w:tc>
          <w:tcPr>
            <w:tcW w:w="2790"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c>
          <w:tcPr>
            <w:tcW w:w="1440" w:type="dxa"/>
            <w:vAlign w:val="bottom"/>
          </w:tcPr>
          <w:p>
            <w:pPr>
              <w:widowControl/>
              <w:spacing w:line="288" w:lineRule="auto"/>
              <w:ind w:firstLine="420" w:firstLineChars="200"/>
              <w:jc w:val="left"/>
              <w:rPr>
                <w:rFonts w:ascii="宋体" w:hAnsi="宋体" w:eastAsia="宋体" w:cs="宋体"/>
                <w:szCs w:val="21"/>
              </w:rPr>
            </w:pPr>
            <w:r>
              <w:rPr>
                <w:rFonts w:hint="eastAsia" w:ascii="宋体" w:hAnsi="宋体" w:eastAsia="宋体" w:cs="宋体"/>
                <w:szCs w:val="21"/>
              </w:rPr>
              <w:t>日期(Date):</w:t>
            </w:r>
          </w:p>
        </w:tc>
        <w:tc>
          <w:tcPr>
            <w:tcW w:w="2716" w:type="dxa"/>
            <w:tcBorders>
              <w:top w:val="single" w:color="auto" w:sz="4" w:space="0"/>
              <w:bottom w:val="single" w:color="auto" w:sz="4" w:space="0"/>
            </w:tcBorders>
            <w:vAlign w:val="bottom"/>
          </w:tcPr>
          <w:p>
            <w:pPr>
              <w:widowControl/>
              <w:spacing w:line="288" w:lineRule="auto"/>
              <w:ind w:firstLine="420" w:firstLineChars="200"/>
              <w:jc w:val="left"/>
              <w:rPr>
                <w:rFonts w:ascii="宋体" w:hAnsi="宋体" w:eastAsia="宋体" w:cs="宋体"/>
                <w:szCs w:val="21"/>
              </w:rPr>
            </w:pPr>
          </w:p>
        </w:tc>
      </w:tr>
    </w:tbl>
    <w:p>
      <w:pPr>
        <w:spacing w:line="288" w:lineRule="auto"/>
        <w:ind w:firstLine="420"/>
        <w:rPr>
          <w:rFonts w:ascii="宋体" w:hAnsi="宋体" w:eastAsia="宋体" w:cs="宋体"/>
          <w:szCs w:val="21"/>
          <w:lang w:val="zh-CN"/>
        </w:rPr>
      </w:pPr>
    </w:p>
    <w:p>
      <w:pPr>
        <w:widowControl/>
        <w:spacing w:line="288" w:lineRule="auto"/>
        <w:ind w:firstLine="420" w:firstLineChars="200"/>
        <w:jc w:val="center"/>
        <w:rPr>
          <w:rFonts w:ascii="宋体" w:hAnsi="宋体" w:eastAsia="宋体" w:cs="宋体"/>
          <w:color w:val="000000"/>
          <w:sz w:val="36"/>
          <w:szCs w:val="36"/>
        </w:rPr>
      </w:pPr>
      <w:r>
        <w:rPr>
          <w:rFonts w:ascii="宋体" w:hAnsi="宋体" w:eastAsia="宋体" w:cs="宋体"/>
          <w:szCs w:val="21"/>
          <w:lang w:val="zh-CN"/>
        </w:rPr>
        <w:br w:type="page"/>
      </w:r>
      <w:r>
        <w:rPr>
          <w:rFonts w:hint="eastAsia" w:ascii="宋体" w:hAnsi="宋体" w:eastAsia="宋体" w:cs="宋体"/>
          <w:color w:val="000000"/>
          <w:sz w:val="36"/>
          <w:szCs w:val="36"/>
        </w:rPr>
        <w:t>减免税进口设备领用人须知</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用户老师：</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您在享受国家特定减免税优惠政策的同时，请知晓并遵守以下事项：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一、减免税进口的货物，应当接受海关监管。 除船舶、飞机、机动车辆外的货物，监管期为三年。监管年限自货物进口放行之日起计算。</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二、减免税进口的货物在监管期限内只能用于原备案地点或校内其他地点，且只能用于教学和科研，未经海关核准并办理相关手续，不得移作他用。如进行转卖、出租、转让、抵押、质押、留置、移作他用、变更设备使用地点等等，均应通过学校采购中心向海关申报，经海关核准同意后方可处置。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三、仪器设备到货后，落实在职事业编制教职工作为领用人，在完成资产增置前参照《浙江大学仪器设备资产管理办法》做好管理工作。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须知根据《中华人民共和国海关法》、《中华人民共和国进出口关税条例》和《中华人民共和国海关进出口货物征税管理办法》等有关规定制定，有关单位或个人违反有关法律法规，海关将按照规定移交海关调查或者缉私部门处理。</w:t>
      </w:r>
    </w:p>
    <w:p>
      <w:pPr>
        <w:spacing w:line="360" w:lineRule="auto"/>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浙江大学衢州研究院</w:t>
      </w:r>
    </w:p>
    <w:p>
      <w:pPr>
        <w:widowControl/>
        <w:spacing w:line="336" w:lineRule="auto"/>
        <w:ind w:firstLine="420"/>
        <w:jc w:val="right"/>
        <w:rPr>
          <w:rFonts w:ascii="宋体" w:hAnsi="宋体" w:eastAsia="宋体" w:cs="宋体"/>
          <w:kern w:val="0"/>
          <w:sz w:val="24"/>
          <w:szCs w:val="24"/>
        </w:rPr>
      </w:pPr>
      <w:r>
        <w:rPr>
          <w:rFonts w:hint="eastAsia" w:ascii="宋体" w:hAnsi="宋体" w:eastAsia="宋体" w:cs="宋体"/>
          <w:kern w:val="0"/>
          <w:sz w:val="24"/>
          <w:szCs w:val="24"/>
        </w:rPr>
        <w:t>2020年12月23日</w:t>
      </w:r>
    </w:p>
    <w:p>
      <w:pPr>
        <w:widowControl/>
        <w:spacing w:line="336" w:lineRule="auto"/>
        <w:ind w:firstLine="420"/>
        <w:jc w:val="right"/>
        <w:rPr>
          <w:rFonts w:ascii="宋体" w:hAnsi="宋体" w:eastAsia="宋体" w:cs="宋体"/>
          <w:kern w:val="0"/>
          <w:sz w:val="24"/>
          <w:szCs w:val="24"/>
        </w:rPr>
      </w:pPr>
    </w:p>
    <w:p>
      <w:pPr>
        <w:widowControl/>
        <w:ind w:firstLine="420"/>
        <w:jc w:val="center"/>
        <w:rPr>
          <w:rFonts w:ascii="宋体" w:hAnsi="宋体" w:eastAsia="宋体" w:cs="宋体"/>
          <w:kern w:val="0"/>
          <w:sz w:val="24"/>
          <w:szCs w:val="24"/>
        </w:rPr>
      </w:pPr>
      <w:r>
        <w:rPr>
          <w:rFonts w:hint="eastAsia" w:ascii="宋体" w:hAnsi="宋体" w:eastAsia="宋体" w:cs="宋体"/>
          <w:kern w:val="0"/>
          <w:sz w:val="24"/>
          <w:szCs w:val="24"/>
        </w:rPr>
        <w:t>用户阅读须知回执</w:t>
      </w:r>
    </w:p>
    <w:p>
      <w:pPr>
        <w:widowControl/>
        <w:spacing w:line="336" w:lineRule="auto"/>
        <w:ind w:firstLine="420"/>
        <w:rPr>
          <w:rFonts w:ascii="宋体" w:hAnsi="宋体" w:eastAsia="宋体" w:cs="宋体"/>
          <w:kern w:val="0"/>
          <w:sz w:val="24"/>
          <w:szCs w:val="24"/>
        </w:rPr>
      </w:pPr>
      <w:r>
        <w:rPr>
          <w:rFonts w:hint="eastAsia" w:ascii="Calibri" w:hAnsi="Calibri" w:eastAsia="宋体" w:cs="Times New Roman"/>
          <w:sz w:val="24"/>
          <w:szCs w:val="24"/>
        </w:rPr>
        <w:t>采购中心：</w:t>
      </w:r>
      <w:r>
        <w:rPr>
          <w:rFonts w:hint="eastAsia" w:ascii="宋体" w:hAnsi="宋体" w:eastAsia="宋体" w:cs="宋体"/>
          <w:kern w:val="0"/>
          <w:sz w:val="24"/>
          <w:szCs w:val="24"/>
        </w:rPr>
        <w:t xml:space="preserve"> </w:t>
      </w:r>
    </w:p>
    <w:p>
      <w:pPr>
        <w:spacing w:line="288"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人及指定的领用人已阅读《减免税进口设备领用人须知》，愿意遵守有关法律法规，履行相关义务。承诺配合采购中心做好本人所签技术协议所涉及减免税货物在监管期内的监管。在职事业编制设备领用人信息如下：</w:t>
      </w:r>
    </w:p>
    <w:p>
      <w:pPr>
        <w:widowControl/>
        <w:ind w:firstLine="566" w:firstLineChars="236"/>
        <w:rPr>
          <w:rFonts w:ascii="宋体" w:hAnsi="宋体" w:eastAsia="宋体" w:cs="宋体"/>
          <w:kern w:val="0"/>
          <w:sz w:val="24"/>
          <w:szCs w:val="24"/>
        </w:rPr>
      </w:pPr>
    </w:p>
    <w:p>
      <w:pPr>
        <w:widowControl/>
        <w:spacing w:line="336" w:lineRule="auto"/>
        <w:ind w:firstLine="566" w:firstLineChars="236"/>
        <w:rPr>
          <w:rFonts w:ascii="宋体" w:hAnsi="宋体" w:eastAsia="宋体" w:cs="宋体"/>
          <w:kern w:val="0"/>
          <w:sz w:val="24"/>
          <w:szCs w:val="24"/>
        </w:rPr>
      </w:pPr>
      <w:r>
        <w:rPr>
          <w:rFonts w:hint="eastAsia" w:ascii="宋体" w:hAnsi="宋体" w:eastAsia="宋体" w:cs="宋体"/>
          <w:kern w:val="0"/>
          <w:sz w:val="24"/>
          <w:szCs w:val="24"/>
        </w:rPr>
        <w:t>姓名：           工号：             所在院系：</w:t>
      </w:r>
    </w:p>
    <w:p>
      <w:pPr>
        <w:widowControl/>
        <w:spacing w:before="156" w:after="156" w:line="336" w:lineRule="auto"/>
        <w:ind w:firstLine="420"/>
        <w:jc w:val="center"/>
        <w:rPr>
          <w:rFonts w:ascii="宋体" w:hAnsi="宋体" w:eastAsia="宋体" w:cs="宋体"/>
          <w:kern w:val="0"/>
          <w:sz w:val="24"/>
          <w:szCs w:val="24"/>
        </w:rPr>
      </w:pPr>
      <w:r>
        <w:rPr>
          <w:rFonts w:hint="eastAsia" w:ascii="宋体" w:hAnsi="宋体" w:eastAsia="宋体" w:cs="宋体"/>
          <w:kern w:val="0"/>
          <w:sz w:val="24"/>
          <w:szCs w:val="24"/>
        </w:rPr>
        <w:t xml:space="preserve">                   技术协议买方签字人（签字）：</w:t>
      </w:r>
    </w:p>
    <w:p>
      <w:pPr>
        <w:spacing w:line="360" w:lineRule="auto"/>
        <w:ind w:right="1926" w:rightChars="917"/>
        <w:jc w:val="right"/>
        <w:rPr>
          <w:rFonts w:ascii="宋体" w:hAnsi="宋体" w:eastAsia="宋体" w:cs="宋体"/>
          <w:sz w:val="24"/>
          <w:szCs w:val="24"/>
        </w:rPr>
      </w:pPr>
      <w:r>
        <w:rPr>
          <w:rFonts w:hint="eastAsia" w:ascii="宋体" w:hAnsi="宋体" w:eastAsia="宋体" w:cs="宋体"/>
          <w:sz w:val="24"/>
          <w:szCs w:val="24"/>
        </w:rPr>
        <w:t>             年    月    日</w:t>
      </w:r>
    </w:p>
    <w:p>
      <w:pPr>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spacing w:line="360" w:lineRule="auto"/>
        <w:rPr>
          <w:rFonts w:ascii="宋体" w:hAnsi="宋体" w:eastAsia="宋体" w:cs="Times New Roman"/>
          <w:b/>
          <w:bCs/>
          <w:spacing w:val="-6"/>
          <w:sz w:val="24"/>
          <w:szCs w:val="24"/>
        </w:rPr>
      </w:pPr>
    </w:p>
    <w:p>
      <w:pPr>
        <w:spacing w:line="360" w:lineRule="auto"/>
        <w:ind w:firstLine="398" w:firstLineChars="200"/>
        <w:jc w:val="center"/>
        <w:rPr>
          <w:rFonts w:ascii="宋体" w:hAnsi="宋体" w:eastAsia="宋体" w:cs="Times New Roman"/>
          <w:bCs/>
          <w:spacing w:val="-6"/>
          <w:sz w:val="24"/>
          <w:szCs w:val="24"/>
        </w:rPr>
      </w:pPr>
      <w:r>
        <w:rPr>
          <w:rFonts w:hint="eastAsia" w:ascii="宋体" w:hAnsi="宋体" w:eastAsia="宋体" w:cs="Times New Roman"/>
          <w:b/>
          <w:bCs/>
          <w:spacing w:val="-6"/>
          <w:szCs w:val="21"/>
        </w:rPr>
        <w:t>投标文件的编制应按照本项目：“第三章  投标人须知”</w:t>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投标文件的编制</w:t>
      </w:r>
      <w:r>
        <w:rPr>
          <w:rFonts w:hint="eastAsia" w:ascii="宋体" w:hAnsi="宋体" w:eastAsia="宋体" w:cs="Times New Roman"/>
          <w:b/>
          <w:spacing w:val="-6"/>
          <w:szCs w:val="21"/>
        </w:rPr>
        <w:t>的要求编制。</w:t>
      </w:r>
    </w:p>
    <w:p>
      <w:pPr>
        <w:spacing w:line="360" w:lineRule="auto"/>
        <w:jc w:val="center"/>
        <w:outlineLvl w:val="1"/>
        <w:rPr>
          <w:rFonts w:ascii="宋体" w:hAnsi="宋体" w:eastAsia="宋体" w:cs="Times New Roman"/>
          <w:spacing w:val="-6"/>
          <w:sz w:val="24"/>
          <w:szCs w:val="24"/>
        </w:rPr>
      </w:pPr>
      <w:r>
        <w:rPr>
          <w:rFonts w:ascii="宋体" w:hAnsi="宋体" w:eastAsia="宋体" w:cs="Times New Roman"/>
          <w:bCs/>
          <w:spacing w:val="-6"/>
          <w:sz w:val="24"/>
          <w:szCs w:val="24"/>
        </w:rPr>
        <w:br w:type="page"/>
      </w:r>
      <w:r>
        <w:rPr>
          <w:rFonts w:hint="eastAsia" w:ascii="宋体" w:hAnsi="宋体" w:eastAsia="宋体" w:cs="Times New Roman"/>
          <w:bCs/>
          <w:spacing w:val="-6"/>
          <w:sz w:val="24"/>
          <w:szCs w:val="24"/>
        </w:rPr>
        <w:t>投标</w:t>
      </w:r>
      <w:r>
        <w:rPr>
          <w:rFonts w:ascii="宋体" w:hAnsi="宋体" w:eastAsia="宋体" w:cs="Times New Roman"/>
          <w:bCs/>
          <w:spacing w:val="-6"/>
          <w:sz w:val="24"/>
          <w:szCs w:val="24"/>
        </w:rPr>
        <w:t>文件</w:t>
      </w:r>
      <w:r>
        <w:rPr>
          <w:rFonts w:hint="eastAsia" w:ascii="宋体" w:hAnsi="宋体" w:eastAsia="宋体" w:cs="Times New Roman"/>
          <w:spacing w:val="-6"/>
          <w:sz w:val="24"/>
          <w:szCs w:val="24"/>
        </w:rPr>
        <w:t>封面</w:t>
      </w:r>
    </w:p>
    <w:p>
      <w:pPr>
        <w:adjustRightInd w:val="0"/>
        <w:snapToGrid w:val="0"/>
        <w:spacing w:line="360" w:lineRule="auto"/>
        <w:rPr>
          <w:rFonts w:ascii="宋体" w:hAnsi="宋体" w:eastAsia="宋体" w:cs="Times New Roman"/>
          <w:spacing w:val="-6"/>
          <w:sz w:val="24"/>
          <w:szCs w:val="24"/>
        </w:rPr>
      </w:pPr>
    </w:p>
    <w:p>
      <w:pPr>
        <w:autoSpaceDE w:val="0"/>
        <w:autoSpaceDN w:val="0"/>
        <w:adjustRightInd w:val="0"/>
        <w:jc w:val="left"/>
        <w:rPr>
          <w:rFonts w:ascii="宋体" w:hAnsi="宋体" w:eastAsia="宋体" w:cs="Arial"/>
          <w:color w:val="000000"/>
          <w:kern w:val="0"/>
          <w:sz w:val="24"/>
          <w:szCs w:val="24"/>
        </w:rPr>
      </w:pPr>
    </w:p>
    <w:p>
      <w:pPr>
        <w:adjustRightInd w:val="0"/>
        <w:snapToGrid w:val="0"/>
        <w:spacing w:line="360" w:lineRule="auto"/>
        <w:jc w:val="center"/>
        <w:rPr>
          <w:rFonts w:ascii="宋体" w:hAnsi="宋体" w:eastAsia="宋体" w:cs="Times New Roman"/>
          <w:bCs/>
          <w:spacing w:val="-6"/>
          <w:sz w:val="24"/>
          <w:szCs w:val="24"/>
        </w:rPr>
      </w:pPr>
      <w:r>
        <w:rPr>
          <w:rFonts w:hint="eastAsia" w:ascii="宋体" w:hAnsi="宋体" w:eastAsia="宋体" w:cs="Times New Roman"/>
          <w:bCs/>
          <w:spacing w:val="-6"/>
          <w:sz w:val="24"/>
          <w:szCs w:val="24"/>
          <w:u w:val="single"/>
        </w:rPr>
        <w:t xml:space="preserve">                    </w:t>
      </w:r>
      <w:r>
        <w:rPr>
          <w:rFonts w:hint="eastAsia" w:ascii="宋体" w:hAnsi="宋体" w:eastAsia="宋体" w:cs="Times New Roman"/>
          <w:bCs/>
          <w:spacing w:val="-6"/>
          <w:sz w:val="24"/>
          <w:szCs w:val="24"/>
        </w:rPr>
        <w:t>（投标人名称）</w:t>
      </w:r>
    </w:p>
    <w:p>
      <w:pPr>
        <w:adjustRightInd w:val="0"/>
        <w:snapToGrid w:val="0"/>
        <w:spacing w:line="360" w:lineRule="auto"/>
        <w:rPr>
          <w:rFonts w:ascii="宋体" w:hAnsi="宋体" w:eastAsia="宋体" w:cs="Times New Roman"/>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utoSpaceDE w:val="0"/>
        <w:autoSpaceDN w:val="0"/>
        <w:adjustRightInd w:val="0"/>
        <w:snapToGrid w:val="0"/>
        <w:spacing w:line="360" w:lineRule="auto"/>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投标文件</w:t>
      </w:r>
    </w:p>
    <w:p>
      <w:pPr>
        <w:autoSpaceDE w:val="0"/>
        <w:autoSpaceDN w:val="0"/>
        <w:adjustRightInd w:val="0"/>
        <w:snapToGrid w:val="0"/>
        <w:spacing w:line="360" w:lineRule="auto"/>
        <w:jc w:val="left"/>
        <w:rPr>
          <w:rFonts w:ascii="宋体" w:hAnsi="宋体" w:eastAsia="宋体" w:cs="Arial"/>
          <w:color w:val="000000"/>
          <w:kern w:val="0"/>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djustRightInd w:val="0"/>
        <w:snapToGrid w:val="0"/>
        <w:spacing w:line="360"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（报价文件/资格文件/商务和技术文件）</w:t>
      </w:r>
    </w:p>
    <w:p>
      <w:pPr>
        <w:adjustRightInd w:val="0"/>
        <w:snapToGrid w:val="0"/>
        <w:spacing w:line="360" w:lineRule="auto"/>
        <w:rPr>
          <w:rFonts w:ascii="宋体" w:hAnsi="宋体" w:eastAsia="宋体" w:cs="Times New Roman"/>
          <w:bCs/>
          <w:spacing w:val="-6"/>
          <w:sz w:val="24"/>
          <w:szCs w:val="24"/>
        </w:rPr>
      </w:pPr>
    </w:p>
    <w:p>
      <w:pPr>
        <w:autoSpaceDE w:val="0"/>
        <w:autoSpaceDN w:val="0"/>
        <w:adjustRightInd w:val="0"/>
        <w:snapToGrid w:val="0"/>
        <w:spacing w:line="360" w:lineRule="auto"/>
        <w:jc w:val="left"/>
        <w:rPr>
          <w:rFonts w:ascii="宋体" w:hAnsi="宋体" w:eastAsia="宋体" w:cs="Arial"/>
          <w:color w:val="000000"/>
          <w:kern w:val="0"/>
          <w:sz w:val="24"/>
          <w:szCs w:val="24"/>
        </w:rPr>
      </w:pPr>
    </w:p>
    <w:p>
      <w:pPr>
        <w:adjustRightInd w:val="0"/>
        <w:snapToGrid w:val="0"/>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adjustRightInd w:val="0"/>
        <w:snapToGrid w:val="0"/>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项目名称：500MHz液体核磁共振波谱仪、600MHz固体核磁共振波谱仪</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项目编号：QSZB-Z(H)-</w:t>
      </w:r>
      <w:r>
        <w:rPr>
          <w:rFonts w:hint="eastAsia" w:ascii="宋体" w:hAnsi="宋体" w:eastAsia="宋体" w:cs="Times New Roman"/>
          <w:bCs/>
          <w:spacing w:val="-6"/>
          <w:sz w:val="24"/>
          <w:szCs w:val="24"/>
          <w:lang w:eastAsia="zh-CN"/>
        </w:rPr>
        <w:t>A21314</w:t>
      </w:r>
      <w:r>
        <w:rPr>
          <w:rFonts w:hint="eastAsia" w:ascii="宋体" w:hAnsi="宋体" w:eastAsia="宋体" w:cs="Times New Roman"/>
          <w:bCs/>
          <w:spacing w:val="-6"/>
          <w:sz w:val="24"/>
          <w:szCs w:val="24"/>
        </w:rPr>
        <w:t>(GK)</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投标人名称（盖章）：</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投标人地址：</w:t>
      </w:r>
    </w:p>
    <w:p>
      <w:pPr>
        <w:spacing w:line="360" w:lineRule="auto"/>
        <w:rPr>
          <w:rFonts w:ascii="宋体" w:hAnsi="宋体" w:eastAsia="宋体" w:cs="Times New Roman"/>
          <w:bCs/>
          <w:spacing w:val="-6"/>
          <w:sz w:val="24"/>
          <w:szCs w:val="24"/>
        </w:rPr>
      </w:pP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投标人代表签字：</w:t>
      </w:r>
    </w:p>
    <w:p>
      <w:pPr>
        <w:spacing w:line="360" w:lineRule="auto"/>
        <w:rPr>
          <w:rFonts w:ascii="宋体" w:hAnsi="宋体" w:eastAsia="宋体" w:cs="Times New Roman"/>
          <w:spacing w:val="-6"/>
          <w:szCs w:val="21"/>
        </w:rPr>
      </w:pPr>
      <w:r>
        <w:rPr>
          <w:rFonts w:hint="eastAsia" w:ascii="宋体" w:hAnsi="宋体" w:eastAsia="宋体" w:cs="Times New Roman"/>
          <w:bCs/>
          <w:spacing w:val="-6"/>
          <w:sz w:val="24"/>
          <w:szCs w:val="24"/>
        </w:rPr>
        <w:t>日期：     年   月   日</w:t>
      </w:r>
    </w:p>
    <w:p>
      <w:pPr>
        <w:widowControl/>
        <w:jc w:val="left"/>
        <w:rPr>
          <w:rFonts w:ascii="宋体" w:hAnsi="宋体" w:eastAsia="宋体" w:cs="Times New Roman"/>
          <w:b/>
          <w:spacing w:val="-6"/>
          <w:sz w:val="24"/>
          <w:szCs w:val="20"/>
        </w:rPr>
      </w:pPr>
      <w:r>
        <w:rPr>
          <w:rFonts w:ascii="宋体" w:hAnsi="宋体" w:eastAsia="宋体" w:cs="Times New Roman"/>
          <w:b/>
          <w:spacing w:val="-6"/>
          <w:sz w:val="24"/>
          <w:szCs w:val="20"/>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overflowPunct w:val="0"/>
        <w:spacing w:line="360"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52"/>
          <w:szCs w:val="52"/>
        </w:rPr>
        <w:br w:type="page"/>
      </w:r>
      <w:r>
        <w:rPr>
          <w:rFonts w:hint="eastAsia" w:ascii="宋体" w:hAnsi="宋体" w:eastAsia="宋体" w:cs="宋体"/>
          <w:b/>
          <w:spacing w:val="-6"/>
          <w:sz w:val="24"/>
          <w:szCs w:val="24"/>
        </w:rPr>
        <w:t>（</w:t>
      </w:r>
      <w:r>
        <w:rPr>
          <w:rFonts w:ascii="宋体" w:hAnsi="宋体" w:eastAsia="宋体" w:cs="宋体"/>
          <w:b/>
          <w:spacing w:val="-6"/>
          <w:sz w:val="24"/>
          <w:szCs w:val="24"/>
        </w:rPr>
        <w:t>1</w:t>
      </w:r>
      <w:r>
        <w:rPr>
          <w:rFonts w:hint="eastAsia" w:ascii="宋体" w:hAnsi="宋体" w:eastAsia="宋体" w:cs="宋体"/>
          <w:b/>
          <w:spacing w:val="-6"/>
          <w:sz w:val="24"/>
          <w:szCs w:val="24"/>
        </w:rPr>
        <w:t>）开标一览表</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项目名称：500MHz液体核磁共振波谱仪、600MHz固体核磁共振波谱仪</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项目编号：QSZB-Z(H)-</w:t>
      </w:r>
      <w:r>
        <w:rPr>
          <w:rFonts w:hint="eastAsia" w:ascii="宋体" w:hAnsi="宋体" w:eastAsia="宋体" w:cs="Times New Roman"/>
          <w:bCs/>
          <w:spacing w:val="-6"/>
          <w:sz w:val="24"/>
          <w:szCs w:val="24"/>
          <w:lang w:eastAsia="zh-CN"/>
        </w:rPr>
        <w:t>A21314</w:t>
      </w:r>
      <w:r>
        <w:rPr>
          <w:rFonts w:hint="eastAsia" w:ascii="宋体" w:hAnsi="宋体" w:eastAsia="宋体" w:cs="Times New Roman"/>
          <w:bCs/>
          <w:spacing w:val="-6"/>
          <w:sz w:val="24"/>
          <w:szCs w:val="24"/>
        </w:rPr>
        <w:t>(GK)</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b/>
                <w:bCs/>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p>
            <w:pPr>
              <w:rPr>
                <w:rFonts w:ascii="宋体" w:hAnsi="宋体" w:eastAsia="宋体" w:cs="宋体"/>
                <w:b/>
                <w:bCs/>
                <w:szCs w:val="21"/>
              </w:rPr>
            </w:pPr>
            <w:r>
              <w:rPr>
                <w:rFonts w:hint="eastAsia" w:ascii="宋体" w:hAnsi="宋体" w:eastAsia="宋体" w:cs="宋体"/>
                <w:b/>
                <w:bCs/>
                <w:szCs w:val="21"/>
              </w:rPr>
              <w:t>金额大写：_________________________小写：_________________________</w:t>
            </w:r>
          </w:p>
          <w:p>
            <w:pPr>
              <w:rPr>
                <w:rFonts w:ascii="宋体" w:hAnsi="宋体" w:eastAsia="宋体" w:cs="宋体"/>
                <w:b/>
                <w:bCs/>
                <w:szCs w:val="21"/>
              </w:rPr>
            </w:pPr>
          </w:p>
          <w:p>
            <w:pPr>
              <w:rPr>
                <w:rFonts w:ascii="宋体" w:hAnsi="宋体" w:eastAsia="宋体" w:cs="宋体"/>
                <w:b/>
                <w:bCs/>
                <w:szCs w:val="21"/>
              </w:rPr>
            </w:pPr>
            <w:r>
              <w:rPr>
                <w:rFonts w:hint="eastAsia" w:ascii="宋体" w:hAnsi="宋体" w:eastAsia="宋体" w:cs="宋体"/>
                <w:b/>
                <w:bCs/>
                <w:szCs w:val="21"/>
              </w:rPr>
              <w:t>单位：人民币元</w:t>
            </w:r>
          </w:p>
          <w:p>
            <w:pPr>
              <w:spacing w:line="200" w:lineRule="atLeast"/>
              <w:rPr>
                <w:rFonts w:ascii="宋体" w:hAnsi="宋体" w:eastAsia="宋体" w:cs="Times New Roman"/>
                <w:spacing w:val="-4"/>
                <w:szCs w:val="21"/>
              </w:rPr>
            </w:pPr>
          </w:p>
        </w:tc>
      </w:tr>
    </w:tbl>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投标报价包括完成所有产品供货及履行所有规定服务所产生的全部税、费；</w:t>
      </w:r>
    </w:p>
    <w:p>
      <w:pPr>
        <w:spacing w:line="360" w:lineRule="auto"/>
        <w:jc w:val="left"/>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以上报价应与“投标报价明细表”中的“投标总价”相一致；</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此表在不改变格式要求的情况下，可自行制作。</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4"/>
          <w:sz w:val="18"/>
          <w:szCs w:val="20"/>
        </w:rPr>
      </w:pPr>
    </w:p>
    <w:p>
      <w:pPr>
        <w:spacing w:line="360" w:lineRule="auto"/>
        <w:rPr>
          <w:rFonts w:ascii="宋体" w:hAnsi="宋体" w:eastAsia="宋体" w:cs="Times New Roman"/>
          <w:sz w:val="28"/>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2</w:t>
      </w:r>
      <w:r>
        <w:rPr>
          <w:rFonts w:hint="eastAsia" w:ascii="宋体" w:hAnsi="宋体" w:eastAsia="宋体" w:cs="宋体"/>
          <w:b/>
          <w:spacing w:val="-6"/>
          <w:sz w:val="24"/>
          <w:szCs w:val="24"/>
        </w:rPr>
        <w:t>）</w:t>
      </w:r>
      <w:r>
        <w:rPr>
          <w:rFonts w:ascii="宋体" w:hAnsi="宋体" w:eastAsia="宋体" w:cs="宋体"/>
          <w:b/>
          <w:spacing w:val="-6"/>
          <w:sz w:val="24"/>
          <w:szCs w:val="24"/>
        </w:rPr>
        <w:t>投标报价明细表</w:t>
      </w:r>
    </w:p>
    <w:p>
      <w:pPr>
        <w:spacing w:line="360" w:lineRule="auto"/>
        <w:ind w:right="342"/>
        <w:jc w:val="right"/>
        <w:rPr>
          <w:rFonts w:ascii="宋体" w:hAnsi="宋体" w:eastAsia="宋体" w:cs="Times New Roman"/>
          <w:b/>
          <w:bCs/>
          <w:spacing w:val="-6"/>
          <w:szCs w:val="21"/>
        </w:rPr>
      </w:pPr>
      <w:r>
        <w:rPr>
          <w:rFonts w:ascii="宋体" w:hAnsi="宋体" w:eastAsia="宋体" w:cs="Times New Roman"/>
          <w:b/>
          <w:bCs/>
          <w:spacing w:val="-6"/>
          <w:szCs w:val="21"/>
        </w:rPr>
        <w:t>金额单位：</w:t>
      </w:r>
      <w:r>
        <w:rPr>
          <w:rFonts w:hint="eastAsia" w:ascii="宋体" w:hAnsi="宋体" w:eastAsia="宋体" w:cs="Times New Roman"/>
          <w:b/>
          <w:bCs/>
          <w:spacing w:val="-6"/>
          <w:szCs w:val="21"/>
        </w:rPr>
        <w:t>人民币元</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1010"/>
        <w:gridCol w:w="1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单价</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r>
              <w:rPr>
                <w:rFonts w:hint="eastAsia" w:ascii="宋体" w:hAnsi="宋体" w:eastAsia="宋体" w:cs="宋体"/>
                <w:b/>
                <w:bCs/>
                <w:szCs w:val="21"/>
              </w:rPr>
              <w:t>投标总价：</w:t>
            </w:r>
          </w:p>
        </w:tc>
      </w:tr>
    </w:tbl>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spacing w:val="-6"/>
          <w:sz w:val="24"/>
          <w:szCs w:val="24"/>
          <w:u w:val="single"/>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w:t>
      </w:r>
      <w:r>
        <w:rPr>
          <w:rFonts w:ascii="宋体" w:hAnsi="宋体" w:eastAsia="宋体" w:cs="宋体"/>
          <w:b/>
          <w:spacing w:val="-6"/>
          <w:sz w:val="24"/>
          <w:szCs w:val="24"/>
        </w:rPr>
        <w:t>中小企业声明函（货物）</w:t>
      </w:r>
    </w:p>
    <w:p>
      <w:pPr>
        <w:adjustRightInd w:val="0"/>
        <w:snapToGrid w:val="0"/>
        <w:spacing w:line="360" w:lineRule="auto"/>
        <w:ind w:firstLine="569" w:firstLineChars="236"/>
        <w:rPr>
          <w:rFonts w:ascii="宋体" w:hAnsi="宋体" w:eastAsia="宋体" w:cs="Times New Roman"/>
          <w:b/>
          <w:sz w:val="24"/>
          <w:szCs w:val="24"/>
        </w:rPr>
      </w:pP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本公司（联合体）郑重声明，根据《政府采购促进中小企业发展管理办法》（财库</w:t>
      </w:r>
      <w:r>
        <w:rPr>
          <w:rFonts w:hint="eastAsia" w:ascii="宋体" w:hAnsi="宋体" w:eastAsia="宋体" w:cs="Times New Roman"/>
          <w:sz w:val="24"/>
          <w:szCs w:val="24"/>
        </w:rPr>
        <w:t>﹝</w:t>
      </w:r>
      <w:r>
        <w:rPr>
          <w:rFonts w:ascii="宋体" w:hAnsi="宋体" w:eastAsia="宋体" w:cs="Times New Roman"/>
          <w:sz w:val="24"/>
          <w:szCs w:val="24"/>
        </w:rPr>
        <w:t>2020</w:t>
      </w:r>
      <w:r>
        <w:rPr>
          <w:rFonts w:hint="eastAsia" w:ascii="宋体" w:hAnsi="宋体" w:eastAsia="宋体" w:cs="Times New Roman"/>
          <w:sz w:val="24"/>
          <w:szCs w:val="24"/>
        </w:rPr>
        <w:t>﹞</w:t>
      </w:r>
      <w:r>
        <w:rPr>
          <w:rFonts w:ascii="宋体" w:hAnsi="宋体" w:eastAsia="宋体" w:cs="Times New Roman"/>
          <w:sz w:val="24"/>
          <w:szCs w:val="24"/>
        </w:rPr>
        <w:t>46 号）的规定，本公司（联合体）参加</w:t>
      </w:r>
      <w:r>
        <w:rPr>
          <w:rFonts w:ascii="宋体" w:hAnsi="宋体" w:eastAsia="宋体" w:cs="Times New Roman"/>
          <w:i/>
          <w:sz w:val="24"/>
          <w:szCs w:val="24"/>
          <w:u w:val="single"/>
        </w:rPr>
        <w:t>（单位名称）</w:t>
      </w:r>
      <w:r>
        <w:rPr>
          <w:rFonts w:ascii="宋体" w:hAnsi="宋体" w:eastAsia="宋体" w:cs="Times New Roman"/>
          <w:sz w:val="24"/>
          <w:szCs w:val="24"/>
        </w:rPr>
        <w:t>的</w:t>
      </w:r>
      <w:r>
        <w:rPr>
          <w:rFonts w:ascii="宋体" w:hAnsi="宋体" w:eastAsia="宋体" w:cs="Times New Roman"/>
          <w:i/>
          <w:sz w:val="24"/>
          <w:szCs w:val="24"/>
          <w:u w:val="single"/>
        </w:rPr>
        <w:t>（项目名称）</w:t>
      </w:r>
      <w:r>
        <w:rPr>
          <w:rFonts w:ascii="宋体" w:hAnsi="宋体" w:eastAsia="宋体" w:cs="Times New Roman"/>
          <w:sz w:val="24"/>
          <w:szCs w:val="24"/>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u w:val="single"/>
        </w:rPr>
        <w:t>1. （标的名称）</w:t>
      </w:r>
      <w:r>
        <w:rPr>
          <w:rFonts w:ascii="宋体" w:hAnsi="宋体" w:eastAsia="宋体" w:cs="Times New Roman"/>
          <w:sz w:val="24"/>
          <w:szCs w:val="24"/>
        </w:rPr>
        <w:t xml:space="preserve"> ，属于</w:t>
      </w:r>
      <w:r>
        <w:rPr>
          <w:rFonts w:hint="eastAsia" w:ascii="宋体" w:hAnsi="宋体" w:eastAsia="宋体" w:cs="Times New Roman"/>
          <w:sz w:val="24"/>
          <w:szCs w:val="24"/>
        </w:rPr>
        <w:t>工业</w:t>
      </w:r>
      <w:r>
        <w:rPr>
          <w:rFonts w:ascii="宋体" w:hAnsi="宋体" w:eastAsia="宋体" w:cs="Times New Roman"/>
          <w:sz w:val="24"/>
          <w:szCs w:val="24"/>
          <w:u w:val="single"/>
        </w:rPr>
        <w:t>行业</w:t>
      </w:r>
      <w:r>
        <w:rPr>
          <w:rFonts w:ascii="宋体" w:hAnsi="宋体" w:eastAsia="宋体" w:cs="Times New Roman"/>
          <w:sz w:val="24"/>
          <w:szCs w:val="24"/>
        </w:rPr>
        <w:t>；制造商为</w:t>
      </w:r>
      <w:r>
        <w:rPr>
          <w:rFonts w:ascii="宋体" w:hAnsi="宋体" w:eastAsia="宋体" w:cs="Times New Roman"/>
          <w:sz w:val="24"/>
          <w:szCs w:val="24"/>
          <w:u w:val="single"/>
        </w:rPr>
        <w:t>（企业名称）</w:t>
      </w:r>
      <w:r>
        <w:rPr>
          <w:rFonts w:ascii="宋体" w:hAnsi="宋体" w:eastAsia="宋体" w:cs="Times New Roman"/>
          <w:sz w:val="24"/>
          <w:szCs w:val="24"/>
        </w:rPr>
        <w:t>，从业人员</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人，营业收入为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万元，资产总额为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万元，属于</w:t>
      </w:r>
      <w:r>
        <w:rPr>
          <w:rFonts w:ascii="宋体" w:hAnsi="宋体" w:eastAsia="宋体" w:cs="Times New Roman"/>
          <w:sz w:val="24"/>
          <w:szCs w:val="24"/>
          <w:u w:val="single"/>
        </w:rPr>
        <w:t>（中型企业、小型企业、微型企业）</w:t>
      </w:r>
      <w:r>
        <w:rPr>
          <w:rFonts w:ascii="宋体" w:hAnsi="宋体" w:eastAsia="宋体" w:cs="Times New Roman"/>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u w:val="single"/>
        </w:rPr>
        <w:t>2. （标的名称）</w:t>
      </w:r>
      <w:r>
        <w:rPr>
          <w:rFonts w:ascii="宋体" w:hAnsi="宋体" w:eastAsia="宋体" w:cs="Times New Roman"/>
          <w:sz w:val="24"/>
          <w:szCs w:val="24"/>
        </w:rPr>
        <w:t xml:space="preserve"> ，属于</w:t>
      </w:r>
      <w:r>
        <w:rPr>
          <w:rFonts w:hint="eastAsia" w:ascii="宋体" w:hAnsi="宋体" w:eastAsia="宋体" w:cs="Times New Roman"/>
          <w:sz w:val="24"/>
          <w:szCs w:val="24"/>
        </w:rPr>
        <w:t>工业</w:t>
      </w:r>
      <w:r>
        <w:rPr>
          <w:rFonts w:ascii="宋体" w:hAnsi="宋体" w:eastAsia="宋体" w:cs="Times New Roman"/>
          <w:sz w:val="24"/>
          <w:szCs w:val="24"/>
          <w:u w:val="single"/>
        </w:rPr>
        <w:t>行业</w:t>
      </w:r>
      <w:r>
        <w:rPr>
          <w:rFonts w:ascii="宋体" w:hAnsi="宋体" w:eastAsia="宋体" w:cs="Times New Roman"/>
          <w:sz w:val="24"/>
          <w:szCs w:val="24"/>
        </w:rPr>
        <w:t>；制造商为</w:t>
      </w:r>
      <w:r>
        <w:rPr>
          <w:rFonts w:ascii="宋体" w:hAnsi="宋体" w:eastAsia="宋体" w:cs="Times New Roman"/>
          <w:sz w:val="24"/>
          <w:szCs w:val="24"/>
          <w:u w:val="single"/>
        </w:rPr>
        <w:t>（企业名称）</w:t>
      </w:r>
      <w:r>
        <w:rPr>
          <w:rFonts w:ascii="宋体" w:hAnsi="宋体" w:eastAsia="宋体" w:cs="Times New Roman"/>
          <w:sz w:val="24"/>
          <w:szCs w:val="24"/>
        </w:rPr>
        <w:t>，从业人员</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人，营业收入为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万元，资产总额为</w:t>
      </w:r>
      <w:r>
        <w:rPr>
          <w:rFonts w:ascii="宋体" w:hAnsi="宋体" w:eastAsia="宋体" w:cs="Times New Roman"/>
          <w:sz w:val="24"/>
          <w:szCs w:val="24"/>
          <w:u w:val="single"/>
        </w:rPr>
        <w:t xml:space="preserve"> </w:t>
      </w:r>
      <w:r>
        <w:rPr>
          <w:rFonts w:ascii="宋体" w:hAnsi="宋体" w:eastAsia="宋体" w:cs="Times New Roman"/>
          <w:sz w:val="24"/>
          <w:szCs w:val="24"/>
          <w:u w:val="single"/>
        </w:rPr>
        <w:tab/>
      </w:r>
      <w:r>
        <w:rPr>
          <w:rFonts w:ascii="宋体" w:hAnsi="宋体" w:eastAsia="宋体" w:cs="Times New Roman"/>
          <w:sz w:val="24"/>
          <w:szCs w:val="24"/>
        </w:rPr>
        <w:t>万元，属于</w:t>
      </w:r>
      <w:r>
        <w:rPr>
          <w:rFonts w:ascii="宋体" w:hAnsi="宋体" w:eastAsia="宋体" w:cs="Times New Roman"/>
          <w:iCs/>
          <w:sz w:val="24"/>
          <w:szCs w:val="24"/>
          <w:u w:val="single"/>
        </w:rPr>
        <w:t>（中型企业、小型企业、微型企业）</w:t>
      </w:r>
      <w:r>
        <w:rPr>
          <w:rFonts w:hint="eastAsia" w:ascii="宋体" w:hAnsi="宋体" w:eastAsia="宋体" w:cs="Times New Roman"/>
          <w:iCs/>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以上企业，不属于大企业的分支机构，不存在控股股东为大企业的情形，也不存在与大企业的负责人为同一人的情形。</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本企业对上述声明内容的真实性负责。如有虚假，将依法承担相应责任。</w:t>
      </w:r>
    </w:p>
    <w:p>
      <w:pPr>
        <w:adjustRightInd w:val="0"/>
        <w:snapToGrid w:val="0"/>
        <w:spacing w:line="360" w:lineRule="auto"/>
        <w:ind w:firstLine="566" w:firstLineChars="236"/>
        <w:rPr>
          <w:rFonts w:ascii="宋体" w:hAnsi="宋体" w:eastAsia="宋体" w:cs="Times New Roman"/>
          <w:sz w:val="24"/>
          <w:szCs w:val="24"/>
        </w:rPr>
      </w:pP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企业名称（盖章）：</w:t>
      </w:r>
    </w:p>
    <w:p>
      <w:pPr>
        <w:adjustRightInd w:val="0"/>
        <w:snapToGrid w:val="0"/>
        <w:spacing w:line="360" w:lineRule="auto"/>
        <w:ind w:firstLine="566" w:firstLineChars="236"/>
        <w:rPr>
          <w:rFonts w:ascii="宋体" w:hAnsi="宋体" w:eastAsia="宋体" w:cs="Times New Roman"/>
          <w:sz w:val="24"/>
          <w:szCs w:val="24"/>
        </w:rPr>
      </w:pPr>
      <w:r>
        <w:rPr>
          <w:rFonts w:ascii="宋体" w:hAnsi="宋体" w:eastAsia="宋体" w:cs="Times New Roman"/>
          <w:sz w:val="24"/>
          <w:szCs w:val="24"/>
        </w:rPr>
        <w:t>日期：</w:t>
      </w:r>
    </w:p>
    <w:p>
      <w:pPr>
        <w:adjustRightInd w:val="0"/>
        <w:snapToGrid w:val="0"/>
        <w:spacing w:line="360" w:lineRule="auto"/>
        <w:ind w:firstLine="566" w:firstLineChars="236"/>
        <w:rPr>
          <w:rFonts w:ascii="宋体" w:hAnsi="宋体" w:eastAsia="宋体" w:cs="Times New Roman"/>
          <w:sz w:val="24"/>
          <w:szCs w:val="24"/>
        </w:rPr>
      </w:pP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360"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“中小企业声明函”填写不全的，视为未填报。</w:t>
      </w:r>
      <w:r>
        <w:rPr>
          <w:rFonts w:ascii="宋体" w:hAnsi="宋体" w:eastAsia="宋体" w:cs="宋体"/>
          <w:szCs w:val="21"/>
        </w:rPr>
        <w:t>如项目包含“多件”标的物的，需按标的物项数逐项填写。</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4.投标人提供《中小企业声明函》内容不实的，属于提供虚假材料谋取中标、成交，依照《中华人民共和国政府采购法》等国家有关规定追究相应责任。</w:t>
      </w:r>
    </w:p>
    <w:p>
      <w:pPr>
        <w:adjustRightInd w:val="0"/>
        <w:snapToGrid w:val="0"/>
        <w:spacing w:line="360" w:lineRule="auto"/>
        <w:ind w:firstLine="495" w:firstLineChars="236"/>
        <w:rPr>
          <w:rFonts w:ascii="宋体" w:hAnsi="宋体" w:eastAsia="宋体" w:cs="Times New Roman"/>
          <w:szCs w:val="21"/>
        </w:rPr>
      </w:pPr>
      <w:r>
        <w:rPr>
          <w:rFonts w:hint="eastAsia" w:ascii="宋体" w:hAnsi="宋体" w:eastAsia="宋体" w:cs="Times New Roman"/>
          <w:szCs w:val="21"/>
        </w:rPr>
        <w:t>5.本项目只以《中小企业声明函》作为评判投标人是否属于中小企业的唯一依据。</w:t>
      </w:r>
    </w:p>
    <w:p>
      <w:pPr>
        <w:widowControl/>
        <w:adjustRightInd w:val="0"/>
        <w:snapToGrid w:val="0"/>
        <w:spacing w:line="360" w:lineRule="auto"/>
        <w:jc w:val="center"/>
        <w:rPr>
          <w:rFonts w:ascii="宋体" w:hAnsi="宋体" w:eastAsia="宋体" w:cs="宋体"/>
          <w:b/>
          <w:spacing w:val="-6"/>
          <w:sz w:val="24"/>
          <w:szCs w:val="24"/>
        </w:rPr>
      </w:pPr>
      <w:r>
        <w:rPr>
          <w:rFonts w:ascii="宋体" w:hAnsi="宋体" w:eastAsia="宋体" w:cs="Times New Roman"/>
          <w:b/>
          <w:bCs/>
          <w:sz w:val="24"/>
          <w:szCs w:val="24"/>
        </w:rPr>
        <w:br w:type="page"/>
      </w:r>
      <w:r>
        <w:rPr>
          <w:rFonts w:hint="eastAsia" w:ascii="宋体" w:hAnsi="宋体" w:eastAsia="宋体" w:cs="宋体"/>
          <w:b/>
          <w:spacing w:val="-6"/>
          <w:sz w:val="24"/>
          <w:szCs w:val="24"/>
        </w:rPr>
        <w:t>（4）属于监狱企业的证明文件（若属于监狱企业）</w:t>
      </w:r>
    </w:p>
    <w:p>
      <w:pPr>
        <w:adjustRightInd w:val="0"/>
        <w:snapToGrid w:val="0"/>
        <w:spacing w:line="360" w:lineRule="auto"/>
        <w:ind w:firstLine="426" w:firstLineChars="177"/>
        <w:rPr>
          <w:rFonts w:ascii="宋体" w:hAnsi="宋体" w:eastAsia="宋体"/>
          <w:b/>
          <w:bCs/>
          <w:sz w:val="24"/>
          <w:szCs w:val="24"/>
        </w:rPr>
      </w:pPr>
      <w:r>
        <w:rPr>
          <w:rFonts w:hint="eastAsia" w:ascii="宋体" w:hAnsi="宋体" w:eastAsia="宋体" w:cs="宋体"/>
          <w:b/>
          <w:bCs/>
          <w:color w:val="000000"/>
          <w:kern w:val="0"/>
          <w:sz w:val="24"/>
          <w:szCs w:val="24"/>
        </w:rPr>
        <w:t>监狱企业参加政府采购活动时，应当提供由省级以上监狱管理局、戒毒管理局（含新疆生产建设兵团）出具的属于监狱企业的证明文件。</w:t>
      </w:r>
    </w:p>
    <w:p>
      <w:pPr>
        <w:adjustRightInd w:val="0"/>
        <w:snapToGrid w:val="0"/>
        <w:spacing w:line="360" w:lineRule="auto"/>
        <w:rPr>
          <w:rFonts w:ascii="宋体" w:hAnsi="宋体" w:eastAsia="宋体"/>
          <w:sz w:val="24"/>
          <w:szCs w:val="24"/>
        </w:rPr>
      </w:pPr>
    </w:p>
    <w:p>
      <w:pPr>
        <w:adjustRightInd w:val="0"/>
        <w:snapToGrid w:val="0"/>
        <w:spacing w:line="360"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360"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jc w:val="left"/>
        <w:rPr>
          <w:rFonts w:ascii="宋体" w:hAnsi="宋体" w:eastAsia="宋体" w:cs="Times New Roman"/>
          <w:b/>
          <w:bCs/>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spacing w:line="360" w:lineRule="auto"/>
        <w:jc w:val="center"/>
        <w:outlineLvl w:val="2"/>
        <w:rPr>
          <w:rFonts w:ascii="宋体" w:hAnsi="宋体" w:eastAsia="宋体" w:cs="宋体"/>
          <w:b/>
          <w:spacing w:val="-6"/>
          <w:sz w:val="24"/>
          <w:szCs w:val="24"/>
        </w:rPr>
      </w:pPr>
      <w:r>
        <w:rPr>
          <w:rFonts w:ascii="宋体" w:hAnsi="宋体" w:eastAsia="宋体" w:cs="Times New Roman"/>
          <w:spacing w:val="-6"/>
          <w:sz w:val="28"/>
          <w:szCs w:val="24"/>
        </w:rPr>
        <w:br w:type="page"/>
      </w:r>
      <w:r>
        <w:rPr>
          <w:rFonts w:hint="eastAsia" w:ascii="宋体" w:hAnsi="宋体" w:eastAsia="宋体" w:cs="宋体"/>
          <w:b/>
          <w:spacing w:val="-6"/>
          <w:sz w:val="24"/>
          <w:szCs w:val="24"/>
        </w:rPr>
        <w:t>（5）残疾人福利性单位声明函（若属于残疾人福利性单位）</w:t>
      </w:r>
    </w:p>
    <w:p>
      <w:pPr>
        <w:adjustRightInd w:val="0"/>
        <w:snapToGrid w:val="0"/>
        <w:spacing w:line="360" w:lineRule="auto"/>
        <w:rPr>
          <w:rFonts w:ascii="宋体" w:hAnsi="宋体" w:eastAsia="宋体" w:cs="Times New Roman"/>
          <w:sz w:val="24"/>
          <w:szCs w:val="24"/>
        </w:rPr>
      </w:pPr>
    </w:p>
    <w:p>
      <w:pPr>
        <w:adjustRightInd w:val="0"/>
        <w:snapToGrid w:val="0"/>
        <w:spacing w:line="360" w:lineRule="auto"/>
        <w:ind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本单位郑重声明，根据《财政部 民政部 中国残疾人联合会关于促进残疾人就业政府采购政策的通知》（财库</w:t>
      </w:r>
      <w:r>
        <w:rPr>
          <w:rFonts w:hint="eastAsia" w:ascii="宋体" w:hAnsi="宋体" w:eastAsia="宋体" w:cs="Times New Roman"/>
          <w:sz w:val="24"/>
          <w:szCs w:val="24"/>
        </w:rPr>
        <w:t>〔2017〕 141</w:t>
      </w:r>
      <w:r>
        <w:rPr>
          <w:rFonts w:hint="eastAsia" w:ascii="宋体" w:hAnsi="宋体" w:eastAsia="宋体" w:cs="Times New Roman"/>
          <w:spacing w:val="6"/>
          <w:sz w:val="24"/>
          <w:szCs w:val="24"/>
        </w:rPr>
        <w:t>号）的规定，</w:t>
      </w:r>
      <w:r>
        <w:rPr>
          <w:rFonts w:hint="eastAsia" w:ascii="宋体" w:hAnsi="宋体" w:eastAsia="宋体" w:cs="Times New Roman"/>
          <w:b/>
          <w:bCs/>
          <w:spacing w:val="6"/>
          <w:sz w:val="24"/>
          <w:szCs w:val="24"/>
        </w:rPr>
        <w:t>本单位为符合条件的残疾人福利性单位</w:t>
      </w:r>
      <w:r>
        <w:rPr>
          <w:rFonts w:hint="eastAsia" w:ascii="宋体" w:hAnsi="宋体" w:eastAsia="宋体" w:cs="Times New Roman"/>
          <w:spacing w:val="6"/>
          <w:sz w:val="24"/>
          <w:szCs w:val="24"/>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360" w:lineRule="auto"/>
        <w:ind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本单位对上述声明的真实性负责。如有虚假，将依法承担相应责任。</w:t>
      </w:r>
    </w:p>
    <w:p>
      <w:pPr>
        <w:tabs>
          <w:tab w:val="left" w:pos="4860"/>
        </w:tabs>
        <w:adjustRightInd w:val="0"/>
        <w:snapToGrid w:val="0"/>
        <w:spacing w:line="360" w:lineRule="auto"/>
        <w:ind w:right="1560"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单位名称（盖章）：</w:t>
      </w:r>
    </w:p>
    <w:p>
      <w:pPr>
        <w:tabs>
          <w:tab w:val="left" w:pos="4860"/>
        </w:tabs>
        <w:adjustRightInd w:val="0"/>
        <w:snapToGrid w:val="0"/>
        <w:spacing w:line="360" w:lineRule="auto"/>
        <w:ind w:right="1560" w:firstLine="504"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日  期：</w:t>
      </w:r>
    </w:p>
    <w:p>
      <w:pPr>
        <w:adjustRightInd w:val="0"/>
        <w:snapToGrid w:val="0"/>
        <w:spacing w:line="360" w:lineRule="auto"/>
        <w:rPr>
          <w:rFonts w:ascii="宋体" w:hAnsi="宋体" w:eastAsia="宋体"/>
          <w:sz w:val="24"/>
          <w:szCs w:val="24"/>
        </w:rPr>
      </w:pPr>
    </w:p>
    <w:p>
      <w:pPr>
        <w:adjustRightInd w:val="0"/>
        <w:snapToGrid w:val="0"/>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一、享受政府采购支持政策的残疾人福利性单位应当同时满足以下条件：</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（一）安置的残疾人占本单位在职职工人数的比例不低于25%（含25%），并且安置的残疾人人数不少于10人（含10人）；</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（二）依法与安置的每位残疾人签订了一年以上（含一年）的劳动合同或服务协议；</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（三）为安置的每位残疾人按月足额缴纳了基本养老保险、基本医疗保险、失业保险、工伤保险和生育保险等社会保险费；</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ind w:firstLine="371" w:firstLineChars="177"/>
        <w:jc w:val="left"/>
        <w:rPr>
          <w:rFonts w:ascii="宋体" w:hAnsi="宋体" w:eastAsia="宋体" w:cs="宋体"/>
          <w:color w:val="FF0000"/>
          <w:kern w:val="0"/>
          <w:szCs w:val="21"/>
        </w:rPr>
      </w:pPr>
      <w:r>
        <w:rPr>
          <w:rFonts w:hint="eastAsia" w:ascii="宋体" w:hAnsi="宋体" w:eastAsia="宋体" w:cs="宋体"/>
          <w:color w:val="000000"/>
          <w:kern w:val="0"/>
          <w:szCs w:val="21"/>
        </w:rPr>
        <w:t>二、符合条件的残疾人福利性单位在参加政府采购活动时，应当提供</w:t>
      </w:r>
      <w:r>
        <w:rPr>
          <w:rFonts w:hint="eastAsia" w:ascii="宋体" w:hAnsi="宋体" w:eastAsia="宋体" w:cs="宋体"/>
          <w:kern w:val="0"/>
          <w:szCs w:val="21"/>
        </w:rPr>
        <w:t>财库</w:t>
      </w:r>
      <w:r>
        <w:rPr>
          <w:rFonts w:ascii="宋体" w:hAnsi="宋体" w:eastAsia="宋体" w:cs="宋体"/>
          <w:kern w:val="0"/>
          <w:szCs w:val="21"/>
        </w:rPr>
        <w:t>[2017]141号</w:t>
      </w:r>
      <w:r>
        <w:rPr>
          <w:rFonts w:hint="eastAsia" w:ascii="宋体" w:hAnsi="宋体" w:eastAsia="宋体" w:cs="宋体"/>
          <w:kern w:val="0"/>
          <w:szCs w:val="21"/>
        </w:rPr>
        <w:t>文件</w:t>
      </w:r>
      <w:r>
        <w:rPr>
          <w:rFonts w:hint="eastAsia" w:ascii="宋体" w:hAnsi="宋体" w:eastAsia="宋体" w:cs="宋体"/>
          <w:color w:val="000000"/>
          <w:kern w:val="0"/>
          <w:szCs w:val="21"/>
        </w:rPr>
        <w:t>规定的《残疾人福利性单位声明函》</w:t>
      </w:r>
      <w:r>
        <w:rPr>
          <w:rFonts w:hint="eastAsia" w:ascii="宋体" w:hAnsi="宋体" w:eastAsia="宋体" w:cs="宋体"/>
          <w:kern w:val="0"/>
          <w:szCs w:val="21"/>
        </w:rPr>
        <w:t>，并对声明的真实性负责。</w:t>
      </w:r>
    </w:p>
    <w:p>
      <w:pPr>
        <w:widowControl/>
        <w:shd w:val="clear" w:color="auto" w:fill="FFFFFF"/>
        <w:adjustRightInd w:val="0"/>
        <w:snapToGrid w:val="0"/>
        <w:ind w:firstLine="371" w:firstLineChars="177"/>
        <w:jc w:val="left"/>
        <w:rPr>
          <w:rFonts w:ascii="宋体" w:hAnsi="宋体" w:eastAsia="宋体" w:cs="宋体"/>
          <w:color w:val="FF0000"/>
          <w:kern w:val="0"/>
          <w:szCs w:val="21"/>
        </w:rPr>
      </w:pPr>
      <w:r>
        <w:rPr>
          <w:rFonts w:hint="eastAsia" w:ascii="宋体" w:hAnsi="宋体" w:eastAsia="宋体" w:cs="宋体"/>
          <w:color w:val="000000"/>
          <w:kern w:val="0"/>
          <w:szCs w:val="21"/>
        </w:rPr>
        <w:t>三、在政府采购活动中，残疾人福利性单位视同小型、微型企业，享受预留份额、评审中价格扣除等促进中小企业发展的政府采购政策。</w:t>
      </w:r>
    </w:p>
    <w:p>
      <w:pPr>
        <w:widowControl/>
        <w:shd w:val="clear" w:color="auto" w:fill="FFFFFF"/>
        <w:ind w:firstLine="420" w:firstLineChars="200"/>
        <w:jc w:val="left"/>
        <w:rPr>
          <w:rFonts w:ascii="宋体" w:hAnsi="宋体" w:eastAsia="宋体" w:cs="Times New Roman"/>
          <w:b/>
          <w:bCs/>
          <w:spacing w:val="6"/>
          <w:szCs w:val="21"/>
        </w:rPr>
      </w:pPr>
      <w:r>
        <w:rPr>
          <w:rFonts w:hint="eastAsia" w:ascii="宋体" w:hAnsi="宋体" w:eastAsia="宋体" w:cs="宋体"/>
          <w:kern w:val="0"/>
          <w:szCs w:val="21"/>
        </w:rPr>
        <w:t>残疾人福利性单位属于小型、微型企业的，不重复享受政策。</w:t>
      </w:r>
      <w:r>
        <w:rPr>
          <w:rFonts w:hint="eastAsia" w:ascii="宋体" w:hAnsi="宋体" w:eastAsia="宋体" w:cs="Times New Roman"/>
          <w:b/>
          <w:bCs/>
          <w:spacing w:val="6"/>
          <w:szCs w:val="21"/>
        </w:rPr>
        <w:t>。</w:t>
      </w:r>
    </w:p>
    <w:p>
      <w:pPr>
        <w:spacing w:line="360" w:lineRule="auto"/>
        <w:rPr>
          <w:rFonts w:ascii="宋体" w:hAnsi="宋体" w:eastAsia="宋体" w:cs="Times New Roman"/>
          <w:b/>
          <w:spacing w:val="-6"/>
          <w:sz w:val="24"/>
          <w:szCs w:val="24"/>
        </w:rPr>
      </w:pPr>
      <w:r>
        <w:rPr>
          <w:rFonts w:ascii="宋体" w:hAnsi="宋体" w:eastAsia="宋体" w:cs="Times New Roman"/>
          <w:b/>
          <w:spacing w:val="-6"/>
          <w:sz w:val="52"/>
          <w:szCs w:val="52"/>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360"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spacing w:line="360"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资格审查要求的资格证明材料（均需加盖公章）</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b/>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1</w:t>
      </w:r>
      <w:r>
        <w:rPr>
          <w:rFonts w:hint="eastAsia" w:ascii="宋体" w:hAnsi="宋体" w:eastAsia="宋体" w:cs="宋体"/>
          <w:b/>
          <w:spacing w:val="-6"/>
          <w:sz w:val="24"/>
          <w:szCs w:val="24"/>
        </w:rPr>
        <w:t>）有效的法人或者其他组织的营业执照等证明文件，自然人的身份证明</w:t>
      </w:r>
    </w:p>
    <w:p>
      <w:pPr>
        <w:spacing w:line="360" w:lineRule="auto"/>
        <w:jc w:val="center"/>
        <w:rPr>
          <w:rFonts w:ascii="宋体" w:hAnsi="宋体" w:eastAsia="宋体" w:cs="Times New Roman"/>
          <w:b/>
          <w:spacing w:val="-6"/>
          <w:szCs w:val="21"/>
        </w:rPr>
      </w:pPr>
      <w:r>
        <w:rPr>
          <w:rFonts w:hint="eastAsia" w:ascii="宋体" w:hAnsi="宋体" w:eastAsia="宋体" w:cs="Times New Roman"/>
          <w:b/>
          <w:spacing w:val="-6"/>
          <w:szCs w:val="21"/>
        </w:rPr>
        <w:t>（扫描件）</w:t>
      </w:r>
    </w:p>
    <w:p>
      <w:pPr>
        <w:spacing w:line="360" w:lineRule="auto"/>
        <w:jc w:val="center"/>
        <w:rPr>
          <w:rFonts w:ascii="宋体" w:hAnsi="宋体" w:eastAsia="宋体" w:cs="Times New Roman"/>
          <w:b/>
          <w:spacing w:val="-6"/>
          <w:szCs w:val="21"/>
        </w:rPr>
      </w:pPr>
    </w:p>
    <w:p>
      <w:pPr>
        <w:spacing w:line="360" w:lineRule="auto"/>
        <w:jc w:val="center"/>
        <w:rPr>
          <w:rFonts w:ascii="宋体" w:hAnsi="宋体" w:eastAsia="宋体" w:cs="Times New Roman"/>
          <w:b/>
          <w:spacing w:val="-6"/>
          <w:sz w:val="24"/>
          <w:szCs w:val="24"/>
        </w:rPr>
      </w:pPr>
    </w:p>
    <w:p>
      <w:pPr>
        <w:spacing w:line="360" w:lineRule="auto"/>
        <w:jc w:val="center"/>
        <w:rPr>
          <w:rFonts w:ascii="宋体" w:hAnsi="宋体" w:eastAsia="宋体" w:cs="Times New Roman"/>
          <w:b/>
          <w:spacing w:val="-6"/>
          <w:sz w:val="24"/>
          <w:szCs w:val="24"/>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w:t>
      </w:r>
      <w:r>
        <w:rPr>
          <w:rFonts w:ascii="宋体" w:hAnsi="宋体" w:eastAsia="宋体" w:cs="Times New Roman"/>
          <w:b/>
          <w:spacing w:val="-6"/>
          <w:szCs w:val="21"/>
        </w:rPr>
        <w:t>：</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如投标人是企业（包括合伙企业），提供在工商部门注册的有效“企业法人营业执照”或“营业执照”；</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如投标人是事业单位，提供有效的“事业单位法人证书”；</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如投标人是非企业专业服务机构的，提供执业许可证等证明文件；</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如投标人是个体工商户，提供有效的“个体工商户营业执照”；</w:t>
      </w:r>
    </w:p>
    <w:p>
      <w:pPr>
        <w:spacing w:line="360" w:lineRule="auto"/>
        <w:ind w:left="398" w:hanging="398" w:hangingChars="200"/>
        <w:rPr>
          <w:rFonts w:ascii="宋体" w:hAnsi="宋体" w:eastAsia="宋体" w:cs="Times New Roman"/>
          <w:b/>
          <w:spacing w:val="-6"/>
          <w:szCs w:val="21"/>
        </w:rPr>
      </w:pPr>
      <w:r>
        <w:rPr>
          <w:rFonts w:hint="eastAsia" w:ascii="宋体" w:hAnsi="宋体" w:eastAsia="宋体" w:cs="Times New Roman"/>
          <w:b/>
          <w:spacing w:val="-6"/>
          <w:szCs w:val="21"/>
        </w:rPr>
        <w:t>5</w:t>
      </w:r>
      <w:r>
        <w:rPr>
          <w:rFonts w:ascii="宋体" w:hAnsi="宋体" w:eastAsia="宋体" w:cs="Times New Roman"/>
          <w:b/>
          <w:spacing w:val="-6"/>
          <w:szCs w:val="21"/>
        </w:rPr>
        <w:t>.</w:t>
      </w:r>
      <w:r>
        <w:rPr>
          <w:rFonts w:hint="eastAsia" w:ascii="宋体" w:hAnsi="宋体" w:eastAsia="宋体" w:cs="Times New Roman"/>
          <w:b/>
          <w:spacing w:val="-6"/>
          <w:szCs w:val="21"/>
        </w:rPr>
        <w:t>如投标人是自然人，提供有效的自然人身份证明。</w:t>
      </w:r>
    </w:p>
    <w:p>
      <w:pPr>
        <w:spacing w:line="360" w:lineRule="auto"/>
        <w:jc w:val="center"/>
        <w:outlineLvl w:val="2"/>
        <w:rPr>
          <w:rFonts w:ascii="宋体" w:hAnsi="宋体" w:eastAsia="宋体" w:cs="宋体"/>
          <w:b/>
          <w:spacing w:val="-6"/>
          <w:sz w:val="24"/>
          <w:szCs w:val="24"/>
        </w:rPr>
      </w:pPr>
      <w:r>
        <w:rPr>
          <w:rFonts w:ascii="宋体" w:hAnsi="宋体" w:eastAsia="宋体" w:cs="Times New Roman"/>
          <w:bCs/>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2）资格条件承诺函</w:t>
      </w:r>
    </w:p>
    <w:p>
      <w:pPr>
        <w:adjustRightInd w:val="0"/>
        <w:snapToGrid w:val="0"/>
        <w:spacing w:line="360" w:lineRule="auto"/>
        <w:rPr>
          <w:rFonts w:ascii="宋体" w:hAnsi="宋体" w:eastAsia="宋体" w:cs="Times New Roman"/>
          <w:color w:val="000000"/>
          <w:sz w:val="24"/>
          <w:szCs w:val="24"/>
          <w:shd w:val="clear" w:color="auto" w:fill="FFFFFF"/>
        </w:rPr>
      </w:pP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致：浙江大学衢州研究院、浙江求是招标代理有限公司</w:t>
      </w:r>
    </w:p>
    <w:p>
      <w:pPr>
        <w:adjustRightInd w:val="0"/>
        <w:snapToGrid w:val="0"/>
        <w:spacing w:line="360" w:lineRule="auto"/>
        <w:ind w:firstLine="456" w:firstLineChars="200"/>
        <w:rPr>
          <w:rFonts w:ascii="宋体" w:hAnsi="宋体" w:eastAsia="宋体" w:cs="Times New Roman"/>
          <w:spacing w:val="-6"/>
          <w:sz w:val="24"/>
          <w:szCs w:val="24"/>
        </w:rPr>
      </w:pP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w:t>
      </w:r>
      <w:r>
        <w:rPr>
          <w:rFonts w:hint="eastAsia" w:ascii="宋体" w:hAnsi="宋体" w:eastAsia="宋体" w:cs="Times New Roman"/>
          <w:spacing w:val="-6"/>
          <w:sz w:val="24"/>
          <w:szCs w:val="24"/>
          <w:u w:val="single"/>
        </w:rPr>
        <w:t xml:space="preserve">（投标人名称）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u w:val="single"/>
        </w:rPr>
        <w:t xml:space="preserve">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参加</w:t>
      </w:r>
      <w:r>
        <w:rPr>
          <w:rFonts w:hint="eastAsia" w:ascii="宋体" w:hAnsi="宋体" w:eastAsia="宋体" w:cs="Times New Roman"/>
          <w:spacing w:val="-6"/>
          <w:sz w:val="24"/>
          <w:szCs w:val="24"/>
          <w:u w:val="single"/>
        </w:rPr>
        <w:t xml:space="preserve">（项目名称） </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项目的采购活动并承诺如下：</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我方符合参与本次政府采购活动的资格条件，并且没有税收缴纳、社会保障等方面的失信记录。</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我方满足《中华人民共和国政府采购法》第二十二条规定：</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（一）具有独立承担民事责任的能力；</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（二）具有良好的商业信誉和健全的财务会计制度；</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（三）具有履行合同所必需的设备和专业技术能力；</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（四）有依法缴纳税收和社会保障资金的良好记录；</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（五）参加本项目政府采购活动前三年内，在经营活动中</w:t>
      </w:r>
      <w:r>
        <w:rPr>
          <w:rFonts w:hint="eastAsia" w:ascii="宋体" w:hAnsi="宋体" w:eastAsia="宋体" w:cs="Times New Roman"/>
          <w:b/>
          <w:spacing w:val="-6"/>
          <w:sz w:val="24"/>
          <w:szCs w:val="24"/>
          <w:u w:val="single"/>
        </w:rPr>
        <w:t xml:space="preserve">  没有  </w:t>
      </w:r>
      <w:r>
        <w:rPr>
          <w:rFonts w:hint="eastAsia" w:ascii="宋体" w:hAnsi="宋体" w:eastAsia="宋体" w:cs="Times New Roman"/>
          <w:spacing w:val="-6"/>
          <w:sz w:val="24"/>
          <w:szCs w:val="24"/>
        </w:rPr>
        <w:t>重大违法记录。（重大违法记录是指投标人因违法经营受到刑事处罚或者责令停产停业、吊销许可证或者执照、较大数额罚款等行政处罚）</w:t>
      </w:r>
    </w:p>
    <w:p>
      <w:pPr>
        <w:adjustRightInd w:val="0"/>
        <w:snapToGrid w:val="0"/>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（六）法律、行政法规规定的其他条件。</w:t>
      </w:r>
    </w:p>
    <w:p>
      <w:pPr>
        <w:adjustRightInd w:val="0"/>
        <w:snapToGrid w:val="0"/>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以上事项如有虚假或隐瞒，我方愿意承担一切后果和责任。</w:t>
      </w:r>
    </w:p>
    <w:p>
      <w:pPr>
        <w:adjustRightInd w:val="0"/>
        <w:snapToGrid w:val="0"/>
        <w:spacing w:line="360" w:lineRule="auto"/>
        <w:rPr>
          <w:rFonts w:ascii="宋体" w:hAnsi="宋体" w:eastAsia="宋体" w:cs="Times New Roman"/>
          <w:sz w:val="24"/>
          <w:szCs w:val="24"/>
        </w:rPr>
      </w:pP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adjustRightInd w:val="0"/>
        <w:snapToGrid w:val="0"/>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widowControl/>
        <w:jc w:val="left"/>
        <w:rPr>
          <w:rFonts w:ascii="宋体" w:hAnsi="宋体" w:eastAsia="宋体" w:cs="宋体"/>
          <w:b/>
          <w:spacing w:val="-6"/>
          <w:sz w:val="24"/>
          <w:szCs w:val="24"/>
        </w:rPr>
      </w:pPr>
    </w:p>
    <w:p>
      <w:pPr>
        <w:widowControl/>
        <w:jc w:val="left"/>
        <w:rPr>
          <w:rFonts w:ascii="宋体" w:hAnsi="宋体" w:eastAsia="宋体" w:cs="Times New Roman"/>
          <w:b/>
          <w:spacing w:val="-6"/>
          <w:sz w:val="24"/>
          <w:szCs w:val="20"/>
        </w:rPr>
      </w:pPr>
      <w:r>
        <w:rPr>
          <w:rFonts w:ascii="宋体" w:hAnsi="宋体" w:eastAsia="宋体" w:cs="宋体"/>
          <w:b/>
          <w:spacing w:val="-6"/>
          <w:sz w:val="24"/>
          <w:szCs w:val="24"/>
        </w:rPr>
        <w:br w:type="page"/>
      </w: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spacing w:line="480" w:lineRule="auto"/>
        <w:jc w:val="center"/>
        <w:rPr>
          <w:rFonts w:ascii="宋体" w:hAnsi="宋体" w:eastAsia="宋体" w:cs="Times New Roman"/>
          <w:b/>
          <w:spacing w:val="-6"/>
          <w:sz w:val="24"/>
          <w:szCs w:val="20"/>
        </w:rPr>
      </w:pPr>
    </w:p>
    <w:p>
      <w:pPr>
        <w:overflowPunct w:val="0"/>
        <w:spacing w:line="360" w:lineRule="auto"/>
        <w:jc w:val="center"/>
        <w:outlineLvl w:val="1"/>
        <w:rPr>
          <w:rFonts w:ascii="宋体" w:hAnsi="宋体" w:eastAsia="宋体" w:cs="Times New Roman"/>
          <w:bCs/>
          <w:spacing w:val="-6"/>
          <w:sz w:val="24"/>
          <w:szCs w:val="20"/>
        </w:rPr>
      </w:pPr>
      <w:r>
        <w:rPr>
          <w:rFonts w:hint="eastAsia" w:ascii="宋体" w:hAnsi="宋体" w:eastAsia="宋体" w:cs="Times New Roman"/>
          <w:b/>
          <w:spacing w:val="-6"/>
          <w:sz w:val="84"/>
          <w:szCs w:val="84"/>
        </w:rPr>
        <w:t>商务和技术文件</w:t>
      </w:r>
    </w:p>
    <w:p>
      <w:pPr>
        <w:spacing w:line="360"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（1）投标函</w:t>
      </w:r>
    </w:p>
    <w:p>
      <w:pPr>
        <w:spacing w:line="360" w:lineRule="auto"/>
        <w:rPr>
          <w:rFonts w:ascii="宋体" w:hAnsi="宋体" w:eastAsia="宋体" w:cs="Times New Roman"/>
          <w:spacing w:val="-6"/>
          <w:sz w:val="24"/>
          <w:szCs w:val="24"/>
        </w:rPr>
      </w:pPr>
      <w:r>
        <w:rPr>
          <w:rFonts w:hint="eastAsia" w:ascii="宋体" w:hAnsi="宋体" w:eastAsia="宋体" w:cs="Times New Roman"/>
          <w:spacing w:val="-6"/>
          <w:sz w:val="24"/>
          <w:szCs w:val="24"/>
        </w:rPr>
        <w:t>致：浙江求是招标代理有限公司</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根据贵方为</w:t>
      </w:r>
      <w:r>
        <w:rPr>
          <w:rFonts w:hint="eastAsia" w:ascii="宋体" w:hAnsi="宋体" w:eastAsia="宋体" w:cs="Times New Roman"/>
          <w:bCs/>
          <w:spacing w:val="-6"/>
          <w:sz w:val="24"/>
          <w:szCs w:val="24"/>
        </w:rPr>
        <w:t>浙江大学衢州研究院500MHz液体核磁共振波谱仪、600MHz固体核磁共振波谱仪</w:t>
      </w:r>
      <w:r>
        <w:rPr>
          <w:rFonts w:hint="eastAsia" w:ascii="宋体" w:hAnsi="宋体" w:eastAsia="宋体" w:cs="Times New Roman"/>
          <w:spacing w:val="-6"/>
          <w:sz w:val="24"/>
          <w:szCs w:val="24"/>
        </w:rPr>
        <w:t>的投标邀请【项目编号</w:t>
      </w:r>
      <w:r>
        <w:rPr>
          <w:rFonts w:hint="eastAsia" w:ascii="宋体" w:hAnsi="宋体" w:eastAsia="宋体" w:cs="Times New Roman"/>
          <w:bCs/>
          <w:spacing w:val="-6"/>
          <w:sz w:val="24"/>
          <w:szCs w:val="24"/>
        </w:rPr>
        <w:t>：QSZB-Z(H)-</w:t>
      </w:r>
      <w:r>
        <w:rPr>
          <w:rFonts w:hint="eastAsia" w:ascii="宋体" w:hAnsi="宋体" w:eastAsia="宋体" w:cs="Times New Roman"/>
          <w:bCs/>
          <w:spacing w:val="-6"/>
          <w:sz w:val="24"/>
          <w:szCs w:val="24"/>
          <w:lang w:eastAsia="zh-CN"/>
        </w:rPr>
        <w:t>A21314</w:t>
      </w:r>
      <w:r>
        <w:rPr>
          <w:rFonts w:hint="eastAsia" w:ascii="宋体" w:hAnsi="宋体" w:eastAsia="宋体" w:cs="Times New Roman"/>
          <w:bCs/>
          <w:spacing w:val="-6"/>
          <w:sz w:val="24"/>
          <w:szCs w:val="24"/>
        </w:rPr>
        <w:t>(GK)】</w:t>
      </w:r>
      <w:r>
        <w:rPr>
          <w:rFonts w:hint="eastAsia" w:ascii="宋体" w:hAnsi="宋体" w:eastAsia="宋体" w:cs="Times New Roman"/>
          <w:spacing w:val="-6"/>
          <w:sz w:val="24"/>
          <w:szCs w:val="24"/>
        </w:rPr>
        <w:t>，签字代表</w:t>
      </w:r>
      <w:r>
        <w:rPr>
          <w:rFonts w:hint="eastAsia" w:ascii="宋体" w:hAnsi="宋体" w:eastAsia="宋体" w:cs="Times New Roman"/>
          <w:bCs/>
          <w:spacing w:val="-6"/>
          <w:sz w:val="24"/>
          <w:szCs w:val="24"/>
        </w:rPr>
        <w:t>____________（</w:t>
      </w:r>
      <w:r>
        <w:rPr>
          <w:rFonts w:hint="eastAsia" w:ascii="宋体" w:hAnsi="宋体" w:eastAsia="宋体" w:cs="Times New Roman"/>
          <w:spacing w:val="-6"/>
          <w:sz w:val="24"/>
          <w:szCs w:val="24"/>
        </w:rPr>
        <w:t>全名）经正式授权并代表投标人</w:t>
      </w:r>
      <w:r>
        <w:rPr>
          <w:rFonts w:hint="eastAsia" w:ascii="宋体" w:hAnsi="宋体" w:eastAsia="宋体" w:cs="Times New Roman"/>
          <w:bCs/>
          <w:spacing w:val="-6"/>
          <w:sz w:val="24"/>
          <w:szCs w:val="24"/>
        </w:rPr>
        <w:t>__________________________（</w:t>
      </w:r>
      <w:r>
        <w:rPr>
          <w:rFonts w:hint="eastAsia" w:ascii="宋体" w:hAnsi="宋体" w:eastAsia="宋体" w:cs="Times New Roman"/>
          <w:spacing w:val="-6"/>
          <w:sz w:val="24"/>
          <w:szCs w:val="24"/>
        </w:rPr>
        <w:t>投标人名称）提交电子加密投标文件一份、以介质（U盘）存储的数据电文形式的备份投标文件___份。</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据此函，签字代表宣布同意如下：</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1</w:t>
      </w:r>
      <w:r>
        <w:rPr>
          <w:rFonts w:ascii="宋体" w:hAnsi="宋体" w:eastAsia="宋体" w:cs="Times New Roman"/>
          <w:spacing w:val="-6"/>
          <w:sz w:val="24"/>
          <w:szCs w:val="24"/>
        </w:rPr>
        <w:t>.</w:t>
      </w:r>
      <w:r>
        <w:rPr>
          <w:rFonts w:hint="eastAsia" w:ascii="宋体" w:hAnsi="宋体" w:eastAsia="宋体" w:cs="Times New Roman"/>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2</w:t>
      </w:r>
      <w:r>
        <w:rPr>
          <w:rFonts w:ascii="宋体" w:hAnsi="宋体" w:eastAsia="宋体" w:cs="Times New Roman"/>
          <w:spacing w:val="-6"/>
          <w:sz w:val="24"/>
          <w:szCs w:val="24"/>
        </w:rPr>
        <w:t>.</w:t>
      </w:r>
      <w:r>
        <w:rPr>
          <w:rFonts w:hint="eastAsia" w:ascii="宋体" w:hAnsi="宋体" w:eastAsia="宋体" w:cs="Times New Roman"/>
          <w:spacing w:val="-6"/>
          <w:sz w:val="24"/>
          <w:szCs w:val="24"/>
        </w:rPr>
        <w:t>我方在投标之前已经与贵方进行了充分的沟通，完全理解并接受招标文件的各项规定和要求，对招标文件的合理性、合法性不再有异议。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3</w:t>
      </w:r>
      <w:r>
        <w:rPr>
          <w:rFonts w:ascii="宋体" w:hAnsi="宋体" w:eastAsia="宋体" w:cs="Times New Roman"/>
          <w:spacing w:val="-6"/>
          <w:sz w:val="24"/>
          <w:szCs w:val="24"/>
        </w:rPr>
        <w:t>.</w:t>
      </w:r>
      <w:r>
        <w:rPr>
          <w:rFonts w:hint="eastAsia" w:ascii="宋体" w:hAnsi="宋体" w:eastAsia="宋体" w:cs="Times New Roman"/>
          <w:spacing w:val="-6"/>
          <w:sz w:val="24"/>
          <w:szCs w:val="24"/>
        </w:rPr>
        <w:t>投标有效期自提交投标文件的截止之日起</w:t>
      </w:r>
      <w:r>
        <w:rPr>
          <w:rFonts w:hint="eastAsia" w:ascii="宋体" w:hAnsi="宋体" w:eastAsia="宋体" w:cs="Times New Roman"/>
          <w:bCs/>
          <w:spacing w:val="-6"/>
          <w:sz w:val="24"/>
          <w:szCs w:val="24"/>
          <w:u w:val="single"/>
        </w:rPr>
        <w:t xml:space="preserve"> 90</w:t>
      </w:r>
      <w:r>
        <w:rPr>
          <w:rFonts w:ascii="宋体" w:hAnsi="宋体" w:eastAsia="宋体" w:cs="Times New Roman"/>
          <w:bCs/>
          <w:spacing w:val="-6"/>
          <w:sz w:val="24"/>
          <w:szCs w:val="24"/>
          <w:u w:val="single"/>
        </w:rPr>
        <w:t xml:space="preserve"> </w:t>
      </w:r>
      <w:r>
        <w:rPr>
          <w:rFonts w:hint="eastAsia" w:ascii="宋体" w:hAnsi="宋体" w:eastAsia="宋体" w:cs="Times New Roman"/>
          <w:spacing w:val="-6"/>
          <w:sz w:val="24"/>
          <w:szCs w:val="24"/>
        </w:rPr>
        <w:t>天。</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4</w:t>
      </w:r>
      <w:r>
        <w:rPr>
          <w:rFonts w:ascii="宋体" w:hAnsi="宋体" w:eastAsia="宋体" w:cs="Times New Roman"/>
          <w:spacing w:val="-6"/>
          <w:sz w:val="24"/>
          <w:szCs w:val="24"/>
        </w:rPr>
        <w:t>.</w:t>
      </w:r>
      <w:r>
        <w:rPr>
          <w:rFonts w:hint="eastAsia" w:ascii="宋体" w:hAnsi="宋体" w:eastAsia="宋体" w:cs="Times New Roman"/>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5</w:t>
      </w:r>
      <w:r>
        <w:rPr>
          <w:rFonts w:ascii="宋体" w:hAnsi="宋体" w:eastAsia="宋体" w:cs="Times New Roman"/>
          <w:spacing w:val="-6"/>
          <w:sz w:val="24"/>
          <w:szCs w:val="24"/>
        </w:rPr>
        <w:t>.</w:t>
      </w:r>
      <w:r>
        <w:rPr>
          <w:rFonts w:hint="eastAsia" w:ascii="宋体" w:hAnsi="宋体" w:eastAsia="宋体" w:cs="Times New Roman"/>
          <w:spacing w:val="-6"/>
          <w:sz w:val="24"/>
          <w:szCs w:val="24"/>
        </w:rPr>
        <w:t>我方同意按照贵方要求提供与投标有关的一切数据或资料。</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6</w:t>
      </w:r>
      <w:r>
        <w:rPr>
          <w:rFonts w:ascii="宋体" w:hAnsi="宋体" w:eastAsia="宋体" w:cs="Times New Roman"/>
          <w:spacing w:val="-6"/>
          <w:sz w:val="24"/>
          <w:szCs w:val="24"/>
        </w:rPr>
        <w:t>.</w:t>
      </w:r>
      <w:r>
        <w:rPr>
          <w:rFonts w:hint="eastAsia" w:ascii="宋体" w:hAnsi="宋体" w:eastAsia="宋体" w:cs="Times New Roman"/>
          <w:spacing w:val="-6"/>
          <w:sz w:val="24"/>
          <w:szCs w:val="24"/>
        </w:rPr>
        <w:t>与本投标有关的一切正式往来信函请寄：</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 xml:space="preserve">地址：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邮编：</w:t>
      </w:r>
      <w:r>
        <w:rPr>
          <w:rFonts w:hint="eastAsia" w:ascii="宋体" w:hAnsi="宋体" w:eastAsia="宋体" w:cs="Times New Roman"/>
          <w:spacing w:val="-6"/>
          <w:sz w:val="24"/>
          <w:szCs w:val="24"/>
          <w:u w:val="single"/>
        </w:rPr>
        <w:t xml:space="preserve">                         </w:t>
      </w:r>
    </w:p>
    <w:p>
      <w:pPr>
        <w:spacing w:line="360" w:lineRule="auto"/>
        <w:ind w:firstLine="456" w:firstLineChars="200"/>
        <w:rPr>
          <w:rFonts w:ascii="宋体" w:hAnsi="宋体" w:eastAsia="宋体" w:cs="Times New Roman"/>
          <w:spacing w:val="-6"/>
          <w:sz w:val="24"/>
          <w:szCs w:val="24"/>
          <w:u w:val="single"/>
        </w:rPr>
      </w:pPr>
      <w:r>
        <w:rPr>
          <w:rFonts w:hint="eastAsia" w:ascii="宋体" w:hAnsi="宋体" w:eastAsia="宋体" w:cs="Times New Roman"/>
          <w:spacing w:val="-6"/>
          <w:sz w:val="24"/>
          <w:szCs w:val="24"/>
        </w:rPr>
        <w:t xml:space="preserve">电话：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传真：                         </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 xml:space="preserve">投标人代表姓名：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职务：                        </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开户银行：</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银行账号：</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widowControl/>
        <w:jc w:val="left"/>
        <w:rPr>
          <w:rFonts w:ascii="宋体" w:hAnsi="宋体" w:eastAsia="宋体" w:cs="Times New Roman"/>
          <w:b/>
          <w:spacing w:val="-6"/>
          <w:sz w:val="24"/>
          <w:szCs w:val="24"/>
        </w:rPr>
      </w:pPr>
      <w:r>
        <w:rPr>
          <w:rFonts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（2）投标声明书</w:t>
      </w:r>
    </w:p>
    <w:p>
      <w:pPr>
        <w:spacing w:line="360" w:lineRule="auto"/>
        <w:rPr>
          <w:rFonts w:ascii="宋体" w:hAnsi="宋体" w:eastAsia="宋体" w:cs="Times New Roman"/>
          <w:spacing w:val="-6"/>
          <w:sz w:val="24"/>
          <w:szCs w:val="24"/>
        </w:rPr>
      </w:pPr>
      <w:r>
        <w:rPr>
          <w:rFonts w:hint="eastAsia" w:ascii="宋体" w:hAnsi="宋体" w:eastAsia="宋体" w:cs="Times New Roman"/>
          <w:spacing w:val="-6"/>
          <w:sz w:val="24"/>
          <w:szCs w:val="24"/>
        </w:rPr>
        <w:t>致：浙江求是招标代理有限公司</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___________________________________</w:t>
      </w:r>
      <w:r>
        <w:rPr>
          <w:rFonts w:hint="eastAsia" w:ascii="宋体" w:hAnsi="宋体" w:eastAsia="宋体" w:cs="Times New Roman"/>
          <w:spacing w:val="-6"/>
          <w:sz w:val="24"/>
          <w:szCs w:val="24"/>
        </w:rPr>
        <w:t>（投标人名称）系中华人民共和国合法企业，经营地址</w:t>
      </w:r>
      <w:r>
        <w:rPr>
          <w:rFonts w:ascii="宋体" w:hAnsi="宋体" w:eastAsia="宋体" w:cs="Times New Roman"/>
          <w:spacing w:val="-6"/>
          <w:sz w:val="24"/>
          <w:szCs w:val="24"/>
        </w:rPr>
        <w:t>___________________________________</w:t>
      </w:r>
      <w:r>
        <w:rPr>
          <w:rFonts w:hint="eastAsia" w:ascii="宋体" w:hAnsi="宋体" w:eastAsia="宋体" w:cs="Times New Roman"/>
          <w:spacing w:val="-6"/>
          <w:sz w:val="24"/>
          <w:szCs w:val="24"/>
        </w:rPr>
        <w:t>。</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我方愿意参加贵方组织的浙江大学衢州研究院500MHz液体核磁共振波谱仪、600MHz固体核磁共振波谱仪标项</w:t>
      </w:r>
      <w:r>
        <w:rPr>
          <w:rFonts w:hint="eastAsia"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的投标，为便于贵方公正、择优地确定中标人及其产品和服务，我方就本次投标有关事项郑重声明如下：</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1</w:t>
      </w:r>
      <w:r>
        <w:rPr>
          <w:rFonts w:ascii="宋体" w:hAnsi="宋体" w:eastAsia="宋体" w:cs="Times New Roman"/>
          <w:spacing w:val="-6"/>
          <w:sz w:val="24"/>
          <w:szCs w:val="24"/>
        </w:rPr>
        <w:t>.</w:t>
      </w:r>
      <w:r>
        <w:rPr>
          <w:rFonts w:hint="eastAsia" w:ascii="宋体" w:hAnsi="宋体" w:eastAsia="宋体" w:cs="Times New Roman"/>
          <w:spacing w:val="-6"/>
          <w:sz w:val="24"/>
          <w:szCs w:val="24"/>
        </w:rPr>
        <w:t>我方向贵方提交的所有投标文件、资料都是准确的和真实的；</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2</w:t>
      </w:r>
      <w:r>
        <w:rPr>
          <w:rFonts w:ascii="宋体" w:hAnsi="宋体" w:eastAsia="宋体" w:cs="Times New Roman"/>
          <w:spacing w:val="-6"/>
          <w:sz w:val="24"/>
          <w:szCs w:val="24"/>
        </w:rPr>
        <w:t>.</w:t>
      </w:r>
      <w:r>
        <w:rPr>
          <w:rFonts w:hint="eastAsia" w:ascii="宋体" w:hAnsi="宋体" w:eastAsia="宋体" w:cs="Times New Roman"/>
          <w:spacing w:val="-6"/>
          <w:sz w:val="24"/>
          <w:szCs w:val="24"/>
        </w:rPr>
        <w:t>我方不是采购人的附属机构；在获知本项目采购信息后，与采购人聘请的为此项目提供咨询服务的公司及其附属机构没有任何联系。</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3.我方</w:t>
      </w:r>
      <w:r>
        <w:rPr>
          <w:rFonts w:hint="eastAsia" w:ascii="宋体" w:hAnsi="宋体" w:eastAsia="宋体" w:cs="Times New Roman"/>
          <w:spacing w:val="-6"/>
          <w:sz w:val="24"/>
          <w:szCs w:val="24"/>
        </w:rPr>
        <w:t>在参加政府采购活动前3年内：</w:t>
      </w:r>
      <w:r>
        <w:rPr>
          <w:rFonts w:hint="eastAsia" w:ascii="宋体" w:hAnsi="宋体" w:eastAsia="宋体" w:cs="Times New Roman"/>
          <w:b/>
          <w:spacing w:val="-6"/>
          <w:sz w:val="24"/>
          <w:szCs w:val="24"/>
          <w:u w:val="single"/>
        </w:rPr>
        <w:t xml:space="preserve">     </w:t>
      </w:r>
      <w:r>
        <w:rPr>
          <w:rFonts w:hint="eastAsia" w:ascii="宋体" w:hAnsi="宋体" w:eastAsia="宋体" w:cs="Times New Roman"/>
          <w:b/>
          <w:spacing w:val="-6"/>
          <w:sz w:val="24"/>
          <w:szCs w:val="24"/>
        </w:rPr>
        <w:t>（填写“有”或“没有”，如实填写，如不填写视同未按要求填写）</w:t>
      </w:r>
      <w:r>
        <w:rPr>
          <w:rFonts w:hint="eastAsia" w:ascii="宋体" w:hAnsi="宋体" w:eastAsia="宋体" w:cs="Times New Roman"/>
          <w:spacing w:val="-6"/>
          <w:sz w:val="24"/>
          <w:szCs w:val="24"/>
        </w:rPr>
        <w:t>因违法经营被禁止在一定期限内参加政府采购活动,且期限未满的情形。</w:t>
      </w:r>
    </w:p>
    <w:p>
      <w:pPr>
        <w:spacing w:line="360" w:lineRule="auto"/>
        <w:ind w:firstLine="456" w:firstLineChars="200"/>
        <w:rPr>
          <w:rFonts w:ascii="宋体" w:hAnsi="宋体" w:eastAsia="宋体" w:cs="Times New Roman"/>
          <w:spacing w:val="-6"/>
          <w:sz w:val="24"/>
          <w:szCs w:val="24"/>
        </w:rPr>
      </w:pPr>
      <w:r>
        <w:rPr>
          <w:rFonts w:ascii="宋体" w:hAnsi="宋体" w:eastAsia="宋体" w:cs="Times New Roman"/>
          <w:spacing w:val="-6"/>
          <w:sz w:val="24"/>
          <w:szCs w:val="24"/>
        </w:rPr>
        <w:t>4.以上事项如有虚假或隐瞒，我方愿意承担一切后果和责任。</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）法定代表人资格证明书</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致：浙江大学衢州研究院、浙江求是招标代理有限公司</w:t>
      </w:r>
    </w:p>
    <w:p>
      <w:pPr>
        <w:spacing w:line="360" w:lineRule="auto"/>
        <w:ind w:firstLine="456" w:firstLineChars="200"/>
        <w:rPr>
          <w:rFonts w:ascii="宋体" w:hAnsi="宋体" w:eastAsia="宋体" w:cs="Times New Roman"/>
          <w:bCs/>
          <w:spacing w:val="-6"/>
          <w:sz w:val="24"/>
          <w:szCs w:val="24"/>
        </w:rPr>
      </w:pPr>
      <w:r>
        <w:rPr>
          <w:rFonts w:hint="eastAsia" w:ascii="宋体" w:hAnsi="宋体" w:eastAsia="宋体" w:cs="Times New Roman"/>
          <w:bCs/>
          <w:spacing w:val="-6"/>
          <w:sz w:val="24"/>
          <w:szCs w:val="24"/>
        </w:rPr>
        <w:t>我</w:t>
      </w:r>
      <w:r>
        <w:rPr>
          <w:rFonts w:ascii="宋体" w:hAnsi="宋体" w:eastAsia="宋体" w:cs="Times New Roman"/>
          <w:spacing w:val="-6"/>
          <w:sz w:val="24"/>
          <w:szCs w:val="24"/>
        </w:rPr>
        <w:t>________________</w:t>
      </w:r>
      <w:r>
        <w:rPr>
          <w:rFonts w:hint="eastAsia" w:ascii="宋体" w:hAnsi="宋体" w:eastAsia="宋体" w:cs="Times New Roman"/>
          <w:spacing w:val="-6"/>
          <w:sz w:val="24"/>
          <w:szCs w:val="24"/>
        </w:rPr>
        <w:t>（</w:t>
      </w:r>
      <w:r>
        <w:rPr>
          <w:rFonts w:ascii="宋体" w:hAnsi="宋体" w:eastAsia="宋体" w:cs="Times New Roman"/>
          <w:bCs/>
          <w:spacing w:val="-6"/>
          <w:sz w:val="24"/>
          <w:szCs w:val="24"/>
        </w:rPr>
        <w:t>姓名</w:t>
      </w:r>
      <w:r>
        <w:rPr>
          <w:rFonts w:hint="eastAsia" w:ascii="宋体" w:hAnsi="宋体" w:eastAsia="宋体" w:cs="Times New Roman"/>
          <w:bCs/>
          <w:spacing w:val="-6"/>
          <w:sz w:val="24"/>
          <w:szCs w:val="24"/>
        </w:rPr>
        <w:t>）</w:t>
      </w:r>
      <w:r>
        <w:rPr>
          <w:rFonts w:ascii="宋体" w:hAnsi="宋体" w:eastAsia="宋体" w:cs="Times New Roman"/>
          <w:bCs/>
          <w:spacing w:val="-6"/>
          <w:sz w:val="24"/>
          <w:szCs w:val="24"/>
        </w:rPr>
        <w:t>系</w:t>
      </w:r>
      <w:r>
        <w:rPr>
          <w:rFonts w:hint="eastAsia" w:ascii="宋体" w:hAnsi="宋体" w:eastAsia="宋体" w:cs="Times New Roman"/>
          <w:bCs/>
          <w:spacing w:val="-6"/>
          <w:sz w:val="24"/>
          <w:szCs w:val="24"/>
        </w:rPr>
        <w:t>_________________________（投标人名称）</w:t>
      </w:r>
      <w:r>
        <w:rPr>
          <w:rFonts w:ascii="宋体" w:hAnsi="宋体" w:eastAsia="宋体" w:cs="Times New Roman"/>
          <w:bCs/>
          <w:spacing w:val="-6"/>
          <w:sz w:val="24"/>
          <w:szCs w:val="24"/>
        </w:rPr>
        <w:t>的法定代表人，身份证</w:t>
      </w:r>
      <w:r>
        <w:rPr>
          <w:rFonts w:hint="eastAsia" w:ascii="宋体" w:hAnsi="宋体" w:eastAsia="宋体" w:cs="Times New Roman"/>
          <w:bCs/>
          <w:spacing w:val="-6"/>
          <w:sz w:val="24"/>
          <w:szCs w:val="24"/>
        </w:rPr>
        <w:t>号码：_________________________________。</w:t>
      </w:r>
    </w:p>
    <w:p>
      <w:pPr>
        <w:spacing w:line="360" w:lineRule="auto"/>
        <w:ind w:firstLine="456" w:firstLineChars="200"/>
        <w:rPr>
          <w:rFonts w:ascii="宋体" w:hAnsi="宋体" w:eastAsia="宋体" w:cs="Times New Roman"/>
          <w:bCs/>
          <w:spacing w:val="-6"/>
          <w:sz w:val="24"/>
          <w:szCs w:val="24"/>
        </w:rPr>
      </w:pPr>
      <w:r>
        <w:rPr>
          <w:rFonts w:ascii="宋体" w:hAnsi="宋体" w:eastAsia="宋体" w:cs="Times New Roman"/>
          <w:bCs/>
          <w:spacing w:val="-6"/>
          <w:sz w:val="24"/>
          <w:szCs w:val="24"/>
        </w:rPr>
        <w:t>特此证明。</w:t>
      </w:r>
    </w:p>
    <w:p>
      <w:pPr>
        <w:spacing w:line="360" w:lineRule="auto"/>
        <w:rPr>
          <w:rFonts w:ascii="宋体" w:hAnsi="宋体" w:eastAsia="宋体" w:cs="Times New Roman"/>
          <w:bCs/>
          <w:spacing w:val="-6"/>
          <w:sz w:val="24"/>
          <w:szCs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spacing w:line="360" w:lineRule="auto"/>
              <w:jc w:val="center"/>
              <w:rPr>
                <w:rFonts w:ascii="宋体" w:hAnsi="宋体" w:eastAsia="宋体" w:cs="Times New Roman"/>
                <w:bCs/>
                <w:spacing w:val="-6"/>
                <w:sz w:val="24"/>
                <w:szCs w:val="24"/>
              </w:rPr>
            </w:pPr>
            <w:r>
              <w:rPr>
                <w:rFonts w:hint="eastAsia" w:ascii="宋体" w:hAnsi="宋体" w:eastAsia="宋体" w:cs="Times New Roman"/>
                <w:sz w:val="24"/>
                <w:szCs w:val="24"/>
              </w:rPr>
              <w:t>法定代表人身份证扫描件粘贴处</w:t>
            </w:r>
          </w:p>
        </w:tc>
      </w:tr>
    </w:tbl>
    <w:p>
      <w:pPr>
        <w:spacing w:line="360" w:lineRule="auto"/>
        <w:rPr>
          <w:rFonts w:ascii="宋体" w:hAnsi="宋体" w:eastAsia="宋体" w:cs="Times New Roman"/>
          <w:bCs/>
          <w:spacing w:val="-6"/>
          <w:sz w:val="24"/>
          <w:szCs w:val="24"/>
        </w:rPr>
      </w:pPr>
    </w:p>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3</w:t>
      </w:r>
      <w:r>
        <w:rPr>
          <w:rFonts w:hint="eastAsia" w:ascii="宋体" w:hAnsi="宋体" w:eastAsia="宋体" w:cs="宋体"/>
          <w:b/>
          <w:spacing w:val="-6"/>
          <w:sz w:val="24"/>
          <w:szCs w:val="24"/>
        </w:rPr>
        <w:t>）法定代表人授权委托书</w:t>
      </w:r>
    </w:p>
    <w:p>
      <w:pPr>
        <w:spacing w:line="360" w:lineRule="auto"/>
        <w:rPr>
          <w:rFonts w:ascii="宋体" w:hAnsi="宋体" w:eastAsia="宋体" w:cs="Times New Roman"/>
          <w:b/>
          <w:bCs/>
          <w:spacing w:val="-6"/>
          <w:sz w:val="24"/>
          <w:szCs w:val="24"/>
        </w:rPr>
      </w:pPr>
      <w:r>
        <w:rPr>
          <w:rFonts w:hint="eastAsia" w:ascii="宋体" w:hAnsi="宋体" w:eastAsia="宋体" w:cs="Times New Roman"/>
          <w:bCs/>
          <w:spacing w:val="-6"/>
          <w:sz w:val="24"/>
          <w:szCs w:val="24"/>
        </w:rPr>
        <w:t>致：浙江大学衢州研究院、浙江求是招标代理有限公司</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我____________（姓名）系</w:t>
      </w:r>
      <w:r>
        <w:rPr>
          <w:rFonts w:ascii="宋体" w:hAnsi="宋体" w:eastAsia="宋体" w:cs="Times New Roman"/>
          <w:spacing w:val="-6"/>
          <w:sz w:val="24"/>
          <w:szCs w:val="24"/>
        </w:rPr>
        <w:t>__________________________</w:t>
      </w:r>
      <w:r>
        <w:rPr>
          <w:rFonts w:hint="eastAsia" w:ascii="宋体" w:hAnsi="宋体" w:eastAsia="宋体" w:cs="Times New Roman"/>
          <w:spacing w:val="-6"/>
          <w:sz w:val="24"/>
          <w:szCs w:val="24"/>
        </w:rPr>
        <w:t>（投标人名称）的法定代表人，现授权委托本单位在职职工：</w:t>
      </w:r>
      <w:r>
        <w:rPr>
          <w:rFonts w:ascii="宋体" w:hAnsi="宋体" w:eastAsia="宋体" w:cs="Times New Roman"/>
          <w:spacing w:val="-6"/>
          <w:sz w:val="24"/>
          <w:szCs w:val="24"/>
        </w:rPr>
        <w:t>_________</w:t>
      </w:r>
      <w:r>
        <w:rPr>
          <w:rFonts w:hint="eastAsia" w:ascii="宋体" w:hAnsi="宋体" w:eastAsia="宋体" w:cs="Times New Roman"/>
          <w:spacing w:val="-6"/>
          <w:sz w:val="24"/>
          <w:szCs w:val="24"/>
        </w:rPr>
        <w:t>（姓名），身份证号码：</w:t>
      </w:r>
      <w:r>
        <w:rPr>
          <w:rFonts w:ascii="宋体" w:hAnsi="宋体" w:eastAsia="宋体" w:cs="Times New Roman"/>
          <w:spacing w:val="-6"/>
          <w:sz w:val="24"/>
          <w:szCs w:val="24"/>
        </w:rPr>
        <w:t>_________________________</w:t>
      </w:r>
      <w:r>
        <w:rPr>
          <w:rFonts w:hint="eastAsia" w:ascii="宋体" w:hAnsi="宋体" w:eastAsia="宋体" w:cs="Times New Roman"/>
          <w:spacing w:val="-6"/>
          <w:sz w:val="24"/>
          <w:szCs w:val="24"/>
        </w:rPr>
        <w:t>以我方的名义参加</w:t>
      </w:r>
      <w:r>
        <w:rPr>
          <w:rFonts w:hint="eastAsia" w:ascii="宋体" w:hAnsi="宋体" w:eastAsia="宋体" w:cs="Times New Roman"/>
          <w:bCs/>
          <w:spacing w:val="-6"/>
          <w:sz w:val="24"/>
          <w:szCs w:val="24"/>
        </w:rPr>
        <w:t>浙江大学衢州研究院500MHz液体核磁共振波谱仪、600MHz固体核磁共振波谱仪标项</w:t>
      </w:r>
      <w:r>
        <w:rPr>
          <w:rFonts w:hint="eastAsia" w:ascii="宋体" w:hAnsi="宋体" w:eastAsia="宋体" w:cs="Times New Roman"/>
          <w:bCs/>
          <w:spacing w:val="-6"/>
          <w:sz w:val="24"/>
          <w:szCs w:val="24"/>
          <w:u w:val="single"/>
        </w:rPr>
        <w:t xml:space="preserve">   </w:t>
      </w:r>
      <w:r>
        <w:rPr>
          <w:rFonts w:hint="eastAsia" w:ascii="宋体" w:hAnsi="宋体" w:eastAsia="宋体" w:cs="Times New Roman"/>
          <w:spacing w:val="-6"/>
          <w:sz w:val="24"/>
          <w:szCs w:val="24"/>
        </w:rPr>
        <w:t>的投标活动，并代表我方全权办理针对上述项目的投标、开标、评标、签约等具体事务和签署相关文件。</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我方对被授权人的签名负全部责任。</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eastAsia="宋体" w:cs="Times New Roman"/>
          <w:spacing w:val="-6"/>
          <w:sz w:val="24"/>
          <w:szCs w:val="24"/>
        </w:rPr>
      </w:pPr>
      <w:r>
        <w:rPr>
          <w:rFonts w:hint="eastAsia" w:ascii="宋体" w:hAnsi="宋体" w:eastAsia="宋体" w:cs="Times New Roman"/>
          <w:spacing w:val="-6"/>
          <w:sz w:val="24"/>
          <w:szCs w:val="24"/>
        </w:rPr>
        <w:t>被授权人无转委托权，特此委托。</w:t>
      </w:r>
    </w:p>
    <w:p>
      <w:pPr>
        <w:spacing w:line="360" w:lineRule="auto"/>
        <w:ind w:firstLine="424" w:firstLineChars="186"/>
        <w:rPr>
          <w:rFonts w:ascii="宋体" w:hAnsi="宋体" w:eastAsia="宋体" w:cs="Times New Roman"/>
          <w:spacing w:val="-6"/>
          <w:sz w:val="24"/>
          <w:szCs w:val="24"/>
          <w:u w:val="single"/>
        </w:rPr>
      </w:pPr>
      <w:r>
        <w:rPr>
          <w:rFonts w:hint="eastAsia" w:ascii="宋体" w:hAnsi="宋体" w:eastAsia="宋体" w:cs="Times New Roman"/>
          <w:spacing w:val="-6"/>
          <w:sz w:val="24"/>
          <w:szCs w:val="24"/>
          <w:u w:val="single"/>
        </w:rPr>
        <w:t>▲投标人授权代表必须为投标人本单位在职职工，并提供2020年12月（含）以后任意一月社保缴纳证明。</w:t>
      </w:r>
    </w:p>
    <w:p>
      <w:pPr>
        <w:spacing w:line="360" w:lineRule="auto"/>
        <w:ind w:firstLine="426" w:firstLineChars="186"/>
        <w:rPr>
          <w:rFonts w:ascii="宋体" w:hAnsi="宋体" w:eastAsia="宋体" w:cs="Times New Roman"/>
          <w:b/>
          <w:bCs/>
          <w:spacing w:val="-6"/>
          <w:sz w:val="24"/>
          <w:szCs w:val="24"/>
          <w:u w:val="single"/>
        </w:rPr>
      </w:pPr>
      <w:r>
        <w:rPr>
          <w:rFonts w:hint="eastAsia" w:ascii="宋体" w:hAnsi="宋体" w:eastAsia="宋体" w:cs="Times New Roman"/>
          <w:b/>
          <w:bCs/>
          <w:spacing w:val="-6"/>
          <w:sz w:val="24"/>
          <w:szCs w:val="24"/>
        </w:rPr>
        <w:t>法定代表人（签字或盖章）：</w:t>
      </w:r>
    </w:p>
    <w:p>
      <w:pPr>
        <w:spacing w:line="360" w:lineRule="auto"/>
        <w:ind w:firstLine="424" w:firstLineChars="186"/>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ind w:firstLine="301"/>
        <w:rPr>
          <w:rFonts w:ascii="宋体" w:hAnsi="宋体" w:eastAsia="宋体" w:cs="Times New Roman"/>
          <w:spacing w:val="-4"/>
          <w:sz w:val="18"/>
          <w:szCs w:val="20"/>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spacing w:line="360" w:lineRule="auto"/>
              <w:jc w:val="center"/>
              <w:rPr>
                <w:rFonts w:ascii="宋体" w:hAnsi="宋体" w:eastAsia="宋体" w:cs="Times New Roman"/>
                <w:bCs/>
                <w:spacing w:val="-6"/>
                <w:sz w:val="24"/>
                <w:szCs w:val="24"/>
              </w:rPr>
            </w:pPr>
            <w:r>
              <w:rPr>
                <w:rFonts w:hint="eastAsia" w:ascii="宋体" w:hAnsi="宋体" w:eastAsia="宋体" w:cs="Times New Roman"/>
                <w:sz w:val="24"/>
                <w:szCs w:val="24"/>
              </w:rPr>
              <w:t>授权代表身份证扫描件粘贴处</w:t>
            </w:r>
          </w:p>
        </w:tc>
      </w:tr>
    </w:tbl>
    <w:p>
      <w:pPr>
        <w:spacing w:line="360" w:lineRule="auto"/>
        <w:rPr>
          <w:rFonts w:ascii="宋体" w:hAnsi="宋体" w:eastAsia="宋体" w:cs="Times New Roman"/>
          <w:b/>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投标人的</w:t>
      </w:r>
      <w:r>
        <w:rPr>
          <w:rFonts w:ascii="宋体" w:hAnsi="宋体" w:eastAsia="宋体" w:cs="Times New Roman"/>
          <w:b/>
          <w:bCs/>
          <w:spacing w:val="-6"/>
          <w:szCs w:val="21"/>
        </w:rPr>
        <w:t>法定代表人参加投标，须在投标文件中提供</w:t>
      </w:r>
      <w:r>
        <w:rPr>
          <w:rFonts w:hint="eastAsia" w:ascii="宋体" w:hAnsi="宋体" w:eastAsia="宋体" w:cs="Times New Roman"/>
          <w:b/>
          <w:bCs/>
          <w:spacing w:val="-6"/>
          <w:szCs w:val="21"/>
        </w:rPr>
        <w:t>：</w:t>
      </w:r>
      <w:r>
        <w:rPr>
          <w:rFonts w:ascii="宋体" w:hAnsi="宋体" w:eastAsia="宋体" w:cs="Times New Roman"/>
          <w:b/>
          <w:bCs/>
          <w:spacing w:val="-6"/>
          <w:szCs w:val="21"/>
        </w:rPr>
        <w:t>法定代表人资格证明</w:t>
      </w:r>
      <w:r>
        <w:rPr>
          <w:rFonts w:hint="eastAsia" w:ascii="宋体" w:hAnsi="宋体" w:eastAsia="宋体" w:cs="Times New Roman"/>
          <w:b/>
          <w:bCs/>
          <w:spacing w:val="-6"/>
          <w:szCs w:val="21"/>
        </w:rPr>
        <w:t>书；</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投标人的法定代表人委托授权代表</w:t>
      </w:r>
      <w:r>
        <w:rPr>
          <w:rFonts w:ascii="宋体" w:hAnsi="宋体" w:eastAsia="宋体" w:cs="Times New Roman"/>
          <w:b/>
          <w:bCs/>
          <w:spacing w:val="-6"/>
          <w:szCs w:val="21"/>
        </w:rPr>
        <w:t>参加投标，须在投标文件中提供</w:t>
      </w:r>
      <w:r>
        <w:rPr>
          <w:rFonts w:hint="eastAsia" w:ascii="宋体" w:hAnsi="宋体" w:eastAsia="宋体" w:cs="Times New Roman"/>
          <w:b/>
          <w:bCs/>
          <w:spacing w:val="-6"/>
          <w:szCs w:val="21"/>
        </w:rPr>
        <w:t>：</w:t>
      </w:r>
      <w:r>
        <w:rPr>
          <w:rFonts w:ascii="宋体" w:hAnsi="宋体" w:eastAsia="宋体" w:cs="Times New Roman"/>
          <w:b/>
          <w:bCs/>
          <w:spacing w:val="-6"/>
          <w:szCs w:val="21"/>
        </w:rPr>
        <w:t>法定代表人资格证明</w:t>
      </w:r>
      <w:r>
        <w:rPr>
          <w:rFonts w:hint="eastAsia" w:ascii="宋体" w:hAnsi="宋体" w:eastAsia="宋体" w:cs="Times New Roman"/>
          <w:b/>
          <w:bCs/>
          <w:spacing w:val="-6"/>
          <w:szCs w:val="21"/>
        </w:rPr>
        <w:t>书和</w:t>
      </w:r>
      <w:r>
        <w:rPr>
          <w:rFonts w:ascii="宋体" w:hAnsi="宋体" w:eastAsia="宋体" w:cs="Times New Roman"/>
          <w:b/>
          <w:bCs/>
          <w:spacing w:val="-6"/>
          <w:szCs w:val="21"/>
        </w:rPr>
        <w:t>法定代表人授权</w:t>
      </w:r>
      <w:r>
        <w:rPr>
          <w:rFonts w:hint="eastAsia" w:ascii="宋体" w:hAnsi="宋体" w:eastAsia="宋体" w:cs="Times New Roman"/>
          <w:b/>
          <w:bCs/>
          <w:spacing w:val="-6"/>
          <w:szCs w:val="21"/>
        </w:rPr>
        <w:t>委托</w:t>
      </w:r>
      <w:r>
        <w:rPr>
          <w:rFonts w:ascii="宋体" w:hAnsi="宋体" w:eastAsia="宋体" w:cs="Times New Roman"/>
          <w:b/>
          <w:bCs/>
          <w:spacing w:val="-6"/>
          <w:szCs w:val="21"/>
        </w:rPr>
        <w:t>书</w:t>
      </w:r>
      <w:r>
        <w:rPr>
          <w:rFonts w:hint="eastAsia" w:ascii="宋体" w:hAnsi="宋体" w:eastAsia="宋体" w:cs="Times New Roman"/>
          <w:b/>
          <w:bCs/>
          <w:spacing w:val="-6"/>
          <w:szCs w:val="21"/>
        </w:rPr>
        <w:t>。</w:t>
      </w:r>
    </w:p>
    <w:p>
      <w:pPr>
        <w:spacing w:line="360" w:lineRule="auto"/>
        <w:jc w:val="center"/>
        <w:outlineLvl w:val="2"/>
        <w:rPr>
          <w:rFonts w:ascii="宋体" w:hAnsi="宋体" w:eastAsia="宋体" w:cs="宋体"/>
          <w:b/>
          <w:spacing w:val="-6"/>
          <w:sz w:val="24"/>
          <w:szCs w:val="24"/>
        </w:rPr>
      </w:pPr>
      <w:r>
        <w:rPr>
          <w:rFonts w:ascii="宋体" w:hAnsi="宋体" w:eastAsia="宋体" w:cs="Times New Roman"/>
          <w:b/>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4</w:t>
      </w:r>
      <w:r>
        <w:rPr>
          <w:rFonts w:hint="eastAsia" w:ascii="宋体" w:hAnsi="宋体" w:eastAsia="宋体" w:cs="宋体"/>
          <w:b/>
          <w:spacing w:val="-6"/>
          <w:sz w:val="24"/>
          <w:szCs w:val="24"/>
        </w:rPr>
        <w:t>）2020年12月（含）以后任意一月投标授权代表社保缴纳证明</w:t>
      </w:r>
    </w:p>
    <w:p>
      <w:pPr>
        <w:spacing w:line="200" w:lineRule="atLeast"/>
        <w:ind w:firstLine="420"/>
        <w:jc w:val="center"/>
        <w:rPr>
          <w:rFonts w:ascii="宋体" w:hAnsi="宋体" w:eastAsia="宋体" w:cs="Times New Roman"/>
          <w:b/>
          <w:spacing w:val="-4"/>
          <w:sz w:val="18"/>
          <w:szCs w:val="20"/>
        </w:rPr>
      </w:pPr>
      <w:r>
        <w:rPr>
          <w:rFonts w:hint="eastAsia" w:ascii="宋体" w:hAnsi="宋体" w:eastAsia="宋体" w:cs="Times New Roman"/>
          <w:b/>
          <w:spacing w:val="-6"/>
          <w:szCs w:val="21"/>
        </w:rPr>
        <w:t>（授权代表为法定代表人可不提供）</w:t>
      </w:r>
    </w:p>
    <w:p>
      <w:pPr>
        <w:spacing w:line="360" w:lineRule="auto"/>
        <w:jc w:val="center"/>
        <w:rPr>
          <w:rFonts w:ascii="宋体" w:hAnsi="宋体" w:eastAsia="宋体" w:cs="Times New Roman"/>
          <w:b/>
          <w:spacing w:val="-6"/>
          <w:sz w:val="24"/>
          <w:szCs w:val="24"/>
        </w:rPr>
      </w:pPr>
      <w:r>
        <w:rPr>
          <w:rFonts w:ascii="宋体" w:hAnsi="宋体" w:eastAsia="宋体" w:cs="Times New Roman"/>
          <w:b/>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（5）投标人情况介绍</w:t>
      </w:r>
    </w:p>
    <w:tbl>
      <w:tblPr>
        <w:tblStyle w:val="23"/>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2</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3</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电话：</w:t>
            </w:r>
          </w:p>
        </w:tc>
        <w:tc>
          <w:tcPr>
            <w:tcW w:w="4563" w:type="dxa"/>
            <w:vAlign w:val="center"/>
          </w:tcPr>
          <w:p>
            <w:pPr>
              <w:rPr>
                <w:rFonts w:ascii="宋体" w:hAnsi="宋体" w:eastAsia="宋体" w:cs="宋体"/>
                <w:szCs w:val="21"/>
              </w:rPr>
            </w:pPr>
            <w:r>
              <w:rPr>
                <w:rFonts w:hint="eastAsia" w:ascii="宋体" w:hAnsi="宋体" w:eastAsia="宋体" w:cs="宋体"/>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传真：</w:t>
            </w:r>
          </w:p>
        </w:tc>
        <w:tc>
          <w:tcPr>
            <w:tcW w:w="4563" w:type="dxa"/>
            <w:vAlign w:val="center"/>
          </w:tcPr>
          <w:p>
            <w:pPr>
              <w:rPr>
                <w:rFonts w:ascii="宋体" w:hAnsi="宋体" w:eastAsia="宋体" w:cs="宋体"/>
                <w:szCs w:val="21"/>
              </w:rPr>
            </w:pPr>
            <w:r>
              <w:rPr>
                <w:rFonts w:hint="eastAsia" w:ascii="宋体" w:hAnsi="宋体" w:eastAsia="宋体" w:cs="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6</w:t>
            </w:r>
          </w:p>
        </w:tc>
        <w:tc>
          <w:tcPr>
            <w:tcW w:w="4305" w:type="dxa"/>
            <w:gridSpan w:val="2"/>
            <w:vAlign w:val="center"/>
          </w:tcPr>
          <w:p>
            <w:pPr>
              <w:rPr>
                <w:rFonts w:ascii="宋体" w:hAnsi="宋体" w:eastAsia="宋体" w:cs="宋体"/>
                <w:szCs w:val="21"/>
              </w:rPr>
            </w:pPr>
            <w:r>
              <w:rPr>
                <w:rFonts w:hint="eastAsia" w:ascii="宋体" w:hAnsi="宋体" w:eastAsia="宋体" w:cs="宋体"/>
                <w:szCs w:val="21"/>
              </w:rPr>
              <w:t>注册地：</w:t>
            </w:r>
          </w:p>
        </w:tc>
        <w:tc>
          <w:tcPr>
            <w:tcW w:w="4563" w:type="dxa"/>
            <w:vAlign w:val="center"/>
          </w:tcPr>
          <w:p>
            <w:pPr>
              <w:rPr>
                <w:rFonts w:ascii="宋体" w:hAnsi="宋体" w:eastAsia="宋体" w:cs="宋体"/>
                <w:szCs w:val="21"/>
              </w:rPr>
            </w:pPr>
            <w:r>
              <w:rPr>
                <w:rFonts w:hint="eastAsia" w:ascii="宋体" w:hAnsi="宋体" w:eastAsia="宋体" w:cs="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868" w:type="dxa"/>
            <w:gridSpan w:val="3"/>
            <w:vAlign w:val="center"/>
          </w:tcPr>
          <w:p>
            <w:pPr>
              <w:rPr>
                <w:rFonts w:ascii="宋体" w:hAnsi="宋体" w:eastAsia="宋体" w:cs="宋体"/>
                <w:szCs w:val="21"/>
              </w:rPr>
            </w:pPr>
            <w:r>
              <w:rPr>
                <w:rFonts w:hint="eastAsia" w:ascii="宋体" w:hAnsi="宋体" w:eastAsia="宋体" w:cs="宋体"/>
                <w:szCs w:val="21"/>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9</w:t>
            </w:r>
          </w:p>
        </w:tc>
        <w:tc>
          <w:tcPr>
            <w:tcW w:w="2520" w:type="dxa"/>
            <w:vAlign w:val="center"/>
          </w:tcPr>
          <w:p>
            <w:pPr>
              <w:rPr>
                <w:rFonts w:ascii="宋体" w:hAnsi="宋体" w:eastAsia="宋体" w:cs="宋体"/>
                <w:szCs w:val="21"/>
              </w:rPr>
            </w:pPr>
            <w:r>
              <w:rPr>
                <w:rFonts w:hint="eastAsia" w:ascii="宋体" w:hAnsi="宋体" w:eastAsia="宋体" w:cs="宋体"/>
                <w:szCs w:val="21"/>
              </w:rPr>
              <w:t>从业经历年数</w:t>
            </w:r>
          </w:p>
        </w:tc>
        <w:tc>
          <w:tcPr>
            <w:tcW w:w="6348"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2520" w:type="dxa"/>
            <w:vAlign w:val="center"/>
          </w:tcPr>
          <w:p>
            <w:pPr>
              <w:rPr>
                <w:rFonts w:ascii="宋体" w:hAnsi="宋体" w:eastAsia="宋体" w:cs="宋体"/>
                <w:szCs w:val="21"/>
              </w:rPr>
            </w:pPr>
            <w:r>
              <w:rPr>
                <w:rFonts w:hint="eastAsia" w:ascii="宋体" w:hAnsi="宋体" w:eastAsia="宋体" w:cs="宋体"/>
                <w:szCs w:val="21"/>
              </w:rPr>
              <w:t>其他需要说明的情况</w:t>
            </w:r>
          </w:p>
        </w:tc>
        <w:tc>
          <w:tcPr>
            <w:tcW w:w="6348" w:type="dxa"/>
            <w:gridSpan w:val="2"/>
            <w:vAlign w:val="center"/>
          </w:tcPr>
          <w:p>
            <w:pPr>
              <w:rPr>
                <w:rFonts w:ascii="宋体" w:hAnsi="宋体" w:eastAsia="宋体" w:cs="宋体"/>
                <w:szCs w:val="21"/>
              </w:rPr>
            </w:pPr>
          </w:p>
        </w:tc>
      </w:tr>
    </w:tbl>
    <w:p>
      <w:pPr>
        <w:spacing w:line="360" w:lineRule="auto"/>
        <w:rPr>
          <w:rFonts w:ascii="宋体" w:hAnsi="宋体" w:eastAsia="宋体" w:cs="Times New Roman"/>
          <w:spacing w:val="-6"/>
          <w:szCs w:val="21"/>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说明：所有投标人都须填写此表。</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rPr>
          <w:rFonts w:ascii="宋体" w:hAnsi="宋体" w:eastAsia="宋体" w:cs="Times New Roman"/>
          <w:b/>
          <w:spacing w:val="-6"/>
          <w:sz w:val="24"/>
          <w:szCs w:val="24"/>
        </w:rPr>
      </w:pPr>
      <w:r>
        <w:rPr>
          <w:rFonts w:hint="eastAsia" w:ascii="宋体" w:hAnsi="宋体" w:eastAsia="宋体" w:cs="Times New Roman"/>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（6）投标人同类合同一览表</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合同金额</w:t>
            </w:r>
          </w:p>
          <w:p>
            <w:pPr>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采购人联系人</w:t>
            </w:r>
          </w:p>
          <w:p>
            <w:pPr>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b/>
                <w:bCs/>
                <w:szCs w:val="21"/>
              </w:rPr>
            </w:pPr>
          </w:p>
        </w:tc>
      </w:tr>
    </w:tbl>
    <w:p>
      <w:pPr>
        <w:spacing w:line="360" w:lineRule="auto"/>
        <w:rPr>
          <w:rFonts w:ascii="宋体" w:hAnsi="宋体" w:eastAsia="宋体" w:cs="Times New Roman"/>
          <w:sz w:val="24"/>
          <w:szCs w:val="24"/>
        </w:rPr>
      </w:pP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所有合同扫描件应清晰，应能体现合同签订时间、双方签字盖章等内容；</w:t>
      </w:r>
    </w:p>
    <w:p>
      <w:pPr>
        <w:spacing w:line="360"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spacing w:line="360" w:lineRule="auto"/>
        <w:rPr>
          <w:rFonts w:ascii="宋体" w:hAnsi="宋体" w:eastAsia="宋体" w:cs="Times New Roman"/>
          <w:spacing w:val="-6"/>
          <w:sz w:val="24"/>
          <w:szCs w:val="24"/>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Times New Roman"/>
          <w:b/>
          <w:sz w:val="52"/>
          <w:szCs w:val="52"/>
        </w:rPr>
      </w:pPr>
      <w:r>
        <w:rPr>
          <w:rFonts w:hint="eastAsia" w:ascii="宋体" w:hAnsi="宋体" w:eastAsia="宋体" w:cs="Times New Roman"/>
          <w:spacing w:val="-6"/>
          <w:sz w:val="24"/>
          <w:szCs w:val="24"/>
        </w:rPr>
        <w:br w:type="page"/>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 w:val="24"/>
          <w:szCs w:val="24"/>
        </w:rPr>
        <w:t>（</w:t>
      </w:r>
      <w:r>
        <w:rPr>
          <w:rFonts w:ascii="宋体" w:hAnsi="宋体" w:eastAsia="宋体" w:cs="宋体"/>
          <w:b/>
          <w:spacing w:val="-6"/>
          <w:sz w:val="24"/>
          <w:szCs w:val="24"/>
        </w:rPr>
        <w:t>7</w:t>
      </w:r>
      <w:r>
        <w:rPr>
          <w:rFonts w:hint="eastAsia" w:ascii="宋体" w:hAnsi="宋体" w:eastAsia="宋体" w:cs="宋体"/>
          <w:b/>
          <w:spacing w:val="-6"/>
          <w:sz w:val="24"/>
          <w:szCs w:val="24"/>
        </w:rPr>
        <w:t>）采购需求偏离表</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采 购 人：浙江大学衢州研究院</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项目名称：500MHz液体核磁共振波谱仪、600MHz固体核磁共振波谱仪</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项目编号：QSZB-Z(H)-</w:t>
      </w:r>
      <w:r>
        <w:rPr>
          <w:rFonts w:hint="eastAsia" w:ascii="宋体" w:hAnsi="宋体" w:eastAsia="宋体" w:cs="Times New Roman"/>
          <w:bCs/>
          <w:spacing w:val="-6"/>
          <w:sz w:val="24"/>
          <w:szCs w:val="24"/>
          <w:lang w:eastAsia="zh-CN"/>
        </w:rPr>
        <w:t>A21314</w:t>
      </w:r>
      <w:r>
        <w:rPr>
          <w:rFonts w:hint="eastAsia" w:ascii="宋体" w:hAnsi="宋体" w:eastAsia="宋体" w:cs="Times New Roman"/>
          <w:bCs/>
          <w:spacing w:val="-6"/>
          <w:sz w:val="24"/>
          <w:szCs w:val="24"/>
        </w:rPr>
        <w:t>(GK)</w:t>
      </w:r>
    </w:p>
    <w:p>
      <w:pPr>
        <w:spacing w:line="360" w:lineRule="auto"/>
        <w:rPr>
          <w:rFonts w:ascii="宋体" w:hAnsi="宋体" w:eastAsia="宋体" w:cs="Times New Roman"/>
          <w:bCs/>
          <w:spacing w:val="-6"/>
          <w:sz w:val="24"/>
          <w:szCs w:val="24"/>
        </w:rPr>
      </w:pPr>
      <w:r>
        <w:rPr>
          <w:rFonts w:hint="eastAsia" w:ascii="宋体" w:hAnsi="宋体" w:eastAsia="宋体" w:cs="Times New Roman"/>
          <w:bCs/>
          <w:spacing w:val="-6"/>
          <w:sz w:val="24"/>
          <w:szCs w:val="24"/>
        </w:rPr>
        <w:t>标    项：</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jc w:val="left"/>
              <w:rPr>
                <w:rFonts w:ascii="宋体" w:hAnsi="宋体" w:eastAsia="宋体" w:cs="宋体"/>
                <w:szCs w:val="21"/>
              </w:rPr>
            </w:pPr>
          </w:p>
        </w:tc>
        <w:tc>
          <w:tcPr>
            <w:tcW w:w="2574" w:type="dxa"/>
            <w:vAlign w:val="center"/>
          </w:tcPr>
          <w:p>
            <w:pPr>
              <w:jc w:val="left"/>
              <w:rPr>
                <w:rFonts w:ascii="宋体" w:hAnsi="宋体" w:eastAsia="宋体" w:cs="宋体"/>
                <w:szCs w:val="21"/>
              </w:rPr>
            </w:pPr>
          </w:p>
        </w:tc>
        <w:tc>
          <w:tcPr>
            <w:tcW w:w="2124" w:type="dxa"/>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rPr>
                <w:rFonts w:ascii="宋体" w:hAnsi="宋体" w:eastAsia="宋体" w:cs="宋体"/>
                <w:szCs w:val="21"/>
              </w:rPr>
            </w:pPr>
          </w:p>
        </w:tc>
        <w:tc>
          <w:tcPr>
            <w:tcW w:w="2574" w:type="dxa"/>
            <w:vAlign w:val="center"/>
          </w:tcPr>
          <w:p>
            <w:pPr>
              <w:rPr>
                <w:rFonts w:ascii="宋体" w:hAnsi="宋体" w:eastAsia="宋体" w:cs="宋体"/>
                <w:szCs w:val="21"/>
              </w:rPr>
            </w:pPr>
          </w:p>
        </w:tc>
        <w:tc>
          <w:tcPr>
            <w:tcW w:w="2124" w:type="dxa"/>
            <w:vAlign w:val="center"/>
          </w:tcPr>
          <w:p>
            <w:pPr>
              <w:rPr>
                <w:rFonts w:ascii="宋体" w:hAnsi="宋体" w:eastAsia="宋体" w:cs="宋体"/>
                <w:szCs w:val="21"/>
              </w:rPr>
            </w:pPr>
          </w:p>
        </w:tc>
      </w:tr>
    </w:tbl>
    <w:p>
      <w:pPr>
        <w:spacing w:line="360" w:lineRule="auto"/>
        <w:rPr>
          <w:rFonts w:ascii="宋体" w:hAnsi="宋体" w:eastAsia="宋体" w:cs="Times New Roman"/>
          <w:b/>
          <w:bCs/>
          <w:spacing w:val="-6"/>
          <w:sz w:val="24"/>
          <w:szCs w:val="24"/>
        </w:rPr>
      </w:pP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spacing w:line="360"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spacing w:line="360"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spacing w:val="-6"/>
          <w:sz w:val="24"/>
          <w:szCs w:val="20"/>
        </w:rPr>
      </w:pP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投标人名称（盖章）：</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投标人代表签字：</w:t>
      </w:r>
    </w:p>
    <w:p>
      <w:pPr>
        <w:spacing w:line="360" w:lineRule="auto"/>
        <w:rPr>
          <w:rFonts w:ascii="宋体" w:hAnsi="宋体" w:eastAsia="宋体" w:cs="Times New Roman"/>
          <w:b/>
          <w:bCs/>
          <w:spacing w:val="-6"/>
          <w:sz w:val="24"/>
          <w:szCs w:val="24"/>
        </w:rPr>
      </w:pPr>
      <w:r>
        <w:rPr>
          <w:rFonts w:hint="eastAsia" w:ascii="宋体" w:hAnsi="宋体" w:eastAsia="宋体" w:cs="Times New Roman"/>
          <w:b/>
          <w:bCs/>
          <w:spacing w:val="-6"/>
          <w:sz w:val="24"/>
          <w:szCs w:val="24"/>
        </w:rPr>
        <w:t>日期：     年   月   日</w:t>
      </w:r>
    </w:p>
    <w:p>
      <w:pPr>
        <w:spacing w:line="360" w:lineRule="auto"/>
        <w:jc w:val="center"/>
        <w:outlineLvl w:val="2"/>
        <w:rPr>
          <w:rFonts w:ascii="宋体" w:hAnsi="宋体" w:eastAsia="宋体" w:cs="宋体"/>
          <w:b/>
          <w:spacing w:val="-6"/>
          <w:sz w:val="24"/>
          <w:szCs w:val="24"/>
        </w:rPr>
      </w:pPr>
      <w:r>
        <w:rPr>
          <w:rFonts w:hint="eastAsia" w:ascii="宋体" w:hAnsi="宋体" w:eastAsia="宋体" w:cs="Times New Roman"/>
          <w:spacing w:val="-6"/>
          <w:sz w:val="24"/>
          <w:szCs w:val="24"/>
        </w:rPr>
        <w:br w:type="page"/>
      </w:r>
      <w:r>
        <w:rPr>
          <w:rFonts w:hint="eastAsia" w:ascii="宋体" w:hAnsi="宋体" w:eastAsia="宋体" w:cs="宋体"/>
          <w:b/>
          <w:spacing w:val="-6"/>
          <w:sz w:val="24"/>
          <w:szCs w:val="24"/>
        </w:rPr>
        <w:t>（</w:t>
      </w:r>
      <w:r>
        <w:rPr>
          <w:rFonts w:ascii="宋体" w:hAnsi="宋体" w:eastAsia="宋体" w:cs="宋体"/>
          <w:b/>
          <w:spacing w:val="-6"/>
          <w:sz w:val="24"/>
          <w:szCs w:val="24"/>
        </w:rPr>
        <w:t>8</w:t>
      </w:r>
      <w:r>
        <w:rPr>
          <w:rFonts w:hint="eastAsia" w:ascii="宋体" w:hAnsi="宋体" w:eastAsia="宋体" w:cs="宋体"/>
          <w:b/>
          <w:spacing w:val="-6"/>
          <w:sz w:val="24"/>
          <w:szCs w:val="24"/>
        </w:rPr>
        <w:t>）货物配置清单、原厂出厂配置表</w:t>
      </w:r>
    </w:p>
    <w:p>
      <w:pPr>
        <w:snapToGrid w:val="0"/>
        <w:spacing w:before="50" w:after="120" w:afterLines="50" w:line="288" w:lineRule="auto"/>
        <w:rPr>
          <w:rFonts w:ascii="宋体" w:hAnsi="宋体" w:eastAsia="宋体" w:cs="宋体"/>
          <w:spacing w:val="-6"/>
          <w:szCs w:val="21"/>
        </w:rPr>
      </w:pPr>
      <w:r>
        <w:rPr>
          <w:rFonts w:hint="eastAsia" w:ascii="宋体" w:hAnsi="宋体" w:eastAsia="宋体" w:cs="宋体"/>
          <w:b/>
          <w:spacing w:val="-6"/>
          <w:szCs w:val="21"/>
        </w:rPr>
        <w:t>货物配置清单</w:t>
      </w:r>
      <w:r>
        <w:rPr>
          <w:rFonts w:hint="eastAsia" w:ascii="宋体" w:hAnsi="宋体" w:eastAsia="宋体" w:cs="宋体"/>
          <w:spacing w:val="-6"/>
          <w:szCs w:val="21"/>
        </w:rPr>
        <w:t>（不含报价）</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r>
              <w:rPr>
                <w:rFonts w:hint="eastAsia" w:ascii="宋体" w:hAnsi="宋体" w:eastAsia="宋体" w:cs="宋体"/>
                <w:b/>
                <w:bCs/>
                <w:szCs w:val="21"/>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p>
        </w:tc>
      </w:tr>
    </w:tbl>
    <w:p>
      <w:pPr>
        <w:spacing w:line="360" w:lineRule="auto"/>
        <w:rPr>
          <w:rFonts w:ascii="宋体" w:hAnsi="宋体" w:eastAsia="宋体" w:cs="宋体"/>
          <w:spacing w:val="-6"/>
          <w:sz w:val="24"/>
          <w:szCs w:val="24"/>
        </w:rPr>
      </w:pPr>
    </w:p>
    <w:p>
      <w:pPr>
        <w:spacing w:line="360" w:lineRule="auto"/>
        <w:rPr>
          <w:rFonts w:ascii="宋体" w:hAnsi="宋体" w:eastAsia="宋体" w:cs="宋体"/>
          <w:sz w:val="28"/>
          <w:szCs w:val="24"/>
        </w:rPr>
      </w:pPr>
    </w:p>
    <w:p>
      <w:pPr>
        <w:spacing w:line="360" w:lineRule="auto"/>
        <w:rPr>
          <w:rFonts w:ascii="宋体" w:hAnsi="宋体" w:eastAsia="宋体" w:cs="宋体"/>
          <w:spacing w:val="-6"/>
          <w:sz w:val="24"/>
          <w:szCs w:val="24"/>
        </w:rPr>
      </w:pP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投标人名称（盖章）：</w:t>
      </w: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投标人代表签字：</w:t>
      </w:r>
    </w:p>
    <w:p>
      <w:pPr>
        <w:spacing w:line="360" w:lineRule="auto"/>
        <w:rPr>
          <w:rFonts w:ascii="宋体" w:hAnsi="宋体" w:eastAsia="宋体" w:cs="宋体"/>
          <w:b/>
          <w:bCs/>
          <w:spacing w:val="-6"/>
          <w:sz w:val="24"/>
          <w:szCs w:val="24"/>
        </w:rPr>
      </w:pPr>
      <w:r>
        <w:rPr>
          <w:rFonts w:hint="eastAsia" w:ascii="宋体" w:hAnsi="宋体" w:eastAsia="宋体" w:cs="宋体"/>
          <w:b/>
          <w:bCs/>
          <w:spacing w:val="-6"/>
          <w:sz w:val="24"/>
          <w:szCs w:val="24"/>
        </w:rPr>
        <w:t>日期：     年   月   日</w:t>
      </w:r>
    </w:p>
    <w:p>
      <w:pPr>
        <w:autoSpaceDE w:val="0"/>
        <w:autoSpaceDN w:val="0"/>
        <w:adjustRightInd w:val="0"/>
        <w:spacing w:line="360" w:lineRule="auto"/>
        <w:jc w:val="left"/>
        <w:rPr>
          <w:rFonts w:ascii="宋体" w:hAnsi="宋体" w:eastAsia="宋体" w:cs="宋体"/>
          <w:spacing w:val="-6"/>
          <w:kern w:val="0"/>
          <w:sz w:val="24"/>
          <w:szCs w:val="24"/>
        </w:rPr>
      </w:pPr>
    </w:p>
    <w:p>
      <w:pPr>
        <w:widowControl/>
        <w:wordWrap w:val="0"/>
        <w:spacing w:line="360" w:lineRule="auto"/>
        <w:rPr>
          <w:rFonts w:ascii="宋体" w:hAnsi="宋体" w:eastAsia="宋体" w:cs="宋体"/>
          <w:spacing w:val="-6"/>
          <w:kern w:val="0"/>
          <w:sz w:val="24"/>
        </w:rPr>
      </w:pPr>
    </w:p>
    <w:p>
      <w:pPr>
        <w:spacing w:line="360" w:lineRule="auto"/>
        <w:rPr>
          <w:rFonts w:ascii="宋体" w:hAnsi="宋体" w:eastAsia="宋体" w:cs="宋体"/>
          <w:sz w:val="28"/>
          <w:szCs w:val="24"/>
        </w:rPr>
      </w:pPr>
    </w:p>
    <w:p>
      <w:pPr>
        <w:spacing w:line="360" w:lineRule="auto"/>
        <w:rPr>
          <w:rFonts w:ascii="宋体" w:hAnsi="宋体" w:eastAsia="宋体" w:cs="宋体"/>
          <w:b/>
          <w:spacing w:val="-6"/>
          <w:szCs w:val="21"/>
        </w:rPr>
      </w:pPr>
      <w:r>
        <w:rPr>
          <w:rFonts w:hint="eastAsia" w:ascii="宋体" w:hAnsi="宋体" w:eastAsia="宋体" w:cs="宋体"/>
          <w:b/>
          <w:spacing w:val="-6"/>
          <w:szCs w:val="21"/>
        </w:rPr>
        <w:t>原厂出厂配置表</w:t>
      </w:r>
    </w:p>
    <w:p>
      <w:pPr>
        <w:spacing w:line="360" w:lineRule="auto"/>
        <w:jc w:val="center"/>
        <w:outlineLvl w:val="2"/>
        <w:rPr>
          <w:rFonts w:ascii="宋体" w:hAnsi="宋体" w:eastAsia="宋体" w:cs="宋体"/>
          <w:b/>
          <w:spacing w:val="-6"/>
          <w:sz w:val="24"/>
          <w:szCs w:val="24"/>
        </w:rPr>
      </w:pPr>
      <w:r>
        <w:rPr>
          <w:rFonts w:hint="eastAsia" w:ascii="宋体" w:hAnsi="宋体" w:eastAsia="宋体" w:cs="宋体"/>
          <w:b/>
          <w:spacing w:val="-6"/>
          <w:szCs w:val="21"/>
        </w:rPr>
        <w:br w:type="page"/>
      </w:r>
      <w:r>
        <w:rPr>
          <w:rFonts w:hint="eastAsia" w:ascii="宋体" w:hAnsi="宋体" w:eastAsia="宋体" w:cs="宋体"/>
          <w:b/>
          <w:spacing w:val="-6"/>
          <w:sz w:val="24"/>
          <w:szCs w:val="24"/>
        </w:rPr>
        <w:t>（9）技术方案</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项目实施方案</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安装调试验收</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售后服务</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技术服务、培训</w:t>
      </w:r>
    </w:p>
    <w:p>
      <w:pPr>
        <w:spacing w:line="360" w:lineRule="auto"/>
        <w:rPr>
          <w:rFonts w:ascii="宋体" w:hAnsi="宋体" w:eastAsia="宋体" w:cs="宋体"/>
          <w:b/>
          <w:spacing w:val="-6"/>
          <w:sz w:val="24"/>
          <w:szCs w:val="24"/>
        </w:rPr>
      </w:pPr>
      <w:r>
        <w:rPr>
          <w:rFonts w:hint="eastAsia" w:ascii="宋体" w:hAnsi="宋体" w:eastAsia="宋体" w:cs="宋体"/>
          <w:b/>
          <w:spacing w:val="-6"/>
          <w:sz w:val="24"/>
          <w:szCs w:val="24"/>
        </w:rPr>
        <w:t>配件耗材</w:t>
      </w:r>
    </w:p>
    <w:p>
      <w:pPr>
        <w:spacing w:line="360" w:lineRule="auto"/>
        <w:rPr>
          <w:rFonts w:ascii="宋体" w:hAnsi="宋体" w:eastAsia="宋体" w:cs="宋体"/>
          <w:b/>
          <w:spacing w:val="-6"/>
          <w:sz w:val="24"/>
          <w:szCs w:val="24"/>
        </w:rPr>
      </w:pPr>
    </w:p>
    <w:p>
      <w:pPr>
        <w:widowControl/>
        <w:jc w:val="left"/>
        <w:rPr>
          <w:rFonts w:ascii="宋体" w:hAnsi="宋体" w:eastAsia="宋体" w:cs="宋体"/>
          <w:b/>
          <w:spacing w:val="-6"/>
          <w:sz w:val="24"/>
          <w:szCs w:val="24"/>
        </w:rPr>
      </w:pPr>
      <w:r>
        <w:rPr>
          <w:rFonts w:ascii="宋体" w:hAnsi="宋体" w:eastAsia="宋体" w:cs="宋体"/>
          <w:b/>
          <w:spacing w:val="-6"/>
          <w:sz w:val="24"/>
          <w:szCs w:val="24"/>
        </w:rPr>
        <w:br w:type="page"/>
      </w:r>
    </w:p>
    <w:p>
      <w:pPr>
        <w:spacing w:line="360" w:lineRule="auto"/>
        <w:rPr>
          <w:rFonts w:ascii="宋体" w:hAnsi="宋体" w:eastAsia="宋体" w:cs="Times New Roman"/>
          <w:b/>
          <w:szCs w:val="21"/>
        </w:rPr>
      </w:pPr>
    </w:p>
    <w:p>
      <w:pPr>
        <w:spacing w:line="360" w:lineRule="auto"/>
        <w:rPr>
          <w:rFonts w:ascii="宋体" w:hAnsi="宋体" w:eastAsia="宋体" w:cs="Times New Roman"/>
          <w:b/>
          <w:szCs w:val="21"/>
        </w:rPr>
      </w:pPr>
    </w:p>
    <w:p>
      <w:pPr>
        <w:spacing w:line="360" w:lineRule="auto"/>
        <w:outlineLvl w:val="2"/>
        <w:rPr>
          <w:rFonts w:ascii="宋体" w:hAnsi="宋体" w:eastAsia="宋体" w:cs="宋体"/>
          <w:b/>
          <w:spacing w:val="-6"/>
          <w:sz w:val="24"/>
          <w:szCs w:val="24"/>
        </w:rPr>
      </w:pPr>
      <w:r>
        <w:rPr>
          <w:rFonts w:hint="eastAsia" w:ascii="宋体" w:hAnsi="宋体" w:eastAsia="宋体" w:cs="宋体"/>
          <w:b/>
          <w:spacing w:val="-6"/>
          <w:sz w:val="24"/>
          <w:szCs w:val="24"/>
        </w:rPr>
        <w:t>（10</w:t>
      </w:r>
      <w:r>
        <w:rPr>
          <w:rFonts w:ascii="宋体" w:hAnsi="宋体" w:eastAsia="宋体" w:cs="宋体"/>
          <w:b/>
          <w:spacing w:val="-6"/>
          <w:sz w:val="24"/>
          <w:szCs w:val="24"/>
        </w:rPr>
        <w:t>）投标人需要说明的其他文件和材料</w:t>
      </w: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Arial Unicode MS"/>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4F49EF1"/>
    <w:multiLevelType w:val="singleLevel"/>
    <w:tmpl w:val="64F49EF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26"/>
    <w:rsid w:val="0000114F"/>
    <w:rsid w:val="00013B07"/>
    <w:rsid w:val="00014530"/>
    <w:rsid w:val="00037F12"/>
    <w:rsid w:val="00043D3F"/>
    <w:rsid w:val="00047FBE"/>
    <w:rsid w:val="000505CC"/>
    <w:rsid w:val="000536E0"/>
    <w:rsid w:val="00057E8D"/>
    <w:rsid w:val="00060259"/>
    <w:rsid w:val="00067CDC"/>
    <w:rsid w:val="00080197"/>
    <w:rsid w:val="00082FB1"/>
    <w:rsid w:val="00091FF9"/>
    <w:rsid w:val="000947E1"/>
    <w:rsid w:val="000949E6"/>
    <w:rsid w:val="000A108A"/>
    <w:rsid w:val="000A68FB"/>
    <w:rsid w:val="000B5BC8"/>
    <w:rsid w:val="000C1EF8"/>
    <w:rsid w:val="000C3537"/>
    <w:rsid w:val="000D0B38"/>
    <w:rsid w:val="000D107B"/>
    <w:rsid w:val="000D4121"/>
    <w:rsid w:val="000E6420"/>
    <w:rsid w:val="00103101"/>
    <w:rsid w:val="0010476D"/>
    <w:rsid w:val="001137C8"/>
    <w:rsid w:val="00117EF1"/>
    <w:rsid w:val="001203D7"/>
    <w:rsid w:val="00120781"/>
    <w:rsid w:val="00130294"/>
    <w:rsid w:val="00137FB9"/>
    <w:rsid w:val="00140D65"/>
    <w:rsid w:val="001466D3"/>
    <w:rsid w:val="001472FE"/>
    <w:rsid w:val="00147E13"/>
    <w:rsid w:val="00160F71"/>
    <w:rsid w:val="00162355"/>
    <w:rsid w:val="00166D36"/>
    <w:rsid w:val="00167EC3"/>
    <w:rsid w:val="0018079E"/>
    <w:rsid w:val="00183AD9"/>
    <w:rsid w:val="00191976"/>
    <w:rsid w:val="001A0B9C"/>
    <w:rsid w:val="001B03B6"/>
    <w:rsid w:val="001B6C0D"/>
    <w:rsid w:val="001D157A"/>
    <w:rsid w:val="001D2D58"/>
    <w:rsid w:val="001D7868"/>
    <w:rsid w:val="002004E1"/>
    <w:rsid w:val="00201321"/>
    <w:rsid w:val="00204F17"/>
    <w:rsid w:val="00211660"/>
    <w:rsid w:val="00223595"/>
    <w:rsid w:val="00224BD6"/>
    <w:rsid w:val="002265A9"/>
    <w:rsid w:val="00233340"/>
    <w:rsid w:val="00236327"/>
    <w:rsid w:val="002402D1"/>
    <w:rsid w:val="002435F2"/>
    <w:rsid w:val="00243D1E"/>
    <w:rsid w:val="00251B21"/>
    <w:rsid w:val="00255F77"/>
    <w:rsid w:val="0025659F"/>
    <w:rsid w:val="00257110"/>
    <w:rsid w:val="00263BCE"/>
    <w:rsid w:val="00264D84"/>
    <w:rsid w:val="00267917"/>
    <w:rsid w:val="00275FBD"/>
    <w:rsid w:val="00287238"/>
    <w:rsid w:val="002A799A"/>
    <w:rsid w:val="002B0296"/>
    <w:rsid w:val="002B1048"/>
    <w:rsid w:val="002B4AE9"/>
    <w:rsid w:val="002D3A28"/>
    <w:rsid w:val="002E3E0B"/>
    <w:rsid w:val="002E4545"/>
    <w:rsid w:val="002F14C6"/>
    <w:rsid w:val="002F2705"/>
    <w:rsid w:val="00302870"/>
    <w:rsid w:val="00304616"/>
    <w:rsid w:val="00312BBF"/>
    <w:rsid w:val="00327618"/>
    <w:rsid w:val="00334122"/>
    <w:rsid w:val="00336FDD"/>
    <w:rsid w:val="00341604"/>
    <w:rsid w:val="003560E6"/>
    <w:rsid w:val="00357CF0"/>
    <w:rsid w:val="00363F3D"/>
    <w:rsid w:val="003665F6"/>
    <w:rsid w:val="0037508B"/>
    <w:rsid w:val="00392BF4"/>
    <w:rsid w:val="003959FD"/>
    <w:rsid w:val="003961ED"/>
    <w:rsid w:val="003A188A"/>
    <w:rsid w:val="003A2DAB"/>
    <w:rsid w:val="003B064C"/>
    <w:rsid w:val="003B13A5"/>
    <w:rsid w:val="003B3605"/>
    <w:rsid w:val="003B5B05"/>
    <w:rsid w:val="003C7A4A"/>
    <w:rsid w:val="003D6E1E"/>
    <w:rsid w:val="003E3083"/>
    <w:rsid w:val="003E60E1"/>
    <w:rsid w:val="00403B44"/>
    <w:rsid w:val="00433671"/>
    <w:rsid w:val="004430E8"/>
    <w:rsid w:val="00461FD3"/>
    <w:rsid w:val="0047231B"/>
    <w:rsid w:val="00491047"/>
    <w:rsid w:val="0049330E"/>
    <w:rsid w:val="00497B33"/>
    <w:rsid w:val="004A758D"/>
    <w:rsid w:val="004B7ECD"/>
    <w:rsid w:val="004C4AEA"/>
    <w:rsid w:val="004D6D2F"/>
    <w:rsid w:val="004D71C3"/>
    <w:rsid w:val="004E373B"/>
    <w:rsid w:val="004E40A7"/>
    <w:rsid w:val="004F1F7A"/>
    <w:rsid w:val="005004BC"/>
    <w:rsid w:val="0050432A"/>
    <w:rsid w:val="00517F0F"/>
    <w:rsid w:val="00520566"/>
    <w:rsid w:val="00520CCA"/>
    <w:rsid w:val="005238C8"/>
    <w:rsid w:val="00533573"/>
    <w:rsid w:val="00555329"/>
    <w:rsid w:val="005579AA"/>
    <w:rsid w:val="0056031C"/>
    <w:rsid w:val="005614A2"/>
    <w:rsid w:val="00561927"/>
    <w:rsid w:val="00565695"/>
    <w:rsid w:val="005762C1"/>
    <w:rsid w:val="00592BC6"/>
    <w:rsid w:val="00593624"/>
    <w:rsid w:val="005938EE"/>
    <w:rsid w:val="00595A42"/>
    <w:rsid w:val="005A603C"/>
    <w:rsid w:val="005A6A8A"/>
    <w:rsid w:val="005C25EA"/>
    <w:rsid w:val="005D0C62"/>
    <w:rsid w:val="005D4D28"/>
    <w:rsid w:val="005E74BA"/>
    <w:rsid w:val="005F1144"/>
    <w:rsid w:val="005F14E1"/>
    <w:rsid w:val="005F2651"/>
    <w:rsid w:val="0060397B"/>
    <w:rsid w:val="006070EC"/>
    <w:rsid w:val="00642A44"/>
    <w:rsid w:val="00660BB7"/>
    <w:rsid w:val="006763DA"/>
    <w:rsid w:val="0068459B"/>
    <w:rsid w:val="00697CA8"/>
    <w:rsid w:val="006A4806"/>
    <w:rsid w:val="006A4E30"/>
    <w:rsid w:val="006B4735"/>
    <w:rsid w:val="006B60FC"/>
    <w:rsid w:val="006D5DA2"/>
    <w:rsid w:val="006F4883"/>
    <w:rsid w:val="00701FAE"/>
    <w:rsid w:val="00710E91"/>
    <w:rsid w:val="0071668C"/>
    <w:rsid w:val="00722B86"/>
    <w:rsid w:val="00726EB1"/>
    <w:rsid w:val="0073691D"/>
    <w:rsid w:val="00737B87"/>
    <w:rsid w:val="00742745"/>
    <w:rsid w:val="00756626"/>
    <w:rsid w:val="00764B19"/>
    <w:rsid w:val="00765853"/>
    <w:rsid w:val="0078494B"/>
    <w:rsid w:val="00784A57"/>
    <w:rsid w:val="00785D4D"/>
    <w:rsid w:val="007910A8"/>
    <w:rsid w:val="007942BF"/>
    <w:rsid w:val="00794536"/>
    <w:rsid w:val="00796DBA"/>
    <w:rsid w:val="007A1535"/>
    <w:rsid w:val="007A3332"/>
    <w:rsid w:val="007A4000"/>
    <w:rsid w:val="007A6DC4"/>
    <w:rsid w:val="007D0DB5"/>
    <w:rsid w:val="007D3533"/>
    <w:rsid w:val="007D7DBA"/>
    <w:rsid w:val="007E0063"/>
    <w:rsid w:val="007E7D3E"/>
    <w:rsid w:val="007F46A2"/>
    <w:rsid w:val="007F58B9"/>
    <w:rsid w:val="007F7402"/>
    <w:rsid w:val="008051C0"/>
    <w:rsid w:val="008143E7"/>
    <w:rsid w:val="00826BEC"/>
    <w:rsid w:val="008309E3"/>
    <w:rsid w:val="008331E4"/>
    <w:rsid w:val="0083518C"/>
    <w:rsid w:val="00835258"/>
    <w:rsid w:val="00837A11"/>
    <w:rsid w:val="00853E29"/>
    <w:rsid w:val="008629F4"/>
    <w:rsid w:val="0087038D"/>
    <w:rsid w:val="008A1A9C"/>
    <w:rsid w:val="008A4E12"/>
    <w:rsid w:val="008A541E"/>
    <w:rsid w:val="008A6AAB"/>
    <w:rsid w:val="008B3188"/>
    <w:rsid w:val="008B336F"/>
    <w:rsid w:val="008C380A"/>
    <w:rsid w:val="008C7810"/>
    <w:rsid w:val="008D0FB0"/>
    <w:rsid w:val="008D2DB0"/>
    <w:rsid w:val="008D6BE2"/>
    <w:rsid w:val="008E0100"/>
    <w:rsid w:val="008E7989"/>
    <w:rsid w:val="008F3F87"/>
    <w:rsid w:val="0090469F"/>
    <w:rsid w:val="00912B21"/>
    <w:rsid w:val="009207E0"/>
    <w:rsid w:val="00924893"/>
    <w:rsid w:val="009351EC"/>
    <w:rsid w:val="009369AF"/>
    <w:rsid w:val="0093779E"/>
    <w:rsid w:val="0094205F"/>
    <w:rsid w:val="00945580"/>
    <w:rsid w:val="009548AD"/>
    <w:rsid w:val="00975C50"/>
    <w:rsid w:val="00991551"/>
    <w:rsid w:val="009A55BF"/>
    <w:rsid w:val="009B0065"/>
    <w:rsid w:val="009B2CDC"/>
    <w:rsid w:val="009C5787"/>
    <w:rsid w:val="009C5F48"/>
    <w:rsid w:val="009D5CF6"/>
    <w:rsid w:val="009D79D9"/>
    <w:rsid w:val="009E2C98"/>
    <w:rsid w:val="009F00CA"/>
    <w:rsid w:val="00A01CA9"/>
    <w:rsid w:val="00A02B70"/>
    <w:rsid w:val="00A02EC0"/>
    <w:rsid w:val="00A11D23"/>
    <w:rsid w:val="00A12BFB"/>
    <w:rsid w:val="00A131C6"/>
    <w:rsid w:val="00A272A5"/>
    <w:rsid w:val="00A32353"/>
    <w:rsid w:val="00A34503"/>
    <w:rsid w:val="00A36534"/>
    <w:rsid w:val="00A37F7F"/>
    <w:rsid w:val="00A41840"/>
    <w:rsid w:val="00A500FC"/>
    <w:rsid w:val="00A50DF7"/>
    <w:rsid w:val="00A63F72"/>
    <w:rsid w:val="00A66EBD"/>
    <w:rsid w:val="00A739E7"/>
    <w:rsid w:val="00A75C85"/>
    <w:rsid w:val="00A8478E"/>
    <w:rsid w:val="00A93BEF"/>
    <w:rsid w:val="00AB39F5"/>
    <w:rsid w:val="00AB538C"/>
    <w:rsid w:val="00AC2AE1"/>
    <w:rsid w:val="00AC729C"/>
    <w:rsid w:val="00AE2D51"/>
    <w:rsid w:val="00AE5218"/>
    <w:rsid w:val="00AE6143"/>
    <w:rsid w:val="00AF4159"/>
    <w:rsid w:val="00AF7E39"/>
    <w:rsid w:val="00B016AA"/>
    <w:rsid w:val="00B2224D"/>
    <w:rsid w:val="00B26485"/>
    <w:rsid w:val="00B54F8A"/>
    <w:rsid w:val="00B6179A"/>
    <w:rsid w:val="00B63121"/>
    <w:rsid w:val="00B6513B"/>
    <w:rsid w:val="00B71159"/>
    <w:rsid w:val="00B724F3"/>
    <w:rsid w:val="00B83888"/>
    <w:rsid w:val="00B91B56"/>
    <w:rsid w:val="00B962D4"/>
    <w:rsid w:val="00BB5F21"/>
    <w:rsid w:val="00BC48DB"/>
    <w:rsid w:val="00BC78C9"/>
    <w:rsid w:val="00BD2EE6"/>
    <w:rsid w:val="00BD7446"/>
    <w:rsid w:val="00BF3D5C"/>
    <w:rsid w:val="00C049FB"/>
    <w:rsid w:val="00C111CD"/>
    <w:rsid w:val="00C2067F"/>
    <w:rsid w:val="00C21AEB"/>
    <w:rsid w:val="00C23104"/>
    <w:rsid w:val="00C32230"/>
    <w:rsid w:val="00C323E3"/>
    <w:rsid w:val="00C373A3"/>
    <w:rsid w:val="00C41A90"/>
    <w:rsid w:val="00C41BEC"/>
    <w:rsid w:val="00C6026E"/>
    <w:rsid w:val="00C61726"/>
    <w:rsid w:val="00C6577C"/>
    <w:rsid w:val="00C667C1"/>
    <w:rsid w:val="00C674A0"/>
    <w:rsid w:val="00C71EDB"/>
    <w:rsid w:val="00C71F89"/>
    <w:rsid w:val="00C855AA"/>
    <w:rsid w:val="00C938B5"/>
    <w:rsid w:val="00C96C41"/>
    <w:rsid w:val="00CA1738"/>
    <w:rsid w:val="00CA1B4D"/>
    <w:rsid w:val="00CA3FFB"/>
    <w:rsid w:val="00CA575F"/>
    <w:rsid w:val="00CA5D7B"/>
    <w:rsid w:val="00CB1761"/>
    <w:rsid w:val="00CB3776"/>
    <w:rsid w:val="00CB4BED"/>
    <w:rsid w:val="00CB6EC2"/>
    <w:rsid w:val="00CC100D"/>
    <w:rsid w:val="00CE1BC2"/>
    <w:rsid w:val="00CE5C0F"/>
    <w:rsid w:val="00CF3576"/>
    <w:rsid w:val="00CF6826"/>
    <w:rsid w:val="00D03363"/>
    <w:rsid w:val="00D20C5C"/>
    <w:rsid w:val="00D24377"/>
    <w:rsid w:val="00D279B4"/>
    <w:rsid w:val="00D46A25"/>
    <w:rsid w:val="00D50AE7"/>
    <w:rsid w:val="00D52B0A"/>
    <w:rsid w:val="00D52E58"/>
    <w:rsid w:val="00D618F4"/>
    <w:rsid w:val="00D66FB7"/>
    <w:rsid w:val="00D72413"/>
    <w:rsid w:val="00D82CD2"/>
    <w:rsid w:val="00D938B2"/>
    <w:rsid w:val="00DA023F"/>
    <w:rsid w:val="00DA6B0A"/>
    <w:rsid w:val="00DB3FB2"/>
    <w:rsid w:val="00DB52B1"/>
    <w:rsid w:val="00DB696D"/>
    <w:rsid w:val="00DC5CC0"/>
    <w:rsid w:val="00DD013F"/>
    <w:rsid w:val="00DD3FB1"/>
    <w:rsid w:val="00DD5814"/>
    <w:rsid w:val="00DE45BC"/>
    <w:rsid w:val="00DE7182"/>
    <w:rsid w:val="00DF02C6"/>
    <w:rsid w:val="00DF11F5"/>
    <w:rsid w:val="00DF5B5D"/>
    <w:rsid w:val="00E03DEE"/>
    <w:rsid w:val="00E04709"/>
    <w:rsid w:val="00E1306D"/>
    <w:rsid w:val="00E151D8"/>
    <w:rsid w:val="00E159C7"/>
    <w:rsid w:val="00E215AB"/>
    <w:rsid w:val="00E22BDB"/>
    <w:rsid w:val="00E3394F"/>
    <w:rsid w:val="00E370BD"/>
    <w:rsid w:val="00E379E2"/>
    <w:rsid w:val="00E43AF2"/>
    <w:rsid w:val="00E45A9D"/>
    <w:rsid w:val="00E507E2"/>
    <w:rsid w:val="00E55076"/>
    <w:rsid w:val="00E554E7"/>
    <w:rsid w:val="00E62869"/>
    <w:rsid w:val="00E63216"/>
    <w:rsid w:val="00E7013D"/>
    <w:rsid w:val="00E8199F"/>
    <w:rsid w:val="00E826D9"/>
    <w:rsid w:val="00E84C89"/>
    <w:rsid w:val="00E87852"/>
    <w:rsid w:val="00E920B9"/>
    <w:rsid w:val="00E9413C"/>
    <w:rsid w:val="00E94676"/>
    <w:rsid w:val="00E96BF3"/>
    <w:rsid w:val="00EA6C57"/>
    <w:rsid w:val="00EA7B0E"/>
    <w:rsid w:val="00EB0A8D"/>
    <w:rsid w:val="00EB32D8"/>
    <w:rsid w:val="00EB7AB1"/>
    <w:rsid w:val="00EC2805"/>
    <w:rsid w:val="00EE20BA"/>
    <w:rsid w:val="00EE2E85"/>
    <w:rsid w:val="00EE3A4F"/>
    <w:rsid w:val="00EE6014"/>
    <w:rsid w:val="00F06AEE"/>
    <w:rsid w:val="00F10C79"/>
    <w:rsid w:val="00F14F28"/>
    <w:rsid w:val="00F15F50"/>
    <w:rsid w:val="00F166C0"/>
    <w:rsid w:val="00F20DE2"/>
    <w:rsid w:val="00F26F38"/>
    <w:rsid w:val="00F343CD"/>
    <w:rsid w:val="00F37864"/>
    <w:rsid w:val="00F44EFF"/>
    <w:rsid w:val="00F45A96"/>
    <w:rsid w:val="00F5041F"/>
    <w:rsid w:val="00F529D3"/>
    <w:rsid w:val="00F5535C"/>
    <w:rsid w:val="00F55A1E"/>
    <w:rsid w:val="00F55A6D"/>
    <w:rsid w:val="00F66744"/>
    <w:rsid w:val="00F73129"/>
    <w:rsid w:val="00F85469"/>
    <w:rsid w:val="00F86F0B"/>
    <w:rsid w:val="00F87AC8"/>
    <w:rsid w:val="00F87B12"/>
    <w:rsid w:val="00F91A27"/>
    <w:rsid w:val="00FA5F22"/>
    <w:rsid w:val="00FC0078"/>
    <w:rsid w:val="00FC3D56"/>
    <w:rsid w:val="00FD3E41"/>
    <w:rsid w:val="00FD55B1"/>
    <w:rsid w:val="00FE0D9E"/>
    <w:rsid w:val="00FE1EE7"/>
    <w:rsid w:val="010033FE"/>
    <w:rsid w:val="01285229"/>
    <w:rsid w:val="0140551C"/>
    <w:rsid w:val="01A7077D"/>
    <w:rsid w:val="01A76D50"/>
    <w:rsid w:val="01B81CE2"/>
    <w:rsid w:val="01F81427"/>
    <w:rsid w:val="0235542F"/>
    <w:rsid w:val="030A5FC8"/>
    <w:rsid w:val="03436C25"/>
    <w:rsid w:val="03F93561"/>
    <w:rsid w:val="047C6E37"/>
    <w:rsid w:val="04E66617"/>
    <w:rsid w:val="059C12B7"/>
    <w:rsid w:val="05A531FB"/>
    <w:rsid w:val="05C41FB1"/>
    <w:rsid w:val="05D34727"/>
    <w:rsid w:val="05E319B0"/>
    <w:rsid w:val="062B2002"/>
    <w:rsid w:val="06362AC0"/>
    <w:rsid w:val="06423D29"/>
    <w:rsid w:val="07147213"/>
    <w:rsid w:val="07DB7556"/>
    <w:rsid w:val="08453D82"/>
    <w:rsid w:val="085E228C"/>
    <w:rsid w:val="08713E55"/>
    <w:rsid w:val="08931933"/>
    <w:rsid w:val="08C501B8"/>
    <w:rsid w:val="09060CCF"/>
    <w:rsid w:val="09277036"/>
    <w:rsid w:val="094F63FF"/>
    <w:rsid w:val="0977080E"/>
    <w:rsid w:val="0A1C10CA"/>
    <w:rsid w:val="0A425A46"/>
    <w:rsid w:val="0B3B6FFB"/>
    <w:rsid w:val="0B4A1776"/>
    <w:rsid w:val="0B6F4935"/>
    <w:rsid w:val="0BC7727A"/>
    <w:rsid w:val="0C1461FD"/>
    <w:rsid w:val="0C382307"/>
    <w:rsid w:val="0C4E3A10"/>
    <w:rsid w:val="0C786503"/>
    <w:rsid w:val="0C7D4BEB"/>
    <w:rsid w:val="0C921EDD"/>
    <w:rsid w:val="0D1A04C9"/>
    <w:rsid w:val="0D1B1CF5"/>
    <w:rsid w:val="0DBF27B3"/>
    <w:rsid w:val="0DC15AA0"/>
    <w:rsid w:val="0E4720EB"/>
    <w:rsid w:val="0E5D135E"/>
    <w:rsid w:val="0EA4575A"/>
    <w:rsid w:val="0EBC2AE7"/>
    <w:rsid w:val="0EEF673E"/>
    <w:rsid w:val="0F602723"/>
    <w:rsid w:val="0F95466B"/>
    <w:rsid w:val="0FB4178E"/>
    <w:rsid w:val="0FD365FD"/>
    <w:rsid w:val="10757130"/>
    <w:rsid w:val="10AE420C"/>
    <w:rsid w:val="111453EB"/>
    <w:rsid w:val="112B34AD"/>
    <w:rsid w:val="118946BB"/>
    <w:rsid w:val="11B271D4"/>
    <w:rsid w:val="11FF5827"/>
    <w:rsid w:val="122153E6"/>
    <w:rsid w:val="127C021B"/>
    <w:rsid w:val="149B0E82"/>
    <w:rsid w:val="14D97697"/>
    <w:rsid w:val="14FF6402"/>
    <w:rsid w:val="160441F5"/>
    <w:rsid w:val="16BE7082"/>
    <w:rsid w:val="16BF2516"/>
    <w:rsid w:val="16F12B62"/>
    <w:rsid w:val="176213D2"/>
    <w:rsid w:val="17C771AB"/>
    <w:rsid w:val="18090C43"/>
    <w:rsid w:val="1836303E"/>
    <w:rsid w:val="18C24974"/>
    <w:rsid w:val="18FB5F15"/>
    <w:rsid w:val="1966342D"/>
    <w:rsid w:val="19FC3CC4"/>
    <w:rsid w:val="1A3F50F8"/>
    <w:rsid w:val="1A691F81"/>
    <w:rsid w:val="1AC01F95"/>
    <w:rsid w:val="1B302DB9"/>
    <w:rsid w:val="1B321622"/>
    <w:rsid w:val="1C8A2888"/>
    <w:rsid w:val="1CA166C0"/>
    <w:rsid w:val="1CAD3F10"/>
    <w:rsid w:val="1D4D5122"/>
    <w:rsid w:val="1DB06C45"/>
    <w:rsid w:val="1DC2479E"/>
    <w:rsid w:val="1DE70D5E"/>
    <w:rsid w:val="1E210B2A"/>
    <w:rsid w:val="1E2F009C"/>
    <w:rsid w:val="1E5C43E6"/>
    <w:rsid w:val="1EB4409A"/>
    <w:rsid w:val="1F096778"/>
    <w:rsid w:val="1F1F485F"/>
    <w:rsid w:val="1F6C7FF7"/>
    <w:rsid w:val="1F9C38D3"/>
    <w:rsid w:val="2025634A"/>
    <w:rsid w:val="20767551"/>
    <w:rsid w:val="207C31E5"/>
    <w:rsid w:val="21664FE6"/>
    <w:rsid w:val="21DB64E2"/>
    <w:rsid w:val="221C4C30"/>
    <w:rsid w:val="222C76CC"/>
    <w:rsid w:val="22353642"/>
    <w:rsid w:val="223D7C25"/>
    <w:rsid w:val="228F3B0C"/>
    <w:rsid w:val="22A70B6C"/>
    <w:rsid w:val="239E2049"/>
    <w:rsid w:val="239F1FE4"/>
    <w:rsid w:val="23C14303"/>
    <w:rsid w:val="23FF4622"/>
    <w:rsid w:val="24054477"/>
    <w:rsid w:val="243A5A12"/>
    <w:rsid w:val="25783CC6"/>
    <w:rsid w:val="27432BC1"/>
    <w:rsid w:val="277D5ECA"/>
    <w:rsid w:val="27F0275A"/>
    <w:rsid w:val="28394B40"/>
    <w:rsid w:val="28576872"/>
    <w:rsid w:val="28580092"/>
    <w:rsid w:val="285C0C5B"/>
    <w:rsid w:val="289C28C2"/>
    <w:rsid w:val="28BC23D4"/>
    <w:rsid w:val="28D94BA1"/>
    <w:rsid w:val="28EC138C"/>
    <w:rsid w:val="29755792"/>
    <w:rsid w:val="299A4361"/>
    <w:rsid w:val="29AA7AC5"/>
    <w:rsid w:val="2AA10ED5"/>
    <w:rsid w:val="2ADA0518"/>
    <w:rsid w:val="2B3D585E"/>
    <w:rsid w:val="2B48310F"/>
    <w:rsid w:val="2B656395"/>
    <w:rsid w:val="2B74355E"/>
    <w:rsid w:val="2B857905"/>
    <w:rsid w:val="2C113283"/>
    <w:rsid w:val="2C921974"/>
    <w:rsid w:val="2D0A76BA"/>
    <w:rsid w:val="2DBE14C9"/>
    <w:rsid w:val="2E3E3364"/>
    <w:rsid w:val="2E756AF4"/>
    <w:rsid w:val="2E882A64"/>
    <w:rsid w:val="2F6A64D8"/>
    <w:rsid w:val="2FA12DB4"/>
    <w:rsid w:val="2FA1491A"/>
    <w:rsid w:val="301F0453"/>
    <w:rsid w:val="30616EA9"/>
    <w:rsid w:val="315C308A"/>
    <w:rsid w:val="318245C6"/>
    <w:rsid w:val="31A44D82"/>
    <w:rsid w:val="31E958FC"/>
    <w:rsid w:val="32714AE8"/>
    <w:rsid w:val="32BE120D"/>
    <w:rsid w:val="330C0EF9"/>
    <w:rsid w:val="333A349B"/>
    <w:rsid w:val="33506DE6"/>
    <w:rsid w:val="33595C4F"/>
    <w:rsid w:val="336E70FC"/>
    <w:rsid w:val="33A63463"/>
    <w:rsid w:val="34177CFE"/>
    <w:rsid w:val="34A24C86"/>
    <w:rsid w:val="35121EA0"/>
    <w:rsid w:val="352A5349"/>
    <w:rsid w:val="35935870"/>
    <w:rsid w:val="35A35E3F"/>
    <w:rsid w:val="35A54CED"/>
    <w:rsid w:val="35F935D6"/>
    <w:rsid w:val="36FA1D41"/>
    <w:rsid w:val="373239C0"/>
    <w:rsid w:val="37534CA7"/>
    <w:rsid w:val="37C34BDD"/>
    <w:rsid w:val="37D824F1"/>
    <w:rsid w:val="37FC6A62"/>
    <w:rsid w:val="380037ED"/>
    <w:rsid w:val="38416703"/>
    <w:rsid w:val="386006EB"/>
    <w:rsid w:val="39070E43"/>
    <w:rsid w:val="395B7887"/>
    <w:rsid w:val="397B4774"/>
    <w:rsid w:val="39D11440"/>
    <w:rsid w:val="3A0A07BB"/>
    <w:rsid w:val="3A267E08"/>
    <w:rsid w:val="3A890C98"/>
    <w:rsid w:val="3B0C4DFA"/>
    <w:rsid w:val="3C15041F"/>
    <w:rsid w:val="3C4D26C6"/>
    <w:rsid w:val="3C9800EB"/>
    <w:rsid w:val="3CBE42DD"/>
    <w:rsid w:val="3D044EFC"/>
    <w:rsid w:val="3E281301"/>
    <w:rsid w:val="3E6946AD"/>
    <w:rsid w:val="3EB60CB3"/>
    <w:rsid w:val="3EC436F9"/>
    <w:rsid w:val="3EDA2524"/>
    <w:rsid w:val="3EE33845"/>
    <w:rsid w:val="3EF041CB"/>
    <w:rsid w:val="3F631D44"/>
    <w:rsid w:val="3F6E2492"/>
    <w:rsid w:val="3F740895"/>
    <w:rsid w:val="3FB93DC6"/>
    <w:rsid w:val="3FF55E7C"/>
    <w:rsid w:val="402A691C"/>
    <w:rsid w:val="405427E2"/>
    <w:rsid w:val="410B192B"/>
    <w:rsid w:val="41110C42"/>
    <w:rsid w:val="41506514"/>
    <w:rsid w:val="422E66F3"/>
    <w:rsid w:val="4275164D"/>
    <w:rsid w:val="430A3262"/>
    <w:rsid w:val="432C2047"/>
    <w:rsid w:val="43626051"/>
    <w:rsid w:val="436F63FD"/>
    <w:rsid w:val="44415C92"/>
    <w:rsid w:val="44923C8C"/>
    <w:rsid w:val="461F4717"/>
    <w:rsid w:val="4669090D"/>
    <w:rsid w:val="46A824B9"/>
    <w:rsid w:val="46BB170B"/>
    <w:rsid w:val="46CA45A1"/>
    <w:rsid w:val="4728624E"/>
    <w:rsid w:val="47510906"/>
    <w:rsid w:val="4866447A"/>
    <w:rsid w:val="488256DC"/>
    <w:rsid w:val="49020BB0"/>
    <w:rsid w:val="49317DE6"/>
    <w:rsid w:val="495D70F7"/>
    <w:rsid w:val="498460AE"/>
    <w:rsid w:val="49860738"/>
    <w:rsid w:val="4990299C"/>
    <w:rsid w:val="49CE5172"/>
    <w:rsid w:val="4B0B13AD"/>
    <w:rsid w:val="4B6D3196"/>
    <w:rsid w:val="4B7D5F80"/>
    <w:rsid w:val="4BA00767"/>
    <w:rsid w:val="4BB84D2D"/>
    <w:rsid w:val="4BF40741"/>
    <w:rsid w:val="4C357B95"/>
    <w:rsid w:val="4C3C23D9"/>
    <w:rsid w:val="4C5E019B"/>
    <w:rsid w:val="4C821259"/>
    <w:rsid w:val="4C855396"/>
    <w:rsid w:val="4CB46FBA"/>
    <w:rsid w:val="4CD26D86"/>
    <w:rsid w:val="4D3A7D51"/>
    <w:rsid w:val="4E446335"/>
    <w:rsid w:val="4F24285F"/>
    <w:rsid w:val="4F64249F"/>
    <w:rsid w:val="4F68384A"/>
    <w:rsid w:val="4F6E1200"/>
    <w:rsid w:val="4FCA444E"/>
    <w:rsid w:val="4FEE189E"/>
    <w:rsid w:val="50A849F3"/>
    <w:rsid w:val="50AA37D4"/>
    <w:rsid w:val="50D94608"/>
    <w:rsid w:val="51F30899"/>
    <w:rsid w:val="52391870"/>
    <w:rsid w:val="5262039B"/>
    <w:rsid w:val="5296586C"/>
    <w:rsid w:val="52AF2BE1"/>
    <w:rsid w:val="53701924"/>
    <w:rsid w:val="53954E7F"/>
    <w:rsid w:val="53D415F6"/>
    <w:rsid w:val="53F038EA"/>
    <w:rsid w:val="54CD1A2D"/>
    <w:rsid w:val="553046B3"/>
    <w:rsid w:val="556F4A6E"/>
    <w:rsid w:val="5592511B"/>
    <w:rsid w:val="571F7091"/>
    <w:rsid w:val="57DC041A"/>
    <w:rsid w:val="57FE49CA"/>
    <w:rsid w:val="58136240"/>
    <w:rsid w:val="58A46B3B"/>
    <w:rsid w:val="59677BA2"/>
    <w:rsid w:val="59BA69E3"/>
    <w:rsid w:val="59C3782A"/>
    <w:rsid w:val="5A0E4D98"/>
    <w:rsid w:val="5A173681"/>
    <w:rsid w:val="5A4D0656"/>
    <w:rsid w:val="5A661DF4"/>
    <w:rsid w:val="5A746566"/>
    <w:rsid w:val="5A8D084B"/>
    <w:rsid w:val="5ACF0178"/>
    <w:rsid w:val="5B95005B"/>
    <w:rsid w:val="5BDD1BE3"/>
    <w:rsid w:val="5C190EB0"/>
    <w:rsid w:val="5C28219D"/>
    <w:rsid w:val="5C3E17F9"/>
    <w:rsid w:val="5C911435"/>
    <w:rsid w:val="5D3A6920"/>
    <w:rsid w:val="5D8135CC"/>
    <w:rsid w:val="5DEF6D26"/>
    <w:rsid w:val="5E325597"/>
    <w:rsid w:val="5F2E07B9"/>
    <w:rsid w:val="5F4E4715"/>
    <w:rsid w:val="5F842084"/>
    <w:rsid w:val="5FBE351E"/>
    <w:rsid w:val="5FE52D4A"/>
    <w:rsid w:val="600446EC"/>
    <w:rsid w:val="600D2EE6"/>
    <w:rsid w:val="60CA5304"/>
    <w:rsid w:val="61254E61"/>
    <w:rsid w:val="61AE1434"/>
    <w:rsid w:val="61B602B7"/>
    <w:rsid w:val="621760F6"/>
    <w:rsid w:val="62246B60"/>
    <w:rsid w:val="62870A35"/>
    <w:rsid w:val="62B91955"/>
    <w:rsid w:val="63312E5A"/>
    <w:rsid w:val="634D2521"/>
    <w:rsid w:val="63B740BD"/>
    <w:rsid w:val="63D37CBE"/>
    <w:rsid w:val="642820EE"/>
    <w:rsid w:val="644F1ACD"/>
    <w:rsid w:val="64A962F1"/>
    <w:rsid w:val="64EF5128"/>
    <w:rsid w:val="653F1EA7"/>
    <w:rsid w:val="656B741B"/>
    <w:rsid w:val="660E4AFE"/>
    <w:rsid w:val="666756B7"/>
    <w:rsid w:val="672A041B"/>
    <w:rsid w:val="67CD37DA"/>
    <w:rsid w:val="67DE1CE8"/>
    <w:rsid w:val="67E42AC0"/>
    <w:rsid w:val="67FF1998"/>
    <w:rsid w:val="680D1D99"/>
    <w:rsid w:val="688A3B7F"/>
    <w:rsid w:val="68BD42A7"/>
    <w:rsid w:val="69431270"/>
    <w:rsid w:val="698C337E"/>
    <w:rsid w:val="6A3F3776"/>
    <w:rsid w:val="6A7F4F75"/>
    <w:rsid w:val="6ACA16F9"/>
    <w:rsid w:val="6AD01CF6"/>
    <w:rsid w:val="6B16774A"/>
    <w:rsid w:val="6B287318"/>
    <w:rsid w:val="6C46543F"/>
    <w:rsid w:val="6C747D9C"/>
    <w:rsid w:val="6C8F436C"/>
    <w:rsid w:val="6C9F6B49"/>
    <w:rsid w:val="6D4054F2"/>
    <w:rsid w:val="6D406E35"/>
    <w:rsid w:val="6DE73651"/>
    <w:rsid w:val="6E1D1C5E"/>
    <w:rsid w:val="6ECE2681"/>
    <w:rsid w:val="6EEA4DE5"/>
    <w:rsid w:val="6F942D9B"/>
    <w:rsid w:val="6FBD3F60"/>
    <w:rsid w:val="700B4E98"/>
    <w:rsid w:val="706D7DDB"/>
    <w:rsid w:val="70BB6C4A"/>
    <w:rsid w:val="70FB1218"/>
    <w:rsid w:val="71343F24"/>
    <w:rsid w:val="7137124E"/>
    <w:rsid w:val="71570050"/>
    <w:rsid w:val="71C5244D"/>
    <w:rsid w:val="720B2426"/>
    <w:rsid w:val="72340F9C"/>
    <w:rsid w:val="7268268E"/>
    <w:rsid w:val="72EF774C"/>
    <w:rsid w:val="73555D45"/>
    <w:rsid w:val="739E3BBB"/>
    <w:rsid w:val="741459BA"/>
    <w:rsid w:val="747823A1"/>
    <w:rsid w:val="74D55337"/>
    <w:rsid w:val="750239A6"/>
    <w:rsid w:val="7551602F"/>
    <w:rsid w:val="758B3672"/>
    <w:rsid w:val="76BD33AA"/>
    <w:rsid w:val="76D87956"/>
    <w:rsid w:val="774152C9"/>
    <w:rsid w:val="77A43A56"/>
    <w:rsid w:val="789E4F29"/>
    <w:rsid w:val="78F66FE4"/>
    <w:rsid w:val="78F75283"/>
    <w:rsid w:val="793070F8"/>
    <w:rsid w:val="79662238"/>
    <w:rsid w:val="79BD7C08"/>
    <w:rsid w:val="79D825C1"/>
    <w:rsid w:val="79E32845"/>
    <w:rsid w:val="7ACE6F9C"/>
    <w:rsid w:val="7B5D131E"/>
    <w:rsid w:val="7B6673F9"/>
    <w:rsid w:val="7B9671CE"/>
    <w:rsid w:val="7BE9242A"/>
    <w:rsid w:val="7C067A08"/>
    <w:rsid w:val="7D0A2DC7"/>
    <w:rsid w:val="7DB41B16"/>
    <w:rsid w:val="7DEB79E2"/>
    <w:rsid w:val="7DFC5027"/>
    <w:rsid w:val="7DFE680E"/>
    <w:rsid w:val="7E002D54"/>
    <w:rsid w:val="7E326562"/>
    <w:rsid w:val="7EF344DD"/>
    <w:rsid w:val="7FA60F48"/>
    <w:rsid w:val="7FD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8"/>
    <w:qFormat/>
    <w:uiPriority w:val="0"/>
    <w:pPr>
      <w:ind w:firstLine="420"/>
    </w:pPr>
    <w:rPr>
      <w:rFonts w:eastAsia="宋体"/>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5"/>
    <w:unhideWhenUsed/>
    <w:qFormat/>
    <w:uiPriority w:val="99"/>
    <w:rPr>
      <w:rFonts w:ascii="宋体"/>
      <w:sz w:val="18"/>
      <w:szCs w:val="18"/>
    </w:rPr>
  </w:style>
  <w:style w:type="paragraph" w:styleId="9">
    <w:name w:val="annotation text"/>
    <w:basedOn w:val="1"/>
    <w:link w:val="82"/>
    <w:unhideWhenUsed/>
    <w:qFormat/>
    <w:uiPriority w:val="99"/>
    <w:pPr>
      <w:jc w:val="left"/>
    </w:pPr>
  </w:style>
  <w:style w:type="paragraph" w:styleId="10">
    <w:name w:val="Body Text"/>
    <w:basedOn w:val="1"/>
    <w:next w:val="1"/>
    <w:link w:val="85"/>
    <w:unhideWhenUsed/>
    <w:qFormat/>
    <w:uiPriority w:val="99"/>
    <w:pPr>
      <w:spacing w:after="120"/>
    </w:pPr>
    <w:rPr>
      <w:rFonts w:ascii="Times New Roman" w:hAnsi="Times New Roman" w:eastAsia="宋体" w:cs="Times New Roman"/>
      <w:sz w:val="28"/>
      <w:szCs w:val="24"/>
    </w:rPr>
  </w:style>
  <w:style w:type="paragraph" w:styleId="11">
    <w:name w:val="Body Text Indent"/>
    <w:basedOn w:val="1"/>
    <w:link w:val="72"/>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7"/>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8"/>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6"/>
    <w:qFormat/>
    <w:uiPriority w:val="0"/>
    <w:rPr>
      <w:rFonts w:ascii="Times New Roman" w:hAnsi="Times New Roman" w:eastAsia="宋体" w:cs="Times New Roman"/>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4"/>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8"/>
    <w:unhideWhenUsed/>
    <w:qFormat/>
    <w:uiPriority w:val="99"/>
    <w:rPr>
      <w:b/>
      <w:bCs/>
      <w:sz w:val="28"/>
      <w:szCs w:val="24"/>
    </w:rPr>
  </w:style>
  <w:style w:type="paragraph" w:styleId="22">
    <w:name w:val="Body Text First Indent 2"/>
    <w:basedOn w:val="11"/>
    <w:link w:val="90"/>
    <w:unhideWhenUsed/>
    <w:qFormat/>
    <w:uiPriority w:val="99"/>
    <w:pPr>
      <w:ind w:firstLine="42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unhideWhenUsed/>
    <w:qFormat/>
    <w:uiPriority w:val="99"/>
    <w:rPr>
      <w:color w:val="5579A7"/>
      <w:u w:val="none"/>
    </w:rPr>
  </w:style>
  <w:style w:type="character" w:styleId="29">
    <w:name w:val="Emphasis"/>
    <w:basedOn w:val="25"/>
    <w:qFormat/>
    <w:uiPriority w:val="20"/>
    <w:rPr>
      <w:color w:val="F73131"/>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Cite"/>
    <w:basedOn w:val="25"/>
    <w:semiHidden/>
    <w:unhideWhenUsed/>
    <w:uiPriority w:val="99"/>
    <w:rPr>
      <w:color w:val="008000"/>
    </w:rPr>
  </w:style>
  <w:style w:type="character" w:styleId="35">
    <w:name w:val="HTML Keyboard"/>
    <w:unhideWhenUsed/>
    <w:qFormat/>
    <w:uiPriority w:val="99"/>
    <w:rPr>
      <w:rFonts w:hint="default" w:ascii="-apple-system" w:hAnsi="-apple-system" w:eastAsia="-apple-system" w:cs="-apple-system"/>
      <w:sz w:val="21"/>
      <w:szCs w:val="21"/>
    </w:rPr>
  </w:style>
  <w:style w:type="character" w:styleId="36">
    <w:name w:val="HTML Sample"/>
    <w:unhideWhenUsed/>
    <w:qFormat/>
    <w:uiPriority w:val="99"/>
    <w:rPr>
      <w:rFonts w:hint="default" w:ascii="-apple-system" w:hAnsi="-apple-system" w:eastAsia="-apple-system" w:cs="-apple-system"/>
      <w:sz w:val="21"/>
      <w:szCs w:val="21"/>
    </w:rPr>
  </w:style>
  <w:style w:type="character" w:customStyle="1" w:styleId="37">
    <w:name w:val="页眉 字符"/>
    <w:basedOn w:val="25"/>
    <w:link w:val="17"/>
    <w:qFormat/>
    <w:uiPriority w:val="99"/>
    <w:rPr>
      <w:sz w:val="18"/>
      <w:szCs w:val="18"/>
    </w:rPr>
  </w:style>
  <w:style w:type="character" w:customStyle="1" w:styleId="38">
    <w:name w:val="页脚 字符"/>
    <w:basedOn w:val="25"/>
    <w:link w:val="16"/>
    <w:qFormat/>
    <w:uiPriority w:val="99"/>
    <w:rPr>
      <w:sz w:val="18"/>
      <w:szCs w:val="18"/>
    </w:rPr>
  </w:style>
  <w:style w:type="character" w:customStyle="1" w:styleId="39">
    <w:name w:val="标题 1 字符"/>
    <w:basedOn w:val="25"/>
    <w:link w:val="2"/>
    <w:qFormat/>
    <w:uiPriority w:val="9"/>
    <w:rPr>
      <w:rFonts w:ascii="Times New Roman" w:hAnsi="Times New Roman" w:eastAsia="宋体" w:cs="Times New Roman"/>
      <w:b/>
      <w:bCs/>
      <w:kern w:val="44"/>
      <w:sz w:val="44"/>
      <w:szCs w:val="44"/>
    </w:rPr>
  </w:style>
  <w:style w:type="character" w:customStyle="1" w:styleId="40">
    <w:name w:val="标题 2 字符"/>
    <w:basedOn w:val="25"/>
    <w:link w:val="3"/>
    <w:qFormat/>
    <w:uiPriority w:val="9"/>
    <w:rPr>
      <w:rFonts w:ascii="Cambria" w:hAnsi="Cambria" w:eastAsia="宋体" w:cs="Times New Roman"/>
      <w:b/>
      <w:bCs/>
      <w:sz w:val="32"/>
      <w:szCs w:val="32"/>
    </w:rPr>
  </w:style>
  <w:style w:type="character" w:customStyle="1" w:styleId="41">
    <w:name w:val="标题 3 字符"/>
    <w:basedOn w:val="25"/>
    <w:link w:val="4"/>
    <w:qFormat/>
    <w:uiPriority w:val="9"/>
    <w:rPr>
      <w:rFonts w:ascii="Times New Roman" w:hAnsi="Times New Roman" w:eastAsia="宋体" w:cs="Times New Roman"/>
      <w:b/>
      <w:bCs/>
      <w:sz w:val="32"/>
      <w:szCs w:val="32"/>
    </w:rPr>
  </w:style>
  <w:style w:type="character" w:customStyle="1" w:styleId="42">
    <w:name w:val="jbox-icon-none"/>
    <w:qFormat/>
    <w:uiPriority w:val="0"/>
    <w:rPr>
      <w:vanish/>
    </w:rPr>
  </w:style>
  <w:style w:type="character" w:customStyle="1" w:styleId="43">
    <w:name w:val="z-窗体底端 字符"/>
    <w:link w:val="44"/>
    <w:qFormat/>
    <w:uiPriority w:val="99"/>
    <w:rPr>
      <w:rFonts w:ascii="Arial" w:hAnsi="Arial"/>
      <w:vanish/>
      <w:sz w:val="16"/>
      <w:szCs w:val="16"/>
    </w:rPr>
  </w:style>
  <w:style w:type="paragraph" w:customStyle="1" w:styleId="44">
    <w:name w:val="z-窗体底端1"/>
    <w:basedOn w:val="1"/>
    <w:next w:val="1"/>
    <w:link w:val="43"/>
    <w:unhideWhenUsed/>
    <w:qFormat/>
    <w:uiPriority w:val="99"/>
    <w:pPr>
      <w:widowControl/>
      <w:pBdr>
        <w:top w:val="single" w:color="auto" w:sz="6" w:space="1"/>
      </w:pBdr>
      <w:jc w:val="center"/>
    </w:pPr>
    <w:rPr>
      <w:rFonts w:ascii="Arial" w:hAnsi="Arial"/>
      <w:vanish/>
      <w:sz w:val="16"/>
      <w:szCs w:val="16"/>
    </w:rPr>
  </w:style>
  <w:style w:type="character" w:customStyle="1" w:styleId="45">
    <w:name w:val="文档结构图 字符"/>
    <w:link w:val="8"/>
    <w:qFormat/>
    <w:uiPriority w:val="99"/>
    <w:rPr>
      <w:rFonts w:ascii="宋体"/>
      <w:sz w:val="18"/>
      <w:szCs w:val="18"/>
    </w:rPr>
  </w:style>
  <w:style w:type="character" w:customStyle="1" w:styleId="46">
    <w:name w:val="black601"/>
    <w:qFormat/>
    <w:uiPriority w:val="0"/>
    <w:rPr>
      <w:color w:val="666666"/>
    </w:rPr>
  </w:style>
  <w:style w:type="character" w:customStyle="1" w:styleId="47">
    <w:name w:val="hour_pm"/>
    <w:basedOn w:val="25"/>
    <w:qFormat/>
    <w:uiPriority w:val="0"/>
  </w:style>
  <w:style w:type="character" w:customStyle="1" w:styleId="48">
    <w:name w:val="正文缩进 字符"/>
    <w:link w:val="6"/>
    <w:qFormat/>
    <w:uiPriority w:val="0"/>
    <w:rPr>
      <w:rFonts w:eastAsia="宋体"/>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jbox-icon-info"/>
    <w:basedOn w:val="25"/>
    <w:qFormat/>
    <w:uiPriority w:val="0"/>
  </w:style>
  <w:style w:type="character" w:customStyle="1" w:styleId="51">
    <w:name w:val="hover9"/>
    <w:qFormat/>
    <w:uiPriority w:val="0"/>
    <w:rPr>
      <w:shd w:val="clear" w:color="auto" w:fill="EEEEEE"/>
    </w:rPr>
  </w:style>
  <w:style w:type="character" w:customStyle="1" w:styleId="52">
    <w:name w:val="maywed421"/>
    <w:qFormat/>
    <w:uiPriority w:val="0"/>
    <w:rPr>
      <w:color w:val="366FB6"/>
      <w:u w:val="none"/>
    </w:rPr>
  </w:style>
  <w:style w:type="character" w:customStyle="1" w:styleId="53">
    <w:name w:val="old"/>
    <w:qFormat/>
    <w:uiPriority w:val="0"/>
    <w:rPr>
      <w:color w:val="999999"/>
    </w:rPr>
  </w:style>
  <w:style w:type="character" w:customStyle="1" w:styleId="54">
    <w:name w:val="jbox-icon-warning"/>
    <w:basedOn w:val="25"/>
    <w:qFormat/>
    <w:uiPriority w:val="0"/>
  </w:style>
  <w:style w:type="character" w:customStyle="1" w:styleId="55">
    <w:name w:val="z-窗体顶端 字符"/>
    <w:link w:val="56"/>
    <w:qFormat/>
    <w:uiPriority w:val="99"/>
    <w:rPr>
      <w:rFonts w:ascii="Arial" w:hAnsi="Arial"/>
      <w:vanish/>
      <w:sz w:val="16"/>
      <w:szCs w:val="16"/>
    </w:rPr>
  </w:style>
  <w:style w:type="paragraph" w:customStyle="1" w:styleId="56">
    <w:name w:val="z-窗体顶端1"/>
    <w:basedOn w:val="1"/>
    <w:next w:val="1"/>
    <w:link w:val="55"/>
    <w:unhideWhenUsed/>
    <w:qFormat/>
    <w:uiPriority w:val="99"/>
    <w:pPr>
      <w:widowControl/>
      <w:pBdr>
        <w:bottom w:val="single" w:color="auto" w:sz="6" w:space="1"/>
      </w:pBdr>
      <w:jc w:val="center"/>
    </w:pPr>
    <w:rPr>
      <w:rFonts w:ascii="Arial" w:hAnsi="Arial"/>
      <w:vanish/>
      <w:sz w:val="16"/>
      <w:szCs w:val="16"/>
    </w:rPr>
  </w:style>
  <w:style w:type="character" w:customStyle="1" w:styleId="57">
    <w:name w:val="纯文本 字符1"/>
    <w:link w:val="13"/>
    <w:qFormat/>
    <w:uiPriority w:val="99"/>
    <w:rPr>
      <w:rFonts w:ascii="宋体" w:hAnsi="Courier New"/>
      <w:sz w:val="24"/>
      <w:szCs w:val="24"/>
    </w:rPr>
  </w:style>
  <w:style w:type="character" w:customStyle="1" w:styleId="58">
    <w:name w:val="批注主题 字符"/>
    <w:link w:val="21"/>
    <w:qFormat/>
    <w:uiPriority w:val="99"/>
    <w:rPr>
      <w:b/>
      <w:bCs/>
      <w:sz w:val="28"/>
      <w:szCs w:val="24"/>
    </w:rPr>
  </w:style>
  <w:style w:type="character" w:customStyle="1" w:styleId="59">
    <w:name w:val="jbox-icon-loading"/>
    <w:basedOn w:val="25"/>
    <w:qFormat/>
    <w:uiPriority w:val="0"/>
  </w:style>
  <w:style w:type="character" w:customStyle="1" w:styleId="60">
    <w:name w:val="正文文本缩进 字符"/>
    <w:qFormat/>
    <w:uiPriority w:val="0"/>
    <w:rPr>
      <w:rFonts w:ascii="宋体" w:hAnsi="Courier New"/>
      <w:spacing w:val="-4"/>
      <w:kern w:val="2"/>
      <w:sz w:val="18"/>
    </w:rPr>
  </w:style>
  <w:style w:type="character" w:customStyle="1" w:styleId="61">
    <w:name w:val="正文文本缩进 字符1"/>
    <w:qFormat/>
    <w:uiPriority w:val="0"/>
    <w:rPr>
      <w:rFonts w:ascii="宋体" w:hAnsi="Courier New"/>
      <w:spacing w:val="-4"/>
      <w:kern w:val="2"/>
      <w:sz w:val="18"/>
    </w:rPr>
  </w:style>
  <w:style w:type="character" w:customStyle="1" w:styleId="62">
    <w:name w:val="纯文本 字符"/>
    <w:qFormat/>
    <w:uiPriority w:val="99"/>
    <w:rPr>
      <w:rFonts w:ascii="宋体" w:hAnsi="Courier New"/>
      <w:kern w:val="2"/>
      <w:sz w:val="24"/>
      <w:szCs w:val="24"/>
    </w:rPr>
  </w:style>
  <w:style w:type="character" w:customStyle="1" w:styleId="63">
    <w:name w:val="jbox-icon-question"/>
    <w:basedOn w:val="25"/>
    <w:qFormat/>
    <w:uiPriority w:val="0"/>
  </w:style>
  <w:style w:type="character" w:customStyle="1" w:styleId="64">
    <w:name w:val="jbox-icon"/>
    <w:basedOn w:val="25"/>
    <w:qFormat/>
    <w:uiPriority w:val="0"/>
  </w:style>
  <w:style w:type="character" w:customStyle="1" w:styleId="65">
    <w:name w:val="纯文本 字符2"/>
    <w:qFormat/>
    <w:uiPriority w:val="99"/>
    <w:rPr>
      <w:rFonts w:ascii="宋体" w:hAnsi="Courier New"/>
      <w:kern w:val="2"/>
      <w:sz w:val="24"/>
      <w:szCs w:val="24"/>
    </w:rPr>
  </w:style>
  <w:style w:type="character" w:customStyle="1" w:styleId="66">
    <w:name w:val="hour_am"/>
    <w:basedOn w:val="25"/>
    <w:qFormat/>
    <w:uiPriority w:val="0"/>
  </w:style>
  <w:style w:type="character" w:customStyle="1" w:styleId="67">
    <w:name w:val="jbox-icon-success"/>
    <w:basedOn w:val="25"/>
    <w:qFormat/>
    <w:uiPriority w:val="0"/>
  </w:style>
  <w:style w:type="character" w:customStyle="1" w:styleId="68">
    <w:name w:val="批注文字 字符"/>
    <w:qFormat/>
    <w:uiPriority w:val="99"/>
    <w:rPr>
      <w:kern w:val="2"/>
      <w:sz w:val="28"/>
      <w:szCs w:val="24"/>
    </w:rPr>
  </w:style>
  <w:style w:type="character" w:customStyle="1" w:styleId="69">
    <w:name w:val="纯文本 Char1"/>
    <w:qFormat/>
    <w:uiPriority w:val="0"/>
    <w:rPr>
      <w:rFonts w:ascii="宋体" w:hAnsi="Courier New"/>
      <w:kern w:val="2"/>
      <w:sz w:val="21"/>
    </w:rPr>
  </w:style>
  <w:style w:type="character" w:customStyle="1" w:styleId="70">
    <w:name w:val="纯文本 Char"/>
    <w:qFormat/>
    <w:uiPriority w:val="99"/>
    <w:rPr>
      <w:rFonts w:ascii="宋体" w:hAnsi="Courier New"/>
      <w:kern w:val="2"/>
      <w:sz w:val="24"/>
      <w:szCs w:val="24"/>
    </w:rPr>
  </w:style>
  <w:style w:type="character" w:customStyle="1" w:styleId="71">
    <w:name w:val="sub_title s0"/>
    <w:basedOn w:val="25"/>
    <w:qFormat/>
    <w:uiPriority w:val="0"/>
  </w:style>
  <w:style w:type="character" w:customStyle="1" w:styleId="72">
    <w:name w:val="正文文本缩进 字符2"/>
    <w:link w:val="11"/>
    <w:qFormat/>
    <w:uiPriority w:val="0"/>
    <w:rPr>
      <w:rFonts w:ascii="宋体" w:hAnsi="Courier New"/>
      <w:spacing w:val="-4"/>
      <w:sz w:val="18"/>
    </w:rPr>
  </w:style>
  <w:style w:type="character" w:customStyle="1" w:styleId="73">
    <w:name w:val="jbox-icon-error"/>
    <w:basedOn w:val="25"/>
    <w:qFormat/>
    <w:uiPriority w:val="0"/>
  </w:style>
  <w:style w:type="character" w:customStyle="1" w:styleId="74">
    <w:name w:val="正文文本 2 字符"/>
    <w:basedOn w:val="25"/>
    <w:link w:val="19"/>
    <w:qFormat/>
    <w:uiPriority w:val="0"/>
    <w:rPr>
      <w:rFonts w:ascii="宋体" w:hAnsi="宋体" w:eastAsia="宋体" w:cs="Times New Roman"/>
      <w:color w:val="000000"/>
      <w:sz w:val="24"/>
      <w:szCs w:val="24"/>
    </w:rPr>
  </w:style>
  <w:style w:type="paragraph" w:customStyle="1" w:styleId="7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6">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7">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9">
    <w:name w:val="z-窗体顶端 字符1"/>
    <w:basedOn w:val="25"/>
    <w:semiHidden/>
    <w:qFormat/>
    <w:uiPriority w:val="99"/>
    <w:rPr>
      <w:rFonts w:ascii="Arial" w:hAnsi="Arial" w:cs="Arial"/>
      <w:vanish/>
      <w:sz w:val="16"/>
      <w:szCs w:val="16"/>
    </w:rPr>
  </w:style>
  <w:style w:type="paragraph" w:customStyle="1" w:styleId="80">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1">
    <w:name w:val="Default"/>
    <w:next w:val="7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2">
    <w:name w:val="批注文字 字符1"/>
    <w:basedOn w:val="25"/>
    <w:link w:val="9"/>
    <w:semiHidden/>
    <w:qFormat/>
    <w:uiPriority w:val="99"/>
  </w:style>
  <w:style w:type="character" w:customStyle="1" w:styleId="83">
    <w:name w:val="批注主题 字符1"/>
    <w:basedOn w:val="82"/>
    <w:semiHidden/>
    <w:qFormat/>
    <w:uiPriority w:val="99"/>
    <w:rPr>
      <w:b/>
      <w:bCs/>
    </w:rPr>
  </w:style>
  <w:style w:type="character" w:customStyle="1" w:styleId="84">
    <w:name w:val="文档结构图 字符1"/>
    <w:basedOn w:val="25"/>
    <w:semiHidden/>
    <w:qFormat/>
    <w:uiPriority w:val="99"/>
    <w:rPr>
      <w:rFonts w:ascii="Microsoft YaHei UI" w:eastAsia="Microsoft YaHei UI"/>
      <w:sz w:val="18"/>
      <w:szCs w:val="18"/>
    </w:rPr>
  </w:style>
  <w:style w:type="character" w:customStyle="1" w:styleId="85">
    <w:name w:val="正文文本 字符"/>
    <w:basedOn w:val="25"/>
    <w:link w:val="10"/>
    <w:qFormat/>
    <w:uiPriority w:val="99"/>
    <w:rPr>
      <w:rFonts w:ascii="Times New Roman" w:hAnsi="Times New Roman" w:eastAsia="宋体" w:cs="Times New Roman"/>
      <w:sz w:val="28"/>
      <w:szCs w:val="24"/>
    </w:rPr>
  </w:style>
  <w:style w:type="character" w:customStyle="1" w:styleId="86">
    <w:name w:val="批注框文本 字符"/>
    <w:basedOn w:val="25"/>
    <w:link w:val="15"/>
    <w:qFormat/>
    <w:uiPriority w:val="0"/>
    <w:rPr>
      <w:rFonts w:ascii="Times New Roman" w:hAnsi="Times New Roman" w:eastAsia="宋体" w:cs="Times New Roman"/>
      <w:sz w:val="18"/>
      <w:szCs w:val="18"/>
    </w:rPr>
  </w:style>
  <w:style w:type="character" w:customStyle="1" w:styleId="87">
    <w:name w:val="正文文本缩进 字符3"/>
    <w:basedOn w:val="25"/>
    <w:semiHidden/>
    <w:qFormat/>
    <w:uiPriority w:val="99"/>
  </w:style>
  <w:style w:type="character" w:customStyle="1" w:styleId="88">
    <w:name w:val="日期 字符"/>
    <w:basedOn w:val="25"/>
    <w:link w:val="14"/>
    <w:qFormat/>
    <w:uiPriority w:val="0"/>
    <w:rPr>
      <w:rFonts w:ascii="Times New Roman" w:hAnsi="Times New Roman" w:eastAsia="楷体_GB2312" w:cs="Times New Roman"/>
      <w:sz w:val="32"/>
      <w:szCs w:val="20"/>
    </w:rPr>
  </w:style>
  <w:style w:type="character" w:customStyle="1" w:styleId="89">
    <w:name w:val="纯文本 字符3"/>
    <w:basedOn w:val="25"/>
    <w:semiHidden/>
    <w:qFormat/>
    <w:uiPriority w:val="99"/>
    <w:rPr>
      <w:rFonts w:hAnsi="Courier New" w:cs="Courier New" w:asciiTheme="minorEastAsia"/>
    </w:rPr>
  </w:style>
  <w:style w:type="character" w:customStyle="1" w:styleId="90">
    <w:name w:val="正文文本首行缩进 2 字符"/>
    <w:basedOn w:val="87"/>
    <w:link w:val="22"/>
    <w:qFormat/>
    <w:uiPriority w:val="99"/>
    <w:rPr>
      <w:rFonts w:ascii="宋体" w:hAnsi="Courier New"/>
      <w:spacing w:val="-4"/>
      <w:sz w:val="18"/>
    </w:rPr>
  </w:style>
  <w:style w:type="character" w:customStyle="1" w:styleId="91">
    <w:name w:val="z-窗体底端 字符1"/>
    <w:basedOn w:val="25"/>
    <w:semiHidden/>
    <w:qFormat/>
    <w:uiPriority w:val="99"/>
    <w:rPr>
      <w:rFonts w:ascii="Arial" w:hAnsi="Arial" w:cs="Arial"/>
      <w:vanish/>
      <w:sz w:val="16"/>
      <w:szCs w:val="16"/>
    </w:rPr>
  </w:style>
  <w:style w:type="paragraph" w:customStyle="1" w:styleId="92">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7">
    <w:name w:val="Char Char Char Char1"/>
    <w:basedOn w:val="1"/>
    <w:qFormat/>
    <w:uiPriority w:val="0"/>
    <w:rPr>
      <w:rFonts w:ascii="Tahoma" w:hAnsi="Tahoma" w:eastAsia="宋体" w:cs="Times New Roman"/>
      <w:sz w:val="24"/>
      <w:szCs w:val="20"/>
    </w:rPr>
  </w:style>
  <w:style w:type="paragraph" w:customStyle="1" w:styleId="98">
    <w:name w:val="彩色列表 - 强调文字颜色 11"/>
    <w:basedOn w:val="1"/>
    <w:qFormat/>
    <w:uiPriority w:val="34"/>
    <w:pPr>
      <w:ind w:firstLine="420" w:firstLineChars="200"/>
    </w:pPr>
    <w:rPr>
      <w:rFonts w:ascii="Calibri" w:hAnsi="Calibri" w:eastAsia="宋体" w:cs="Times New Roman"/>
    </w:rPr>
  </w:style>
  <w:style w:type="paragraph" w:customStyle="1" w:styleId="99">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0">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2">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3">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4">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5">
    <w:name w:val="标题 10"/>
    <w:basedOn w:val="3"/>
    <w:qFormat/>
    <w:uiPriority w:val="0"/>
    <w:pPr>
      <w:jc w:val="center"/>
    </w:pPr>
    <w:rPr>
      <w:kern w:val="0"/>
    </w:rPr>
  </w:style>
  <w:style w:type="character" w:customStyle="1" w:styleId="106">
    <w:name w:val="未处理的提及1"/>
    <w:semiHidden/>
    <w:unhideWhenUsed/>
    <w:qFormat/>
    <w:uiPriority w:val="99"/>
    <w:rPr>
      <w:color w:val="605E5C"/>
      <w:shd w:val="clear" w:color="auto" w:fill="E1DFDD"/>
    </w:rPr>
  </w:style>
  <w:style w:type="character" w:customStyle="1" w:styleId="107">
    <w:name w:val="未处理的提及2"/>
    <w:basedOn w:val="25"/>
    <w:semiHidden/>
    <w:unhideWhenUsed/>
    <w:qFormat/>
    <w:uiPriority w:val="99"/>
    <w:rPr>
      <w:color w:val="605E5C"/>
      <w:shd w:val="clear" w:color="auto" w:fill="E1DFDD"/>
    </w:rPr>
  </w:style>
  <w:style w:type="character" w:customStyle="1" w:styleId="108">
    <w:name w:val="未处理的提及3"/>
    <w:basedOn w:val="25"/>
    <w:semiHidden/>
    <w:unhideWhenUsed/>
    <w:qFormat/>
    <w:uiPriority w:val="99"/>
    <w:rPr>
      <w:color w:val="605E5C"/>
      <w:shd w:val="clear" w:color="auto" w:fill="E1DFDD"/>
    </w:rPr>
  </w:style>
  <w:style w:type="paragraph" w:customStyle="1" w:styleId="109">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10">
    <w:name w:val="hover"/>
    <w:basedOn w:val="25"/>
    <w:uiPriority w:val="0"/>
  </w:style>
  <w:style w:type="character" w:customStyle="1" w:styleId="111">
    <w:name w:val="hover1"/>
    <w:basedOn w:val="25"/>
    <w:uiPriority w:val="0"/>
    <w:rPr>
      <w:color w:val="315EFB"/>
    </w:rPr>
  </w:style>
  <w:style w:type="character" w:customStyle="1" w:styleId="112">
    <w:name w:val="c-icon32"/>
    <w:basedOn w:val="2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Normal.dotm</Template>
  <Pages>56</Pages>
  <Words>5172</Words>
  <Characters>29484</Characters>
  <Lines>245</Lines>
  <Paragraphs>69</Paragraphs>
  <TotalTime>224</TotalTime>
  <ScaleCrop>false</ScaleCrop>
  <LinksUpToDate>false</LinksUpToDate>
  <CharactersWithSpaces>34587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小滴</cp:lastModifiedBy>
  <dcterms:modified xsi:type="dcterms:W3CDTF">2021-11-18T03:21:00Z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B363B45C01FF4C5A8AB2573BD522DAF7</vt:lpwstr>
  </property>
</Properties>
</file>