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E38" w:rsidRDefault="00ED3E38" w:rsidP="00ED3E38">
      <w:pPr>
        <w:spacing w:line="288" w:lineRule="auto"/>
        <w:rPr>
          <w:rFonts w:ascii="宋体" w:hAnsi="宋体" w:cs="宋体"/>
          <w:sz w:val="21"/>
          <w:szCs w:val="21"/>
        </w:rPr>
      </w:pPr>
      <w:r>
        <w:rPr>
          <w:rFonts w:ascii="宋体" w:hAnsi="宋体" w:cs="宋体" w:hint="eastAsia"/>
          <w:sz w:val="21"/>
          <w:szCs w:val="21"/>
        </w:rPr>
        <w:t>一、采购资金的支付方式、时间、条件：</w:t>
      </w:r>
    </w:p>
    <w:p w:rsidR="00ED3E38" w:rsidRDefault="00ED3E38" w:rsidP="00ED3E38">
      <w:pPr>
        <w:spacing w:line="288" w:lineRule="auto"/>
        <w:rPr>
          <w:rFonts w:ascii="宋体" w:hAnsi="宋体" w:cs="宋体" w:hint="eastAsia"/>
          <w:sz w:val="21"/>
          <w:szCs w:val="21"/>
        </w:rPr>
      </w:pPr>
      <w:r>
        <w:rPr>
          <w:rFonts w:ascii="宋体" w:hAnsi="宋体" w:cs="宋体" w:hint="eastAsia"/>
          <w:sz w:val="21"/>
          <w:szCs w:val="21"/>
        </w:rPr>
        <w:t>1、货款支付方式：</w:t>
      </w:r>
    </w:p>
    <w:p w:rsidR="00ED3E38" w:rsidRDefault="00ED3E38" w:rsidP="00ED3E38">
      <w:pPr>
        <w:spacing w:line="288" w:lineRule="auto"/>
        <w:ind w:firstLineChars="200" w:firstLine="420"/>
        <w:rPr>
          <w:rFonts w:ascii="宋体" w:hAnsi="宋体" w:cs="宋体" w:hint="eastAsia"/>
          <w:sz w:val="21"/>
          <w:szCs w:val="21"/>
        </w:rPr>
      </w:pPr>
      <w:r>
        <w:rPr>
          <w:rFonts w:ascii="宋体" w:hAnsi="宋体" w:cs="宋体" w:hint="eastAsia"/>
          <w:sz w:val="21"/>
          <w:szCs w:val="21"/>
        </w:rPr>
        <w:t>（1）国产设备及境内直接供货的进口设备：合同签订时成交供应商须缴纳合同总价5%的金额作为履约保证金；需方在货到验收合格后，凭验收报告支付100%合同款项；履约保证金在质保期结束后若无质量及服务问题办理无息退还手续。</w:t>
      </w:r>
    </w:p>
    <w:p w:rsidR="00ED3E38" w:rsidRDefault="00ED3E38" w:rsidP="00ED3E38">
      <w:pPr>
        <w:spacing w:line="288" w:lineRule="auto"/>
        <w:ind w:firstLineChars="200" w:firstLine="420"/>
        <w:rPr>
          <w:rFonts w:ascii="宋体" w:hAnsi="宋体" w:cs="宋体" w:hint="eastAsia"/>
          <w:sz w:val="21"/>
          <w:szCs w:val="21"/>
        </w:rPr>
      </w:pPr>
      <w:r>
        <w:rPr>
          <w:rFonts w:ascii="宋体" w:hAnsi="宋体" w:cs="宋体" w:hint="eastAsia"/>
          <w:sz w:val="21"/>
          <w:szCs w:val="21"/>
        </w:rPr>
        <w:t>（2）境外供货的设备，凭装运单据支付90%的货款，余款凭用户签字确认且加盖单位公章的验收报告议付。</w:t>
      </w:r>
    </w:p>
    <w:p w:rsidR="00ED3E38" w:rsidRDefault="00ED3E38" w:rsidP="00ED3E38">
      <w:pPr>
        <w:spacing w:line="288" w:lineRule="auto"/>
        <w:ind w:firstLineChars="200" w:firstLine="420"/>
        <w:rPr>
          <w:rFonts w:ascii="宋体" w:hAnsi="宋体" w:cs="宋体" w:hint="eastAsia"/>
          <w:sz w:val="21"/>
          <w:szCs w:val="21"/>
        </w:rPr>
      </w:pPr>
      <w:r>
        <w:rPr>
          <w:rFonts w:ascii="宋体" w:hAnsi="宋体" w:cs="宋体" w:hint="eastAsia"/>
          <w:sz w:val="21"/>
          <w:szCs w:val="21"/>
        </w:rPr>
        <w:t>（3）保证金交款帐户信息：</w:t>
      </w:r>
    </w:p>
    <w:p w:rsidR="00ED3E38" w:rsidRDefault="00ED3E38" w:rsidP="00ED3E38">
      <w:pPr>
        <w:spacing w:line="288" w:lineRule="auto"/>
        <w:ind w:firstLineChars="200" w:firstLine="420"/>
        <w:rPr>
          <w:rFonts w:ascii="宋体" w:hAnsi="宋体" w:cs="宋体" w:hint="eastAsia"/>
          <w:sz w:val="21"/>
          <w:szCs w:val="21"/>
        </w:rPr>
      </w:pPr>
      <w:r>
        <w:rPr>
          <w:rFonts w:ascii="宋体" w:hAnsi="宋体" w:cs="宋体" w:hint="eastAsia"/>
          <w:sz w:val="21"/>
          <w:szCs w:val="21"/>
        </w:rPr>
        <w:t>开户行：农行杭州市浙大支行紫金港支行</w:t>
      </w:r>
    </w:p>
    <w:p w:rsidR="00ED3E38" w:rsidRDefault="00ED3E38" w:rsidP="00ED3E38">
      <w:pPr>
        <w:spacing w:line="288" w:lineRule="auto"/>
        <w:ind w:firstLineChars="200" w:firstLine="420"/>
        <w:rPr>
          <w:rFonts w:ascii="宋体" w:hAnsi="宋体" w:cs="宋体" w:hint="eastAsia"/>
          <w:sz w:val="21"/>
          <w:szCs w:val="21"/>
        </w:rPr>
      </w:pPr>
      <w:r>
        <w:rPr>
          <w:rFonts w:ascii="宋体" w:hAnsi="宋体" w:cs="宋体" w:hint="eastAsia"/>
          <w:sz w:val="21"/>
          <w:szCs w:val="21"/>
        </w:rPr>
        <w:t>账号：19042201040000014</w:t>
      </w:r>
    </w:p>
    <w:p w:rsidR="00ED3E38" w:rsidRDefault="00ED3E38" w:rsidP="00ED3E38">
      <w:pPr>
        <w:spacing w:line="288" w:lineRule="auto"/>
        <w:ind w:firstLineChars="200" w:firstLine="420"/>
        <w:rPr>
          <w:rFonts w:ascii="宋体" w:hAnsi="宋体" w:cs="宋体" w:hint="eastAsia"/>
          <w:sz w:val="21"/>
          <w:szCs w:val="21"/>
        </w:rPr>
      </w:pPr>
      <w:r>
        <w:rPr>
          <w:rFonts w:ascii="宋体" w:hAnsi="宋体" w:cs="宋体" w:hint="eastAsia"/>
          <w:sz w:val="21"/>
          <w:szCs w:val="21"/>
        </w:rPr>
        <w:t>行号：103331004223</w:t>
      </w:r>
    </w:p>
    <w:p w:rsidR="00ED3E38" w:rsidRDefault="00ED3E38" w:rsidP="00ED3E38">
      <w:pPr>
        <w:spacing w:line="288" w:lineRule="auto"/>
        <w:ind w:firstLineChars="200" w:firstLine="422"/>
        <w:rPr>
          <w:rFonts w:ascii="宋体" w:hAnsi="宋体" w:cs="宋体" w:hint="eastAsia"/>
          <w:b/>
          <w:bCs/>
          <w:sz w:val="21"/>
          <w:szCs w:val="21"/>
        </w:rPr>
      </w:pPr>
      <w:r>
        <w:rPr>
          <w:rFonts w:ascii="宋体" w:hAnsi="宋体" w:cs="宋体" w:hint="eastAsia"/>
          <w:b/>
          <w:bCs/>
          <w:sz w:val="21"/>
          <w:szCs w:val="21"/>
        </w:rPr>
        <w:t xml:space="preserve">请备注“xxxxx项目履约保证金” </w:t>
      </w:r>
    </w:p>
    <w:p w:rsidR="00ED3E38" w:rsidRDefault="00ED3E38" w:rsidP="00ED3E38">
      <w:pPr>
        <w:spacing w:line="288" w:lineRule="auto"/>
        <w:rPr>
          <w:rFonts w:ascii="宋体" w:hAnsi="宋体" w:cs="宋体" w:hint="eastAsia"/>
          <w:sz w:val="21"/>
          <w:szCs w:val="21"/>
        </w:rPr>
      </w:pPr>
      <w:r>
        <w:rPr>
          <w:rFonts w:ascii="宋体" w:hAnsi="宋体" w:cs="宋体" w:hint="eastAsia"/>
          <w:sz w:val="21"/>
          <w:szCs w:val="21"/>
        </w:rPr>
        <w:t>2、货款的结算：</w:t>
      </w:r>
    </w:p>
    <w:p w:rsidR="00ED3E38" w:rsidRDefault="00ED3E38" w:rsidP="00ED3E38">
      <w:pPr>
        <w:spacing w:line="288" w:lineRule="auto"/>
        <w:ind w:firstLineChars="200" w:firstLine="420"/>
        <w:rPr>
          <w:rFonts w:ascii="宋体" w:hAnsi="宋体" w:cs="宋体" w:hint="eastAsia"/>
          <w:sz w:val="21"/>
          <w:szCs w:val="21"/>
        </w:rPr>
      </w:pPr>
      <w:r>
        <w:rPr>
          <w:rFonts w:ascii="宋体" w:hAnsi="宋体" w:cs="宋体" w:hint="eastAsia"/>
          <w:sz w:val="21"/>
          <w:szCs w:val="21"/>
        </w:rPr>
        <w:t>（1）国产设备及境内直接供货的进口设备货款由需方负责支付。</w:t>
      </w:r>
    </w:p>
    <w:p w:rsidR="00ED3E38" w:rsidRDefault="00ED3E38" w:rsidP="00ED3E38">
      <w:pPr>
        <w:spacing w:line="288" w:lineRule="auto"/>
        <w:ind w:firstLineChars="200" w:firstLine="420"/>
        <w:rPr>
          <w:rFonts w:ascii="宋体" w:hAnsi="宋体" w:cs="宋体" w:hint="eastAsia"/>
          <w:sz w:val="21"/>
          <w:szCs w:val="21"/>
        </w:rPr>
      </w:pPr>
      <w:r>
        <w:rPr>
          <w:rFonts w:ascii="宋体" w:hAnsi="宋体" w:cs="宋体" w:hint="eastAsia"/>
          <w:sz w:val="21"/>
          <w:szCs w:val="21"/>
        </w:rPr>
        <w:t>开票信息：开具增值税专用发票；</w:t>
      </w:r>
    </w:p>
    <w:p w:rsidR="00ED3E38" w:rsidRDefault="00ED3E38" w:rsidP="00ED3E38">
      <w:pPr>
        <w:spacing w:line="288" w:lineRule="auto"/>
        <w:ind w:firstLineChars="200" w:firstLine="420"/>
        <w:rPr>
          <w:rFonts w:ascii="宋体" w:hAnsi="宋体" w:cs="宋体" w:hint="eastAsia"/>
          <w:sz w:val="21"/>
          <w:szCs w:val="21"/>
        </w:rPr>
      </w:pPr>
      <w:r>
        <w:rPr>
          <w:rFonts w:ascii="宋体" w:hAnsi="宋体" w:cs="宋体" w:hint="eastAsia"/>
          <w:sz w:val="21"/>
          <w:szCs w:val="21"/>
        </w:rPr>
        <w:t>抬头：浙江大学</w:t>
      </w:r>
    </w:p>
    <w:p w:rsidR="00ED3E38" w:rsidRDefault="00ED3E38" w:rsidP="00ED3E38">
      <w:pPr>
        <w:spacing w:line="288" w:lineRule="auto"/>
        <w:ind w:firstLineChars="200" w:firstLine="420"/>
        <w:rPr>
          <w:rFonts w:ascii="宋体" w:hAnsi="宋体" w:cs="宋体" w:hint="eastAsia"/>
          <w:sz w:val="21"/>
          <w:szCs w:val="21"/>
        </w:rPr>
      </w:pPr>
      <w:r>
        <w:rPr>
          <w:rFonts w:ascii="宋体" w:hAnsi="宋体" w:cs="宋体" w:hint="eastAsia"/>
          <w:sz w:val="21"/>
          <w:szCs w:val="21"/>
        </w:rPr>
        <w:t>纳税人识别号：12100000470095016Q</w:t>
      </w:r>
    </w:p>
    <w:p w:rsidR="00ED3E38" w:rsidRDefault="00ED3E38" w:rsidP="00ED3E38">
      <w:pPr>
        <w:spacing w:line="288" w:lineRule="auto"/>
        <w:ind w:firstLineChars="200" w:firstLine="420"/>
        <w:rPr>
          <w:rFonts w:ascii="宋体" w:hAnsi="宋体" w:cs="宋体" w:hint="eastAsia"/>
          <w:sz w:val="21"/>
          <w:szCs w:val="21"/>
        </w:rPr>
      </w:pPr>
      <w:r>
        <w:rPr>
          <w:rFonts w:ascii="宋体" w:hAnsi="宋体" w:cs="宋体" w:hint="eastAsia"/>
          <w:sz w:val="21"/>
          <w:szCs w:val="21"/>
        </w:rPr>
        <w:t>地址：杭州市余杭塘路866号，电话88981919</w:t>
      </w:r>
    </w:p>
    <w:p w:rsidR="00ED3E38" w:rsidRDefault="00ED3E38" w:rsidP="00ED3E38">
      <w:pPr>
        <w:spacing w:line="288" w:lineRule="auto"/>
        <w:ind w:firstLineChars="200" w:firstLine="420"/>
        <w:rPr>
          <w:rFonts w:ascii="宋体" w:hAnsi="宋体" w:cs="宋体" w:hint="eastAsia"/>
          <w:sz w:val="21"/>
          <w:szCs w:val="21"/>
        </w:rPr>
      </w:pPr>
      <w:r>
        <w:rPr>
          <w:rFonts w:ascii="宋体" w:hAnsi="宋体" w:cs="宋体" w:hint="eastAsia"/>
          <w:sz w:val="21"/>
          <w:szCs w:val="21"/>
        </w:rPr>
        <w:t>开户行：农行杭州市浙大支行紫金港支行</w:t>
      </w:r>
    </w:p>
    <w:p w:rsidR="00ED3E38" w:rsidRDefault="00ED3E38" w:rsidP="00ED3E38">
      <w:pPr>
        <w:spacing w:line="288" w:lineRule="auto"/>
        <w:ind w:firstLineChars="200" w:firstLine="420"/>
        <w:rPr>
          <w:rFonts w:ascii="宋体" w:hAnsi="宋体" w:cs="宋体" w:hint="eastAsia"/>
          <w:sz w:val="21"/>
          <w:szCs w:val="21"/>
        </w:rPr>
      </w:pPr>
      <w:r>
        <w:rPr>
          <w:rFonts w:ascii="宋体" w:hAnsi="宋体" w:cs="宋体" w:hint="eastAsia"/>
          <w:sz w:val="21"/>
          <w:szCs w:val="21"/>
        </w:rPr>
        <w:t>账号：19042201040000014</w:t>
      </w:r>
    </w:p>
    <w:p w:rsidR="00ED3E38" w:rsidRDefault="00ED3E38" w:rsidP="00ED3E38">
      <w:pPr>
        <w:spacing w:line="288" w:lineRule="auto"/>
        <w:ind w:firstLineChars="200" w:firstLine="420"/>
        <w:rPr>
          <w:rFonts w:ascii="宋体" w:hAnsi="宋体" w:cs="宋体" w:hint="eastAsia"/>
          <w:sz w:val="21"/>
          <w:szCs w:val="21"/>
        </w:rPr>
      </w:pPr>
      <w:r>
        <w:rPr>
          <w:rFonts w:ascii="宋体" w:hAnsi="宋体" w:cs="宋体" w:hint="eastAsia"/>
          <w:sz w:val="21"/>
          <w:szCs w:val="21"/>
        </w:rPr>
        <w:t>行号：103331004223</w:t>
      </w:r>
    </w:p>
    <w:p w:rsidR="00ED3E38" w:rsidRDefault="00ED3E38" w:rsidP="00ED3E38">
      <w:pPr>
        <w:spacing w:line="288" w:lineRule="auto"/>
        <w:ind w:firstLineChars="200" w:firstLine="420"/>
        <w:rPr>
          <w:rFonts w:ascii="宋体" w:hAnsi="宋体" w:cs="宋体" w:hint="eastAsia"/>
          <w:sz w:val="21"/>
          <w:szCs w:val="21"/>
        </w:rPr>
      </w:pPr>
      <w:r>
        <w:rPr>
          <w:rFonts w:ascii="宋体" w:hAnsi="宋体" w:cs="宋体" w:hint="eastAsia"/>
          <w:sz w:val="21"/>
          <w:szCs w:val="21"/>
        </w:rPr>
        <w:t>（2）需需方办理进口手续的进口设备货款，由需方委托指定的外贸公司与中标商指定的境外供应商签订外贸合同后按合同付款。</w:t>
      </w:r>
    </w:p>
    <w:p w:rsidR="00ED3E38" w:rsidRDefault="00ED3E38" w:rsidP="00ED3E38">
      <w:pPr>
        <w:spacing w:line="288" w:lineRule="auto"/>
        <w:rPr>
          <w:rFonts w:ascii="宋体" w:hAnsi="宋体" w:cs="宋体" w:hint="eastAsia"/>
          <w:sz w:val="21"/>
          <w:szCs w:val="21"/>
        </w:rPr>
      </w:pPr>
      <w:r>
        <w:rPr>
          <w:rFonts w:ascii="宋体" w:hAnsi="宋体" w:cs="宋体" w:hint="eastAsia"/>
          <w:sz w:val="21"/>
          <w:szCs w:val="21"/>
        </w:rPr>
        <w:t>3、履约保证金的退还：</w:t>
      </w:r>
    </w:p>
    <w:p w:rsidR="00ED3E38" w:rsidRDefault="00ED3E38" w:rsidP="00ED3E38">
      <w:pPr>
        <w:spacing w:line="288" w:lineRule="auto"/>
        <w:ind w:firstLineChars="200" w:firstLine="420"/>
        <w:rPr>
          <w:rFonts w:ascii="宋体" w:hAnsi="宋体" w:cs="宋体" w:hint="eastAsia"/>
          <w:sz w:val="21"/>
          <w:szCs w:val="21"/>
        </w:rPr>
      </w:pPr>
      <w:r>
        <w:rPr>
          <w:rFonts w:ascii="宋体" w:hAnsi="宋体" w:cs="宋体" w:hint="eastAsia"/>
          <w:sz w:val="21"/>
          <w:szCs w:val="21"/>
        </w:rPr>
        <w:t>（1）履约保证金在质保期结束后若无质量及服务问题办理无息退还手续。</w:t>
      </w:r>
    </w:p>
    <w:p w:rsidR="00ED3E38" w:rsidRDefault="00ED3E38" w:rsidP="00ED3E38">
      <w:pPr>
        <w:spacing w:line="288" w:lineRule="auto"/>
        <w:ind w:firstLineChars="200" w:firstLine="420"/>
        <w:rPr>
          <w:rFonts w:ascii="宋体" w:hAnsi="宋体" w:cs="宋体" w:hint="eastAsia"/>
          <w:sz w:val="21"/>
          <w:szCs w:val="21"/>
        </w:rPr>
      </w:pPr>
      <w:r>
        <w:rPr>
          <w:rFonts w:ascii="宋体" w:hAnsi="宋体" w:cs="宋体" w:hint="eastAsia"/>
          <w:sz w:val="21"/>
          <w:szCs w:val="21"/>
        </w:rPr>
        <w:t>（2）联系人：浙江大学采购中心刘老师：0571-88981170。</w:t>
      </w:r>
    </w:p>
    <w:p w:rsidR="00ED3E38" w:rsidRDefault="00ED3E38" w:rsidP="00ED3E38">
      <w:pPr>
        <w:spacing w:line="288" w:lineRule="auto"/>
        <w:rPr>
          <w:rFonts w:ascii="宋体" w:hAnsi="宋体" w:cs="宋体" w:hint="eastAsia"/>
          <w:sz w:val="21"/>
          <w:szCs w:val="21"/>
        </w:rPr>
      </w:pPr>
      <w:r>
        <w:rPr>
          <w:rFonts w:ascii="宋体" w:hAnsi="宋体" w:cs="宋体" w:hint="eastAsia"/>
          <w:sz w:val="21"/>
          <w:szCs w:val="21"/>
        </w:rPr>
        <w:t>二、服务要求</w:t>
      </w:r>
      <w:r>
        <w:rPr>
          <w:rFonts w:ascii="宋体" w:hAnsi="宋体" w:cs="宋体" w:hint="eastAsia"/>
          <w:spacing w:val="-6"/>
          <w:sz w:val="21"/>
          <w:szCs w:val="21"/>
        </w:rPr>
        <w:t>（技术要求里另有注明的以技术要求为准）</w:t>
      </w:r>
      <w:r>
        <w:rPr>
          <w:rFonts w:ascii="宋体" w:hAnsi="宋体" w:cs="宋体" w:hint="eastAsia"/>
          <w:sz w:val="21"/>
          <w:szCs w:val="21"/>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7512"/>
      </w:tblGrid>
      <w:tr w:rsidR="00ED3E38">
        <w:trPr>
          <w:trHeight w:val="284"/>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jc w:val="center"/>
              <w:rPr>
                <w:rFonts w:ascii="宋体" w:hAnsi="宋体" w:cs="宋体" w:hint="eastAsia"/>
                <w:spacing w:val="-6"/>
                <w:sz w:val="21"/>
                <w:szCs w:val="21"/>
              </w:rPr>
            </w:pPr>
            <w:r>
              <w:rPr>
                <w:rFonts w:ascii="宋体" w:hAnsi="宋体" w:cs="宋体" w:hint="eastAsia"/>
                <w:spacing w:val="-6"/>
                <w:sz w:val="21"/>
                <w:szCs w:val="21"/>
              </w:rPr>
              <w:t>质保期</w:t>
            </w:r>
          </w:p>
        </w:tc>
        <w:tc>
          <w:tcPr>
            <w:tcW w:w="7512"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rPr>
                <w:rFonts w:ascii="宋体" w:hAnsi="宋体" w:cs="宋体" w:hint="eastAsia"/>
                <w:color w:val="FF0000"/>
                <w:spacing w:val="-6"/>
                <w:sz w:val="21"/>
                <w:szCs w:val="21"/>
              </w:rPr>
            </w:pPr>
            <w:r>
              <w:rPr>
                <w:rFonts w:ascii="宋体" w:hAnsi="宋体" w:cs="宋体" w:hint="eastAsia"/>
                <w:spacing w:val="-6"/>
                <w:sz w:val="21"/>
                <w:szCs w:val="21"/>
              </w:rPr>
              <w:t>1年</w:t>
            </w:r>
          </w:p>
        </w:tc>
      </w:tr>
      <w:tr w:rsidR="00ED3E38">
        <w:trPr>
          <w:trHeight w:val="284"/>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jc w:val="center"/>
              <w:rPr>
                <w:rFonts w:ascii="宋体" w:hAnsi="宋体" w:cs="宋体" w:hint="eastAsia"/>
                <w:spacing w:val="-6"/>
                <w:sz w:val="21"/>
                <w:szCs w:val="21"/>
              </w:rPr>
            </w:pPr>
            <w:r>
              <w:rPr>
                <w:rFonts w:ascii="宋体" w:hAnsi="宋体" w:cs="宋体" w:hint="eastAsia"/>
                <w:sz w:val="21"/>
                <w:szCs w:val="21"/>
              </w:rPr>
              <w:t>服务标准</w:t>
            </w:r>
          </w:p>
        </w:tc>
        <w:tc>
          <w:tcPr>
            <w:tcW w:w="7512"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rPr>
                <w:rFonts w:ascii="宋体" w:hAnsi="宋体" w:cs="宋体" w:hint="eastAsia"/>
                <w:sz w:val="21"/>
                <w:szCs w:val="21"/>
              </w:rPr>
            </w:pPr>
            <w:r>
              <w:rPr>
                <w:rFonts w:ascii="宋体" w:hAnsi="宋体" w:cs="宋体" w:hint="eastAsia"/>
                <w:sz w:val="21"/>
                <w:szCs w:val="21"/>
              </w:rPr>
              <w:t>1、质保期内因不能排除的故障而影响工作的情况每发生一次，其质保期相应延长90天，质保期内因合同商品本身缺陷造成各种故障应由成交供应商免费技术服务和维修。</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2、质保期满后，仅收取零配件成本费用，人工免费。合同商品出现故障后，成交供应商接到采购人通知后，应在不超过2小时内做出响应，不超过1个工作日内解决故障。合同商品到达后， 成交供应商应提供安装调试，培训服务，帮助采购人用户尽快熟悉使用。</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3、软件产品必须为原厂商获得知识产权的合格产品；必须提供由原厂商提供的知识产权证书（Copyright），并授权浙江大学为最终用户（License）。软件产品</w:t>
            </w:r>
            <w:r>
              <w:rPr>
                <w:rFonts w:ascii="宋体" w:hAnsi="宋体" w:cs="宋体" w:hint="eastAsia"/>
                <w:sz w:val="21"/>
                <w:szCs w:val="21"/>
              </w:rPr>
              <w:lastRenderedPageBreak/>
              <w:t>在质保期内免费维修、维护，免费提供软件升级；免费提供人员技术培训和提供与软件使用相关的文档资料。</w:t>
            </w:r>
          </w:p>
        </w:tc>
      </w:tr>
      <w:tr w:rsidR="00ED3E38">
        <w:trPr>
          <w:trHeight w:val="284"/>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jc w:val="center"/>
              <w:rPr>
                <w:rFonts w:ascii="宋体" w:hAnsi="宋体" w:cs="宋体" w:hint="eastAsia"/>
                <w:sz w:val="21"/>
                <w:szCs w:val="21"/>
              </w:rPr>
            </w:pPr>
            <w:r>
              <w:rPr>
                <w:rFonts w:ascii="宋体" w:hAnsi="宋体" w:cs="宋体" w:hint="eastAsia"/>
                <w:sz w:val="21"/>
                <w:szCs w:val="21"/>
              </w:rPr>
              <w:lastRenderedPageBreak/>
              <w:t>服务效率</w:t>
            </w:r>
          </w:p>
        </w:tc>
        <w:tc>
          <w:tcPr>
            <w:tcW w:w="7512"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rPr>
                <w:rFonts w:ascii="宋体" w:hAnsi="宋体" w:cs="宋体" w:hint="eastAsia"/>
                <w:sz w:val="21"/>
                <w:szCs w:val="21"/>
              </w:rPr>
            </w:pPr>
            <w:r>
              <w:rPr>
                <w:rFonts w:ascii="宋体" w:hAnsi="宋体" w:cs="宋体" w:hint="eastAsia"/>
                <w:sz w:val="21"/>
                <w:szCs w:val="21"/>
              </w:rPr>
              <w:t>成交供应商应在2小时内对采购人的服务要求作出响应；需要在现场解决问题的，应在2个工作日内到达现场。</w:t>
            </w:r>
          </w:p>
        </w:tc>
      </w:tr>
      <w:tr w:rsidR="00ED3E38">
        <w:trPr>
          <w:trHeight w:val="284"/>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jc w:val="center"/>
              <w:rPr>
                <w:rFonts w:ascii="宋体" w:hAnsi="宋体" w:cs="宋体" w:hint="eastAsia"/>
                <w:spacing w:val="-6"/>
                <w:sz w:val="21"/>
                <w:szCs w:val="21"/>
              </w:rPr>
            </w:pPr>
            <w:r>
              <w:rPr>
                <w:rFonts w:ascii="宋体" w:hAnsi="宋体" w:cs="宋体" w:hint="eastAsia"/>
                <w:spacing w:val="-6"/>
                <w:sz w:val="21"/>
                <w:szCs w:val="21"/>
              </w:rPr>
              <w:t>交付时间和地点</w:t>
            </w:r>
          </w:p>
        </w:tc>
        <w:tc>
          <w:tcPr>
            <w:tcW w:w="7512"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rPr>
                <w:rFonts w:ascii="宋体" w:hAnsi="宋体" w:cs="宋体" w:hint="eastAsia"/>
                <w:spacing w:val="-6"/>
                <w:sz w:val="21"/>
                <w:szCs w:val="21"/>
              </w:rPr>
            </w:pPr>
            <w:r>
              <w:rPr>
                <w:rFonts w:ascii="宋体" w:hAnsi="宋体" w:cs="宋体" w:hint="eastAsia"/>
                <w:spacing w:val="-6"/>
                <w:sz w:val="21"/>
                <w:szCs w:val="21"/>
              </w:rPr>
              <w:t>交付时间：免表后45天内到货。</w:t>
            </w:r>
          </w:p>
          <w:p w:rsidR="00ED3E38" w:rsidRDefault="00ED3E38">
            <w:pPr>
              <w:spacing w:line="288" w:lineRule="auto"/>
              <w:rPr>
                <w:rFonts w:ascii="宋体" w:hAnsi="宋体" w:cs="宋体" w:hint="eastAsia"/>
                <w:spacing w:val="-6"/>
                <w:sz w:val="21"/>
                <w:szCs w:val="21"/>
              </w:rPr>
            </w:pPr>
            <w:r>
              <w:rPr>
                <w:rFonts w:ascii="宋体" w:hAnsi="宋体" w:cs="宋体" w:hint="eastAsia"/>
                <w:spacing w:val="-6"/>
                <w:sz w:val="21"/>
                <w:szCs w:val="21"/>
              </w:rPr>
              <w:t>交货地点：采购人指定地点。</w:t>
            </w:r>
          </w:p>
        </w:tc>
      </w:tr>
      <w:tr w:rsidR="00ED3E38">
        <w:trPr>
          <w:trHeight w:val="284"/>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jc w:val="center"/>
              <w:rPr>
                <w:rFonts w:ascii="宋体" w:hAnsi="宋体" w:cs="宋体" w:hint="eastAsia"/>
                <w:spacing w:val="-6"/>
                <w:sz w:val="21"/>
                <w:szCs w:val="21"/>
              </w:rPr>
            </w:pPr>
            <w:r>
              <w:rPr>
                <w:rFonts w:ascii="宋体" w:hAnsi="宋体" w:cs="宋体" w:hint="eastAsia"/>
                <w:spacing w:val="-6"/>
                <w:sz w:val="21"/>
                <w:szCs w:val="21"/>
              </w:rPr>
              <w:t>验收标准</w:t>
            </w:r>
          </w:p>
        </w:tc>
        <w:tc>
          <w:tcPr>
            <w:tcW w:w="7512"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rPr>
                <w:rFonts w:ascii="宋体" w:hAnsi="宋体" w:cs="宋体" w:hint="eastAsia"/>
                <w:sz w:val="21"/>
                <w:szCs w:val="21"/>
              </w:rPr>
            </w:pPr>
            <w:r>
              <w:rPr>
                <w:rFonts w:ascii="宋体" w:hAnsi="宋体" w:cs="宋体" w:hint="eastAsia"/>
                <w:sz w:val="21"/>
                <w:szCs w:val="21"/>
              </w:rPr>
              <w:t>1、成交供应商应提供合同商品的有效检验文件，经采购人认可后，与合同的性能指标一起作为合同商品验收标准。采购人对合同商品验收合格后，双方共同签署验收合格证书，验收中发现合同商品达不到验收标准或合同规定的性能指标，成交供应商必须更换合同商品，并负担由此给用户造成的损失，直到验收合格为止。</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成交供应商应于响应文件中提供合同商品的验收标准和检测办法，并在验收中提供采购人认可的相应检测手段，验收标准应符合中国有关的国家、地方、行业的标准，如若成交，经采购人确认后作为验收的依据。</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3、如成交供应商委托国内代理（或其他机构）负责安装或配合安装，应在签约时指明，但成交供应商仍要对合同商品及其安装质量负全部责任。</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4、验收费用由项目成交供应商承担。</w:t>
            </w:r>
          </w:p>
        </w:tc>
      </w:tr>
      <w:tr w:rsidR="00ED3E38">
        <w:trPr>
          <w:trHeight w:val="284"/>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jc w:val="center"/>
              <w:rPr>
                <w:rFonts w:ascii="宋体" w:hAnsi="宋体" w:cs="宋体" w:hint="eastAsia"/>
                <w:spacing w:val="-6"/>
                <w:sz w:val="21"/>
                <w:szCs w:val="21"/>
              </w:rPr>
            </w:pPr>
            <w:r>
              <w:rPr>
                <w:rFonts w:ascii="宋体" w:hAnsi="宋体" w:cs="宋体" w:hint="eastAsia"/>
                <w:sz w:val="21"/>
                <w:szCs w:val="21"/>
              </w:rPr>
              <w:t>其他技术、服务要求</w:t>
            </w:r>
          </w:p>
        </w:tc>
        <w:tc>
          <w:tcPr>
            <w:tcW w:w="7512"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rPr>
                <w:rFonts w:ascii="宋体" w:hAnsi="宋体" w:cs="宋体" w:hint="eastAsia"/>
                <w:sz w:val="21"/>
                <w:szCs w:val="21"/>
              </w:rPr>
            </w:pPr>
            <w:r>
              <w:rPr>
                <w:rFonts w:ascii="宋体" w:hAnsi="宋体" w:cs="宋体" w:hint="eastAsia"/>
                <w:sz w:val="21"/>
                <w:szCs w:val="21"/>
              </w:rPr>
              <w:t>技术支持：</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成交供应商应及时免费提供合同商品软件的升级，免费提供合同商品新功能和应用的资料。</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技术资料：供货方提供产品样本、流路图、中英文操作手册各壹套。</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培训：</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1、成交供应商应对采购人的操作人员、维修人员免费进行培训，不少于3个工作日。</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2、成交供应商应提供相应的培训计划。</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3、成交供应商应对上述内容的实现方式、地点、人数、时间在响应文件中详细说明。</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4、仪器制造商授权的技术人员到现场免费进行安装调试该系统，确保仪器技术指标验收合格，并在用户实验室免费培训操作技术人员。</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5、仪器制造商在中国境内提供培训中心， 免费培训用户的操作技术人员(壹人次/四天/壹台) 。</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安装调试（若需要安装调试）：</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1、安装地点：使用单位。</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2、安装完成时间：接到用户通知后在7日内完成安装和调试，如在规定的时间内由于卖方的原因不能完成安装和调试，磋商响应方应承担由此给用户造成的损失。</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3、安装标准：符合国家有关技术规范要求和技术标准，所有的软件和硬件必须</w:t>
            </w:r>
            <w:r>
              <w:rPr>
                <w:rFonts w:ascii="宋体" w:hAnsi="宋体" w:cs="宋体" w:hint="eastAsia"/>
                <w:sz w:val="21"/>
                <w:szCs w:val="21"/>
              </w:rPr>
              <w:lastRenderedPageBreak/>
              <w:t>保证同时安装到位。</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4、成交供应商免费提供合同商品的安装服务。</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5、成交供应商在响应文件中应提供安装调试计划、对安装场地和环境的要求。</w:t>
            </w:r>
          </w:p>
        </w:tc>
      </w:tr>
    </w:tbl>
    <w:p w:rsidR="00ED3E38" w:rsidRDefault="00ED3E38" w:rsidP="00ED3E38">
      <w:pPr>
        <w:spacing w:line="288" w:lineRule="auto"/>
        <w:rPr>
          <w:rFonts w:ascii="宋体" w:hAnsi="宋体" w:cs="宋体" w:hint="eastAsia"/>
          <w:sz w:val="21"/>
          <w:szCs w:val="21"/>
        </w:rPr>
      </w:pPr>
    </w:p>
    <w:p w:rsidR="00ED3E38" w:rsidRDefault="00ED3E38" w:rsidP="00ED3E38">
      <w:pPr>
        <w:numPr>
          <w:ilvl w:val="0"/>
          <w:numId w:val="1"/>
        </w:numPr>
        <w:spacing w:line="288" w:lineRule="auto"/>
        <w:rPr>
          <w:rFonts w:ascii="宋体" w:hAnsi="宋体" w:cs="宋体" w:hint="eastAsia"/>
          <w:sz w:val="21"/>
          <w:szCs w:val="21"/>
        </w:rPr>
      </w:pPr>
      <w:r>
        <w:rPr>
          <w:rFonts w:ascii="宋体" w:hAnsi="宋体" w:cs="宋体" w:hint="eastAsia"/>
          <w:sz w:val="21"/>
          <w:szCs w:val="21"/>
        </w:rPr>
        <w:t>技术要求：</w:t>
      </w:r>
    </w:p>
    <w:p w:rsidR="00ED3E38" w:rsidRDefault="00ED3E38" w:rsidP="00ED3E38">
      <w:pPr>
        <w:rPr>
          <w:rFonts w:ascii="宋体" w:hAnsi="宋体" w:cs="宋体" w:hint="eastAsia"/>
          <w:vanish/>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125"/>
        <w:gridCol w:w="750"/>
        <w:gridCol w:w="6158"/>
      </w:tblGrid>
      <w:tr w:rsidR="00ED3E38">
        <w:trPr>
          <w:trHeight w:val="567"/>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jc w:val="center"/>
              <w:rPr>
                <w:rFonts w:ascii="宋体" w:hAnsi="宋体" w:cs="宋体" w:hint="eastAsia"/>
                <w:b/>
                <w:sz w:val="21"/>
                <w:szCs w:val="21"/>
              </w:rPr>
            </w:pPr>
            <w:r>
              <w:rPr>
                <w:rFonts w:ascii="宋体" w:hAnsi="宋体" w:cs="宋体" w:hint="eastAsia"/>
                <w:b/>
                <w:sz w:val="21"/>
                <w:szCs w:val="21"/>
              </w:rPr>
              <w:t>序号</w:t>
            </w:r>
          </w:p>
        </w:tc>
        <w:tc>
          <w:tcPr>
            <w:tcW w:w="2125"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jc w:val="center"/>
              <w:rPr>
                <w:rFonts w:ascii="宋体" w:hAnsi="宋体" w:cs="宋体" w:hint="eastAsia"/>
                <w:b/>
                <w:sz w:val="21"/>
                <w:szCs w:val="21"/>
              </w:rPr>
            </w:pPr>
            <w:r>
              <w:rPr>
                <w:rFonts w:ascii="宋体" w:hAnsi="宋体" w:cs="宋体" w:hint="eastAsia"/>
                <w:b/>
                <w:sz w:val="21"/>
                <w:szCs w:val="21"/>
              </w:rPr>
              <w:t>设备名称</w:t>
            </w:r>
          </w:p>
        </w:tc>
        <w:tc>
          <w:tcPr>
            <w:tcW w:w="750"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jc w:val="center"/>
              <w:rPr>
                <w:rFonts w:ascii="宋体" w:hAnsi="宋体" w:cs="宋体" w:hint="eastAsia"/>
                <w:b/>
                <w:sz w:val="21"/>
                <w:szCs w:val="21"/>
              </w:rPr>
            </w:pPr>
            <w:r>
              <w:rPr>
                <w:rFonts w:ascii="宋体" w:hAnsi="宋体" w:cs="宋体" w:hint="eastAsia"/>
                <w:b/>
                <w:sz w:val="21"/>
                <w:szCs w:val="21"/>
              </w:rPr>
              <w:t>数量</w:t>
            </w:r>
          </w:p>
        </w:tc>
        <w:tc>
          <w:tcPr>
            <w:tcW w:w="6158"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jc w:val="center"/>
              <w:rPr>
                <w:rFonts w:ascii="宋体" w:hAnsi="宋体" w:cs="宋体" w:hint="eastAsia"/>
                <w:b/>
                <w:sz w:val="21"/>
                <w:szCs w:val="21"/>
              </w:rPr>
            </w:pPr>
            <w:r>
              <w:rPr>
                <w:rFonts w:ascii="宋体" w:hAnsi="宋体" w:cs="宋体" w:hint="eastAsia"/>
                <w:b/>
                <w:sz w:val="21"/>
                <w:szCs w:val="21"/>
              </w:rPr>
              <w:t>功能及技术参数等</w:t>
            </w:r>
          </w:p>
        </w:tc>
      </w:tr>
      <w:tr w:rsidR="00ED3E38">
        <w:trPr>
          <w:trHeight w:val="90"/>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jc w:val="center"/>
              <w:rPr>
                <w:rFonts w:ascii="宋体" w:hAnsi="宋体" w:cs="宋体" w:hint="eastAsia"/>
                <w:bCs/>
                <w:sz w:val="21"/>
                <w:szCs w:val="21"/>
              </w:rPr>
            </w:pPr>
            <w:r>
              <w:rPr>
                <w:rFonts w:ascii="宋体" w:hAnsi="宋体" w:cs="宋体" w:hint="eastAsia"/>
                <w:bCs/>
                <w:sz w:val="21"/>
                <w:szCs w:val="21"/>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jc w:val="center"/>
              <w:rPr>
                <w:rFonts w:ascii="宋体" w:hAnsi="宋体" w:cs="宋体" w:hint="eastAsia"/>
                <w:bCs/>
                <w:sz w:val="21"/>
                <w:szCs w:val="21"/>
              </w:rPr>
            </w:pPr>
            <w:r>
              <w:rPr>
                <w:rFonts w:ascii="宋体" w:hAnsi="宋体" w:cs="宋体" w:hint="eastAsia"/>
                <w:bCs/>
                <w:sz w:val="21"/>
                <w:szCs w:val="21"/>
              </w:rPr>
              <w:t>气相色谱质谱联用仪</w:t>
            </w:r>
          </w:p>
        </w:tc>
        <w:tc>
          <w:tcPr>
            <w:tcW w:w="750"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jc w:val="center"/>
              <w:rPr>
                <w:rFonts w:ascii="宋体" w:hAnsi="宋体" w:cs="宋体" w:hint="eastAsia"/>
                <w:bCs/>
                <w:sz w:val="21"/>
                <w:szCs w:val="21"/>
              </w:rPr>
            </w:pPr>
            <w:r>
              <w:rPr>
                <w:rFonts w:ascii="宋体" w:hAnsi="宋体" w:cs="宋体" w:hint="eastAsia"/>
                <w:bCs/>
                <w:sz w:val="21"/>
                <w:szCs w:val="21"/>
              </w:rPr>
              <w:t>1套</w:t>
            </w:r>
          </w:p>
        </w:tc>
        <w:tc>
          <w:tcPr>
            <w:tcW w:w="6158"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rPr>
                <w:rFonts w:ascii="宋体" w:hAnsi="宋体" w:cs="宋体" w:hint="eastAsia"/>
                <w:sz w:val="21"/>
                <w:szCs w:val="21"/>
              </w:rPr>
            </w:pPr>
            <w:r>
              <w:rPr>
                <w:rFonts w:ascii="宋体" w:hAnsi="宋体" w:cs="宋体" w:hint="eastAsia"/>
                <w:sz w:val="21"/>
                <w:szCs w:val="21"/>
              </w:rPr>
              <w:t>一、分流不分流进样口：</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1、可编程电子参数设定压力、流速、分流比；</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2、压力设定范围：大于100psi或更宽, 控制精度0.001psi；</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3、流量设定范围：0~200ml/min（以</w:t>
            </w:r>
            <w:r>
              <w:rPr>
                <w:rFonts w:ascii="宋体" w:hAnsi="宋体" w:cs="宋体" w:hint="eastAsia"/>
                <w:color w:val="000000"/>
                <w:kern w:val="0"/>
                <w:sz w:val="21"/>
                <w:szCs w:val="21"/>
              </w:rPr>
              <w:t>N</w:t>
            </w:r>
            <w:r>
              <w:rPr>
                <w:rFonts w:ascii="宋体" w:hAnsi="宋体" w:cs="宋体" w:hint="eastAsia"/>
                <w:color w:val="000000"/>
                <w:kern w:val="0"/>
                <w:sz w:val="21"/>
                <w:szCs w:val="21"/>
                <w:vertAlign w:val="subscript"/>
              </w:rPr>
              <w:t>2</w:t>
            </w:r>
            <w:r>
              <w:rPr>
                <w:rFonts w:ascii="宋体" w:hAnsi="宋体" w:cs="宋体" w:hint="eastAsia"/>
                <w:sz w:val="21"/>
                <w:szCs w:val="21"/>
              </w:rPr>
              <w:t>为载气时）， 0~1250ml/min（以H2，He为载气时）；</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4、进样口都标配扳转式顶部密封系统；</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二、柱温箱：</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1、温度范围：室温以上4</w:t>
            </w:r>
            <w:r>
              <w:rPr>
                <w:rFonts w:ascii="微软雅黑" w:eastAsia="微软雅黑" w:hAnsi="微软雅黑" w:cs="微软雅黑" w:hint="eastAsia"/>
                <w:sz w:val="21"/>
                <w:szCs w:val="21"/>
              </w:rPr>
              <w:t>˚</w:t>
            </w:r>
            <w:r>
              <w:rPr>
                <w:rFonts w:ascii="宋体" w:hAnsi="宋体" w:cs="宋体" w:hint="eastAsia"/>
                <w:sz w:val="21"/>
                <w:szCs w:val="21"/>
              </w:rPr>
              <w:t>C~400</w:t>
            </w:r>
            <w:r>
              <w:rPr>
                <w:rFonts w:ascii="微软雅黑" w:eastAsia="微软雅黑" w:hAnsi="微软雅黑" w:cs="微软雅黑" w:hint="eastAsia"/>
                <w:sz w:val="21"/>
                <w:szCs w:val="21"/>
              </w:rPr>
              <w:t>˚</w:t>
            </w:r>
            <w:r>
              <w:rPr>
                <w:rFonts w:ascii="宋体" w:hAnsi="宋体" w:cs="宋体" w:hint="eastAsia"/>
                <w:sz w:val="21"/>
                <w:szCs w:val="21"/>
              </w:rPr>
              <w:t>C；</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2、温度设定：温度1</w:t>
            </w:r>
            <w:r>
              <w:rPr>
                <w:rFonts w:ascii="微软雅黑" w:eastAsia="微软雅黑" w:hAnsi="微软雅黑" w:cs="微软雅黑" w:hint="eastAsia"/>
                <w:sz w:val="21"/>
                <w:szCs w:val="21"/>
              </w:rPr>
              <w:t>˚</w:t>
            </w:r>
            <w:r>
              <w:rPr>
                <w:rFonts w:ascii="宋体" w:hAnsi="宋体" w:cs="宋体" w:hint="eastAsia"/>
                <w:sz w:val="21"/>
                <w:szCs w:val="21"/>
              </w:rPr>
              <w:t>C；程序设定升温速率0.1</w:t>
            </w:r>
            <w:r>
              <w:rPr>
                <w:rFonts w:ascii="微软雅黑" w:eastAsia="微软雅黑" w:hAnsi="微软雅黑" w:cs="微软雅黑" w:hint="eastAsia"/>
                <w:sz w:val="21"/>
                <w:szCs w:val="21"/>
              </w:rPr>
              <w:t>˚</w:t>
            </w:r>
            <w:r>
              <w:rPr>
                <w:rFonts w:ascii="宋体" w:hAnsi="宋体" w:cs="宋体" w:hint="eastAsia"/>
                <w:sz w:val="21"/>
                <w:szCs w:val="21"/>
              </w:rPr>
              <w:t>C；</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3、升温速度：0.1</w:t>
            </w:r>
            <w:r>
              <w:rPr>
                <w:rFonts w:ascii="微软雅黑" w:eastAsia="微软雅黑" w:hAnsi="微软雅黑" w:cs="微软雅黑" w:hint="eastAsia"/>
                <w:sz w:val="21"/>
                <w:szCs w:val="21"/>
              </w:rPr>
              <w:t>˚</w:t>
            </w:r>
            <w:r>
              <w:rPr>
                <w:rFonts w:ascii="宋体" w:hAnsi="宋体" w:cs="宋体" w:hint="eastAsia"/>
                <w:sz w:val="21"/>
                <w:szCs w:val="21"/>
              </w:rPr>
              <w:t>C/分钟~120</w:t>
            </w:r>
            <w:r>
              <w:rPr>
                <w:rFonts w:ascii="微软雅黑" w:eastAsia="微软雅黑" w:hAnsi="微软雅黑" w:cs="微软雅黑" w:hint="eastAsia"/>
                <w:sz w:val="21"/>
                <w:szCs w:val="21"/>
              </w:rPr>
              <w:t>˚</w:t>
            </w:r>
            <w:r>
              <w:rPr>
                <w:rFonts w:ascii="宋体" w:hAnsi="宋体" w:cs="宋体" w:hint="eastAsia"/>
                <w:sz w:val="21"/>
                <w:szCs w:val="21"/>
              </w:rPr>
              <w:t>C/分钟，最大升温速度可拓展至：1200</w:t>
            </w:r>
            <w:r>
              <w:rPr>
                <w:rFonts w:ascii="微软雅黑" w:eastAsia="微软雅黑" w:hAnsi="微软雅黑" w:cs="微软雅黑" w:hint="eastAsia"/>
                <w:sz w:val="21"/>
                <w:szCs w:val="21"/>
              </w:rPr>
              <w:t>˚</w:t>
            </w:r>
            <w:r>
              <w:rPr>
                <w:rFonts w:ascii="宋体" w:hAnsi="宋体" w:cs="宋体" w:hint="eastAsia"/>
                <w:sz w:val="21"/>
                <w:szCs w:val="21"/>
              </w:rPr>
              <w:t>C/min；</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4、温度稳定性；当环境温度变化1</w:t>
            </w:r>
            <w:r>
              <w:rPr>
                <w:rFonts w:ascii="微软雅黑" w:eastAsia="微软雅黑" w:hAnsi="微软雅黑" w:cs="微软雅黑" w:hint="eastAsia"/>
                <w:sz w:val="21"/>
                <w:szCs w:val="21"/>
              </w:rPr>
              <w:t>˚</w:t>
            </w:r>
            <w:r>
              <w:rPr>
                <w:rFonts w:ascii="宋体" w:hAnsi="宋体" w:cs="宋体" w:hint="eastAsia"/>
                <w:sz w:val="21"/>
                <w:szCs w:val="21"/>
              </w:rPr>
              <w:t>C时，优于0.01</w:t>
            </w:r>
            <w:r>
              <w:rPr>
                <w:rFonts w:ascii="微软雅黑" w:eastAsia="微软雅黑" w:hAnsi="微软雅黑" w:cs="微软雅黑" w:hint="eastAsia"/>
                <w:sz w:val="21"/>
                <w:szCs w:val="21"/>
              </w:rPr>
              <w:t>˚</w:t>
            </w:r>
            <w:r>
              <w:rPr>
                <w:rFonts w:ascii="宋体" w:hAnsi="宋体" w:cs="宋体" w:hint="eastAsia"/>
                <w:sz w:val="21"/>
                <w:szCs w:val="21"/>
              </w:rPr>
              <w:t>C；</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5、程序升温：19阶20平台；</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6、最大运行时间：999.99分钟</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7、降温速率：从450</w:t>
            </w:r>
            <w:r>
              <w:rPr>
                <w:rFonts w:ascii="微软雅黑" w:eastAsia="微软雅黑" w:hAnsi="微软雅黑" w:cs="微软雅黑" w:hint="eastAsia"/>
                <w:sz w:val="21"/>
                <w:szCs w:val="21"/>
              </w:rPr>
              <w:t>˚</w:t>
            </w:r>
            <w:r>
              <w:rPr>
                <w:rFonts w:ascii="宋体" w:hAnsi="宋体" w:cs="宋体" w:hint="eastAsia"/>
                <w:sz w:val="21"/>
                <w:szCs w:val="21"/>
              </w:rPr>
              <w:t>C降至50</w:t>
            </w:r>
            <w:r>
              <w:rPr>
                <w:rFonts w:ascii="微软雅黑" w:eastAsia="微软雅黑" w:hAnsi="微软雅黑" w:cs="微软雅黑" w:hint="eastAsia"/>
                <w:sz w:val="21"/>
                <w:szCs w:val="21"/>
              </w:rPr>
              <w:t>˚</w:t>
            </w:r>
            <w:r>
              <w:rPr>
                <w:rFonts w:ascii="宋体" w:hAnsi="宋体" w:cs="宋体" w:hint="eastAsia"/>
                <w:sz w:val="21"/>
                <w:szCs w:val="21"/>
              </w:rPr>
              <w:t>C&lt;240秒(22℃室温下)；</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8、保留时间重现性: &lt;0.008% 或 &lt;0.0008min；峰面积重现性: &lt; 1.0% RSD；</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▲9、气相色谱仪主机能同时安装2个进样口，4个检测器，并可同时得到四个检测器的信号。</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三、自动进样器：</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 xml:space="preserve">1、液体进样量范围：介于0.1~≥250μL之间；   </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2、样品塔位数：不少于16位；</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3.样品瓶位数：不少于150位；</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4、进样速度：3种模式: 高速/低速/自定义速度，吸取样品深度可调；</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5、样品优先模式：当进行样品批处理进样时, 可对某样品进行优</w:t>
            </w:r>
            <w:r>
              <w:rPr>
                <w:rFonts w:ascii="宋体" w:hAnsi="宋体" w:cs="宋体" w:hint="eastAsia"/>
                <w:sz w:val="21"/>
                <w:szCs w:val="21"/>
              </w:rPr>
              <w:lastRenderedPageBreak/>
              <w:t>先进样设定, 而后继续完成批处理设定；</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6、可升级配置样品加温/降温/涡旋/条形码等样品预处理功能。</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四、顶空自动进样器：</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1、样品位数：≥111；</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2、进样后色谱重复性指标：优于1%RSD；</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3、具备EPC电子气路控制，在0.000到75.000 psi之间的控制精度为±0.001。</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五、质谱检测器：</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1、质量数范围：1.6-1050amu，以0.1amu递增；</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2、质量轴稳定性: 优于0.10amu/48小时；</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3、EI灵敏度：1pg八氟萘（OFN）,信/噪比≥1000：1；</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4、最大扫描速率：12,500amu/秒；</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5、离子源: 完全惰性材料的离子源，备有两根长效灯丝；</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▲6、离子化能量：5-240eV；</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7、离子源温度：独立控温，150-350℃可调；</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8、分析器：整体石英镀金双曲面四极杆，独立温控, 加热温度需到200℃，独立控温，在软件界面里可调；</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▲9真空系统：大于或者等于250 L/s（He）抽速分子涡轮泵；</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10具备以下：eMethod、痕量离子扫描（TID）和归一化调谐功能</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六、数据处理系统：</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1、软件：中/英文可选；</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2、气相色谱带控制面板，方便仪器控制；</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3、气相色谱-质谱仪具有保留时间锁定（RTL）功能；</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七、主要配置：</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1、气相色谱仪主机（双通道）：1台；</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2、分流/不分流进样口：2个；</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3、质谱接口：1个；</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4、质谱检测器：1台；</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5、软件：1套；</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6、16位进样塔：1套；</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7、150位样品盘：3套；</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8、顶空自动进样器 1套；</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9、顶空升级包1套；</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10、网络版软件1套；</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11、工作站（配置不低于16G/500G，23’液晶显示器）2套；</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12、色谱安装启动工具包：1套；</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13、色谱柱，弱极性（30m*0.25mm*0.25um）1根；</w:t>
            </w:r>
          </w:p>
          <w:p w:rsidR="00ED3E38" w:rsidRDefault="00ED3E38">
            <w:pPr>
              <w:spacing w:line="288" w:lineRule="auto"/>
              <w:rPr>
                <w:rFonts w:ascii="宋体" w:hAnsi="宋体" w:cs="宋体" w:hint="eastAsia"/>
                <w:sz w:val="21"/>
                <w:szCs w:val="21"/>
              </w:rPr>
            </w:pPr>
            <w:r>
              <w:rPr>
                <w:rFonts w:ascii="宋体" w:hAnsi="宋体" w:cs="宋体" w:hint="eastAsia"/>
                <w:sz w:val="21"/>
                <w:szCs w:val="21"/>
              </w:rPr>
              <w:lastRenderedPageBreak/>
              <w:t>14、真空泵油，2L；</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15、进样口隔垫，50/包，1包；</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16、通用分流/不分流衬管，5/包，1包；</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17、不粘连 O 形圈，10/包，1包；</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18、石墨密封垫圈，10/包，1包；</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19、大容积捕集阱，1个；</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20、通用柱螺帽，2/包，1包；</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21、柱接头，2/包，1包；</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22、样品瓶盖垫，100/包，1包；</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23、离子源清洗包，1个；</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24 灯丝，1/包，1包；</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25、自动进样针，6/包，1包；</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26、气相色谱仪3q认证（为实验室现有设备提供认证服务）         2套；</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27、气相色谱质谱联用仪3q认证 1套。</w:t>
            </w:r>
          </w:p>
        </w:tc>
      </w:tr>
      <w:tr w:rsidR="00ED3E38">
        <w:trPr>
          <w:trHeight w:val="90"/>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jc w:val="center"/>
              <w:rPr>
                <w:rFonts w:ascii="宋体" w:hAnsi="宋体" w:cs="宋体" w:hint="eastAsia"/>
                <w:bCs/>
                <w:sz w:val="21"/>
                <w:szCs w:val="21"/>
              </w:rPr>
            </w:pPr>
            <w:r>
              <w:rPr>
                <w:rFonts w:ascii="宋体" w:hAnsi="宋体" w:cs="宋体" w:hint="eastAsia"/>
                <w:bCs/>
                <w:sz w:val="21"/>
                <w:szCs w:val="21"/>
              </w:rPr>
              <w:lastRenderedPageBreak/>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jc w:val="center"/>
              <w:rPr>
                <w:rFonts w:ascii="宋体" w:hAnsi="宋体" w:cs="宋体" w:hint="eastAsia"/>
                <w:bCs/>
                <w:sz w:val="21"/>
                <w:szCs w:val="21"/>
              </w:rPr>
            </w:pPr>
            <w:r>
              <w:rPr>
                <w:rFonts w:ascii="宋体" w:hAnsi="宋体" w:cs="宋体" w:hint="eastAsia"/>
                <w:bCs/>
                <w:sz w:val="21"/>
                <w:szCs w:val="21"/>
              </w:rPr>
              <w:t>高效液相色谱仪</w:t>
            </w:r>
          </w:p>
        </w:tc>
        <w:tc>
          <w:tcPr>
            <w:tcW w:w="750"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jc w:val="center"/>
              <w:rPr>
                <w:rFonts w:ascii="宋体" w:hAnsi="宋体" w:cs="宋体" w:hint="eastAsia"/>
                <w:bCs/>
                <w:sz w:val="21"/>
                <w:szCs w:val="21"/>
              </w:rPr>
            </w:pPr>
            <w:r>
              <w:rPr>
                <w:rFonts w:ascii="宋体" w:hAnsi="宋体" w:cs="宋体" w:hint="eastAsia"/>
                <w:bCs/>
                <w:sz w:val="21"/>
                <w:szCs w:val="21"/>
              </w:rPr>
              <w:t>1套</w:t>
            </w:r>
          </w:p>
        </w:tc>
        <w:tc>
          <w:tcPr>
            <w:tcW w:w="6158"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rPr>
                <w:rFonts w:ascii="宋体" w:hAnsi="宋体" w:cs="宋体" w:hint="eastAsia"/>
                <w:sz w:val="21"/>
                <w:szCs w:val="21"/>
              </w:rPr>
            </w:pPr>
            <w:r>
              <w:rPr>
                <w:rFonts w:ascii="宋体" w:hAnsi="宋体" w:cs="宋体" w:hint="eastAsia"/>
                <w:sz w:val="21"/>
                <w:szCs w:val="21"/>
              </w:rPr>
              <w:t>一、四元泵</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1、两个双活塞串联泵，具有伺服控制可变冲程驱动、浮动活塞设计，在线真空脱气机；</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2、具有连续自动可变冲程和自动溶剂压缩因子校正功能；</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3、流速范围：0.001～10.0mL/min，0.001mL/min 步进；</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4、流速精密度：&lt;0.07%RSD；</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5、流速准确度：±1%或10uL/min；</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6、压力脉动：&lt;2%；</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▲7、操作压力：0~600bar。</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二、自动进样器</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1、进样范围：0.1~100ul，能任意体积精确进样，无需更换定量环；</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2、进样精度：&lt;0.25%RSD；</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3、样品容量：≥130位（2ml）；</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4、样品残留：&lt;0.1%；</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5、操作压力最高600 bar；</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 6.控温范围：4-40℃；</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三、柱温箱：</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1、控温范围：室温以上 5℃~80℃；</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2、控温精度：±0.15℃；</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3、控温准确度：±0.5℃。</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四、二极管阵列检测器：</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▲1、波长范围：190~950nm；</w:t>
            </w:r>
          </w:p>
          <w:p w:rsidR="00ED3E38" w:rsidRDefault="00ED3E38">
            <w:pPr>
              <w:spacing w:line="288" w:lineRule="auto"/>
              <w:rPr>
                <w:rFonts w:ascii="宋体" w:hAnsi="宋体" w:cs="宋体" w:hint="eastAsia"/>
                <w:sz w:val="21"/>
                <w:szCs w:val="21"/>
              </w:rPr>
            </w:pPr>
            <w:r>
              <w:rPr>
                <w:rFonts w:ascii="宋体" w:hAnsi="宋体" w:cs="宋体" w:hint="eastAsia"/>
                <w:sz w:val="21"/>
                <w:szCs w:val="21"/>
              </w:rPr>
              <w:lastRenderedPageBreak/>
              <w:t>2、波长精度：1nm；</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3、采样频率：120Hz；</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4、二极管数量：1024个；</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5、基线噪音：≤3´10-6AU at 230nm。</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五、化学工作站：</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仪器控制原装色谱工作站软件，带审计追踪；图形用户界面参数输入，控制所有仪器控制参数，数据采集及计算处理参数的设定；报告：内置多种报告格式，可自动生成系统适应性报告、峰纯度报告、光谱检索报告等；用户也可编辑个性化的报告模板；</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2、早期维护预报功能提供消耗元件累计使用情况；</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3、仪器状态分析软件功能，仪器故障时一键启动，方便对仪器的故障进行诊断；以便用户及供应商对仪器故障进行诊断和排除；</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5、其它软件和功能要求：配置系统适用性软件、实时在线帮助软件、电子日志记录仪器使用和维护情况、自动漏液监测功能；</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六、认证：提供液相色谱仪的3q认证；</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七、系统配置要求：</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1、四元梯度泵（含在线真空脱气机）1台；</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2、柱塞杆自动清洗工具包1套；</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3、全自动进样器（带温控装置）1个；</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4、柱温箱1台；</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5、DAD检测器1台；</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6、C18色谱柱2根</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7、氨基柱 1根</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8、色谱工作站 1套；</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9、维修工具、专用工具1套；</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10、氘灯1套；</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11、工作站（配置不低于16G/500G，23’液晶显示器）1套；</w:t>
            </w:r>
          </w:p>
          <w:p w:rsidR="00ED3E38" w:rsidRDefault="00ED3E38">
            <w:pPr>
              <w:spacing w:line="288" w:lineRule="auto"/>
              <w:rPr>
                <w:rFonts w:hint="eastAsia"/>
              </w:rPr>
            </w:pPr>
            <w:r>
              <w:rPr>
                <w:rFonts w:ascii="宋体" w:hAnsi="宋体" w:cs="宋体" w:hint="eastAsia"/>
                <w:sz w:val="21"/>
                <w:szCs w:val="21"/>
              </w:rPr>
              <w:t>12、液相色谱3q认证（为实验室现有液相提供认证服务）                        1套。</w:t>
            </w:r>
          </w:p>
        </w:tc>
      </w:tr>
      <w:tr w:rsidR="00ED3E38">
        <w:trPr>
          <w:trHeight w:val="90"/>
          <w:jc w:val="center"/>
        </w:trPr>
        <w:tc>
          <w:tcPr>
            <w:tcW w:w="688"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jc w:val="center"/>
              <w:rPr>
                <w:rFonts w:ascii="宋体" w:hAnsi="宋体" w:cs="宋体"/>
                <w:bCs/>
                <w:sz w:val="21"/>
                <w:szCs w:val="21"/>
              </w:rPr>
            </w:pPr>
            <w:r>
              <w:rPr>
                <w:rFonts w:ascii="宋体" w:hAnsi="宋体" w:cs="宋体" w:hint="eastAsia"/>
                <w:bCs/>
                <w:sz w:val="21"/>
                <w:szCs w:val="21"/>
              </w:rPr>
              <w:lastRenderedPageBreak/>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jc w:val="center"/>
              <w:rPr>
                <w:rFonts w:ascii="宋体" w:hAnsi="宋体" w:cs="宋体" w:hint="eastAsia"/>
                <w:bCs/>
                <w:sz w:val="21"/>
                <w:szCs w:val="21"/>
              </w:rPr>
            </w:pPr>
            <w:r>
              <w:rPr>
                <w:rFonts w:ascii="宋体" w:hAnsi="宋体" w:cs="宋体" w:hint="eastAsia"/>
                <w:bCs/>
                <w:sz w:val="21"/>
                <w:szCs w:val="21"/>
              </w:rPr>
              <w:t>高效液相色谱仪Ⅱ</w:t>
            </w:r>
          </w:p>
        </w:tc>
        <w:tc>
          <w:tcPr>
            <w:tcW w:w="750"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jc w:val="center"/>
              <w:rPr>
                <w:rFonts w:ascii="宋体" w:hAnsi="宋体" w:cs="宋体" w:hint="eastAsia"/>
                <w:bCs/>
                <w:sz w:val="21"/>
                <w:szCs w:val="21"/>
              </w:rPr>
            </w:pPr>
            <w:r>
              <w:rPr>
                <w:rFonts w:ascii="宋体" w:hAnsi="宋体" w:cs="宋体" w:hint="eastAsia"/>
                <w:bCs/>
                <w:sz w:val="21"/>
                <w:szCs w:val="21"/>
              </w:rPr>
              <w:t>1套</w:t>
            </w:r>
          </w:p>
        </w:tc>
        <w:tc>
          <w:tcPr>
            <w:tcW w:w="6158" w:type="dxa"/>
            <w:tcBorders>
              <w:top w:val="single" w:sz="4" w:space="0" w:color="auto"/>
              <w:left w:val="single" w:sz="4" w:space="0" w:color="auto"/>
              <w:bottom w:val="single" w:sz="4" w:space="0" w:color="auto"/>
              <w:right w:val="single" w:sz="4" w:space="0" w:color="auto"/>
            </w:tcBorders>
            <w:vAlign w:val="center"/>
            <w:hideMark/>
          </w:tcPr>
          <w:p w:rsidR="00ED3E38" w:rsidRDefault="00ED3E38">
            <w:pPr>
              <w:spacing w:line="288" w:lineRule="auto"/>
              <w:rPr>
                <w:rFonts w:ascii="宋体" w:hAnsi="宋体" w:cs="宋体" w:hint="eastAsia"/>
                <w:sz w:val="21"/>
                <w:szCs w:val="21"/>
              </w:rPr>
            </w:pPr>
            <w:r>
              <w:rPr>
                <w:rFonts w:ascii="宋体" w:hAnsi="宋体" w:cs="宋体" w:hint="eastAsia"/>
                <w:sz w:val="21"/>
                <w:szCs w:val="21"/>
              </w:rPr>
              <w:t>一、四元泵：</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1、两个双活塞串联泵，具有伺服控制可变冲程驱动、浮动活塞设计，在线真空脱气机；</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2、具有连续自动可变冲程和自动溶剂压缩因子校正功能；</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3、流速范围：0.001~10.0mL/min,0.001mL/min步进；</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4、流速精密度：&lt;0.07%RSD或0.02min SD；</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5、流速准确度：±1%或10uL/min；</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6、压力脉动：&lt;1%；</w:t>
            </w:r>
          </w:p>
          <w:p w:rsidR="00ED3E38" w:rsidRDefault="00ED3E38">
            <w:pPr>
              <w:spacing w:line="288" w:lineRule="auto"/>
              <w:rPr>
                <w:rFonts w:ascii="宋体" w:hAnsi="宋体" w:cs="宋体" w:hint="eastAsia"/>
                <w:sz w:val="21"/>
                <w:szCs w:val="21"/>
              </w:rPr>
            </w:pPr>
            <w:r>
              <w:rPr>
                <w:rFonts w:ascii="宋体" w:hAnsi="宋体" w:cs="宋体" w:hint="eastAsia"/>
                <w:sz w:val="21"/>
                <w:szCs w:val="21"/>
              </w:rPr>
              <w:lastRenderedPageBreak/>
              <w:t>▲7、操作压力：0~600 bar；</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8、梯度组成精密度：&lt;0.2%RSD；</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二、自动进样器：</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1、采用高压、阀进样技术，通过微型计量泵精确控制取样体积；</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2、具有编程进样功能，具有柱前衍生、柱前样品自动稀释、自动混合等复杂进样功能；</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3、进样范围：0.1~100ul任意体积精确进样，无需更换定量环；</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4、进样精度：&lt;0.25%RSD；</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5、样品容量：≥130位（2mL样品瓶）；</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▲6、控温范围：4-40℃；</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三、柱温箱：</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1、控温原理：半导体加热；</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2、控温范围：室温下10℃~80℃；</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3、控温精度：±0.15℃；</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4、控温准确度：±0.5℃；</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5、柱容量：30cm×2；</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四、紫外检测器；</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1、光源：氘灯；</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2、波长范围：190-600nm，氘灯和内置氧化钬滤光片自动校正波长；</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3、实时信号：1个实时信号；</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4、最大采集速率：120HZ；</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5、波长准确度：±1nm，用氘灯进行自动校准；</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6、基线噪音：在230nm处，&lt;±0.25x10-5AU；</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7、基线漂移：在230nm处，&lt;1x10-4 AU/小时；</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8、线性范围：&gt;2.5AU；</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9检测器类型：双光束光度计；</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五、蒸发光散射检测器：</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1、光源：高效蓝光LED 灯 (470nm)；</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2、温度范围（蒸发装置）：从室温到100 °C；</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3、流速：5μL/min–5 mL/min；</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4、短期噪声：&lt;2mV；</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5、漂移：&lt;1mV/h；</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6、数据采集速率：60Hz。</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六、化学工作站：</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仪器控制色谱工作站软件，审计追踪；图形用户界面参数输入，控制所有仪器控制参数，数据采集及计算处理参数的设定；报告：内</w:t>
            </w:r>
            <w:r>
              <w:rPr>
                <w:rFonts w:ascii="宋体" w:hAnsi="宋体" w:cs="宋体" w:hint="eastAsia"/>
                <w:sz w:val="21"/>
                <w:szCs w:val="21"/>
              </w:rPr>
              <w:lastRenderedPageBreak/>
              <w:t>置多种报告格式，可自动生成系统适应性报告、峰纯度报告、光谱检索报告等；用户也可编辑个性化的报告模板。</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七、认证：提供液相色谱仪的3q认证。</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八、配置要求：</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1、四元梯度泵（含在线真空脱气机）1台；</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2、柱塞杆自动清洗工具包1套；</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3、全自动进样器（带控温装置）1台；</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4、柱温箱1台；</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5、紫外检测器1台；</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6、蒸发光散射检测器1台；</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7、C18色谱柱（250mm一根）；</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8、色谱工作站1套；</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9、手拧PEEK接头，1/16英寸，彩色，10/包，1包；</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10、PEEK 管线，1.5m，1包；</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11、过滤白头，5/包，1包；</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12、氘灯1套；</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13、工作站（配置不低于16G/500G，23’液晶显示器）1套；</w:t>
            </w:r>
          </w:p>
          <w:p w:rsidR="00ED3E38" w:rsidRDefault="00ED3E38">
            <w:pPr>
              <w:spacing w:line="288" w:lineRule="auto"/>
              <w:rPr>
                <w:rFonts w:ascii="宋体" w:hAnsi="宋体" w:cs="宋体" w:hint="eastAsia"/>
                <w:sz w:val="21"/>
                <w:szCs w:val="21"/>
              </w:rPr>
            </w:pPr>
            <w:r>
              <w:rPr>
                <w:rFonts w:ascii="宋体" w:hAnsi="宋体" w:cs="宋体" w:hint="eastAsia"/>
                <w:sz w:val="21"/>
                <w:szCs w:val="21"/>
              </w:rPr>
              <w:t>14、液相色谱3q认证1套。</w:t>
            </w:r>
          </w:p>
        </w:tc>
      </w:tr>
    </w:tbl>
    <w:p w:rsidR="00ED3E38" w:rsidRDefault="00ED3E38" w:rsidP="00ED3E38">
      <w:pPr>
        <w:spacing w:line="288" w:lineRule="auto"/>
        <w:jc w:val="left"/>
        <w:rPr>
          <w:rFonts w:ascii="宋体" w:hAnsi="宋体" w:cs="宋体" w:hint="eastAsia"/>
          <w:b/>
          <w:sz w:val="21"/>
          <w:szCs w:val="21"/>
        </w:rPr>
      </w:pPr>
      <w:r>
        <w:rPr>
          <w:rFonts w:ascii="宋体" w:hAnsi="宋体" w:cs="宋体" w:hint="eastAsia"/>
          <w:b/>
          <w:sz w:val="21"/>
          <w:szCs w:val="21"/>
        </w:rPr>
        <w:lastRenderedPageBreak/>
        <w:t xml:space="preserve">注：除磋商文件中所明确的技术规格和品牌外，欢迎其他能满足本项目技术需求且性能相当于或高于所明确品牌的产品参加响应，同时在需求偏离表中作出详细对比说明。  </w:t>
      </w:r>
    </w:p>
    <w:p w:rsidR="006B244A" w:rsidRDefault="00ED3E38" w:rsidP="00ED3E38">
      <w:r>
        <w:rPr>
          <w:rFonts w:ascii="宋体" w:hAnsi="宋体" w:cs="宋体" w:hint="eastAsia"/>
          <w:sz w:val="24"/>
        </w:rPr>
        <w:br w:type="page"/>
      </w:r>
      <w:bookmarkStart w:id="0" w:name="_GoBack"/>
      <w:bookmarkEnd w:id="0"/>
    </w:p>
    <w:sectPr w:rsidR="006B24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410" w:rsidRDefault="002B3410" w:rsidP="00ED3E38">
      <w:r>
        <w:separator/>
      </w:r>
    </w:p>
  </w:endnote>
  <w:endnote w:type="continuationSeparator" w:id="0">
    <w:p w:rsidR="002B3410" w:rsidRDefault="002B3410" w:rsidP="00ED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410" w:rsidRDefault="002B3410" w:rsidP="00ED3E38">
      <w:r>
        <w:separator/>
      </w:r>
    </w:p>
  </w:footnote>
  <w:footnote w:type="continuationSeparator" w:id="0">
    <w:p w:rsidR="002B3410" w:rsidRDefault="002B3410" w:rsidP="00ED3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A36463"/>
    <w:multiLevelType w:val="singleLevel"/>
    <w:tmpl w:val="E6A36463"/>
    <w:lvl w:ilvl="0">
      <w:start w:val="3"/>
      <w:numFmt w:val="chineseCounting"/>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57"/>
    <w:rsid w:val="00083A57"/>
    <w:rsid w:val="002B3410"/>
    <w:rsid w:val="006B244A"/>
    <w:rsid w:val="00ED3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D4D74C-2B53-4D6D-A1A9-FAC1F1D7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D3E38"/>
    <w:pPr>
      <w:widowControl w:val="0"/>
      <w:jc w:val="both"/>
    </w:pPr>
    <w:rPr>
      <w:rFonts w:ascii="Calibri" w:eastAsia="宋体" w:hAnsi="Calibri"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D3E3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D3E38"/>
    <w:rPr>
      <w:sz w:val="18"/>
      <w:szCs w:val="18"/>
    </w:rPr>
  </w:style>
  <w:style w:type="paragraph" w:styleId="a6">
    <w:name w:val="footer"/>
    <w:basedOn w:val="a"/>
    <w:link w:val="a7"/>
    <w:uiPriority w:val="99"/>
    <w:unhideWhenUsed/>
    <w:rsid w:val="00ED3E38"/>
    <w:pPr>
      <w:tabs>
        <w:tab w:val="center" w:pos="4153"/>
        <w:tab w:val="right" w:pos="8306"/>
      </w:tabs>
      <w:snapToGrid w:val="0"/>
      <w:jc w:val="left"/>
    </w:pPr>
    <w:rPr>
      <w:sz w:val="18"/>
      <w:szCs w:val="18"/>
    </w:rPr>
  </w:style>
  <w:style w:type="character" w:customStyle="1" w:styleId="a7">
    <w:name w:val="页脚 字符"/>
    <w:basedOn w:val="a1"/>
    <w:link w:val="a6"/>
    <w:uiPriority w:val="99"/>
    <w:rsid w:val="00ED3E38"/>
    <w:rPr>
      <w:sz w:val="18"/>
      <w:szCs w:val="18"/>
    </w:rPr>
  </w:style>
  <w:style w:type="paragraph" w:styleId="a0">
    <w:name w:val="Body Text"/>
    <w:basedOn w:val="a"/>
    <w:link w:val="a8"/>
    <w:uiPriority w:val="99"/>
    <w:semiHidden/>
    <w:unhideWhenUsed/>
    <w:rsid w:val="00ED3E38"/>
    <w:pPr>
      <w:spacing w:after="120"/>
    </w:pPr>
  </w:style>
  <w:style w:type="character" w:customStyle="1" w:styleId="a8">
    <w:name w:val="正文文本 字符"/>
    <w:basedOn w:val="a1"/>
    <w:link w:val="a0"/>
    <w:uiPriority w:val="99"/>
    <w:semiHidden/>
    <w:rsid w:val="00ED3E38"/>
    <w:rPr>
      <w:rFonts w:ascii="Calibri" w:eastAsia="宋体" w:hAnsi="Calibri"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2020-07-31T06:11:00Z</dcterms:created>
  <dcterms:modified xsi:type="dcterms:W3CDTF">2020-07-31T06:11:00Z</dcterms:modified>
</cp:coreProperties>
</file>