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ascii="宋体" w:hAnsi="宋体" w:cs="宋体"/>
          <w:b/>
          <w:bCs/>
          <w:color w:val="auto"/>
          <w:sz w:val="30"/>
          <w:szCs w:val="30"/>
        </w:rPr>
      </w:pPr>
      <w:bookmarkStart w:id="16" w:name="_GoBack"/>
      <w:r>
        <w:rPr>
          <w:rFonts w:hint="eastAsia" w:ascii="宋体" w:hAnsi="宋体" w:cs="宋体"/>
          <w:b/>
          <w:bCs/>
          <w:color w:val="auto"/>
          <w:sz w:val="30"/>
          <w:szCs w:val="30"/>
        </w:rPr>
        <w:t>招标公告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项目概况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"http://jyzb.jiaoyi365.com/zfcg/xmgl/javascript:showBJData('查看采购项目信息','/zfcg/xmgl/gongCheng_View.html','null','6d539d9d-ba52-4016-95bb-e24a4338c8fc')" \o "华中科技大学老图书馆信息化改造采购项目" 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  <w:lang w:eastAsia="zh-CN"/>
              </w:rPr>
              <w:t>农理科综合创新基地实验台柜采购项目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</w:rPr>
              <w:fldChar w:fldCharType="end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的潜在投标人应在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</w:rPr>
              <w:t>阳光招采电子招标投标交易平台（网址：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</w:rPr>
              <w:fldChar w:fldCharType="begin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</w:rPr>
              <w:instrText xml:space="preserve"> HYPERLINK "http://www.yangguangzhaocai.com/）获取招标文件，并于2022年" </w:instrTex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</w:rPr>
              <w:fldChar w:fldCharType="separate"/>
            </w:r>
            <w:r>
              <w:rPr>
                <w:rStyle w:val="6"/>
                <w:rFonts w:hint="eastAsia" w:ascii="宋体" w:hAnsi="宋体" w:cs="宋体"/>
                <w:color w:val="auto"/>
                <w:sz w:val="24"/>
                <w:szCs w:val="24"/>
              </w:rPr>
              <w:t>http://www.yangguangzhaocai.com/）获取招标文件，并于</w:t>
            </w:r>
            <w:r>
              <w:rPr>
                <w:rStyle w:val="6"/>
                <w:rFonts w:hint="eastAsia" w:ascii="宋体" w:hAnsi="宋体" w:cs="宋体"/>
                <w:color w:val="auto"/>
                <w:sz w:val="24"/>
                <w:szCs w:val="24"/>
              </w:rPr>
              <w:t>2022年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</w:rPr>
              <w:fldChar w:fldCharType="end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</w:rPr>
              <w:t>日09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时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</w:rPr>
              <w:t>30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（北京时间）前递交投标文件。</w:t>
            </w:r>
          </w:p>
        </w:tc>
      </w:tr>
    </w:tbl>
    <w:p>
      <w:pPr>
        <w:spacing w:line="360" w:lineRule="auto"/>
        <w:ind w:firstLine="482" w:firstLineChars="200"/>
        <w:jc w:val="left"/>
        <w:rPr>
          <w:rFonts w:ascii="宋体" w:hAnsi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一、项目基本情况：</w:t>
      </w:r>
    </w:p>
    <w:p>
      <w:pPr>
        <w:pStyle w:val="7"/>
        <w:spacing w:line="360" w:lineRule="auto"/>
        <w:ind w:firstLine="480"/>
        <w:jc w:val="left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</w:rPr>
        <w:t>1.项目编号：ZB0101-2203-ZCHW0250</w:t>
      </w:r>
    </w:p>
    <w:p>
      <w:pPr>
        <w:pStyle w:val="7"/>
        <w:spacing w:line="360" w:lineRule="auto"/>
        <w:ind w:firstLine="480"/>
        <w:jc w:val="left"/>
        <w:rPr>
          <w:rFonts w:ascii="宋体" w:hAnsi="宋体" w:cs="宋体"/>
          <w:bCs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2.项目名称：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"http://jyzb.jiaoyi365.com/zfcg/xmgl/javascript:showBJData('查看采购项目信息','/zfcg/xmgl/gongCheng_View.html','null','6d539d9d-ba52-4016-95bb-e24a4338c8fc')" \o "华中科技大学老图书馆信息化改造采购项目" </w:instrText>
      </w:r>
      <w:r>
        <w:rPr>
          <w:color w:val="auto"/>
        </w:rPr>
        <w:fldChar w:fldCharType="separate"/>
      </w:r>
      <w:r>
        <w:rPr>
          <w:rFonts w:hint="eastAsia" w:ascii="宋体" w:hAnsi="宋体" w:cs="宋体"/>
          <w:bCs/>
          <w:color w:val="auto"/>
          <w:sz w:val="24"/>
          <w:szCs w:val="24"/>
          <w:lang w:eastAsia="zh-CN"/>
        </w:rPr>
        <w:t>农理科综合创新基地实验台柜采购项目</w:t>
      </w:r>
      <w:r>
        <w:rPr>
          <w:rFonts w:hint="eastAsia" w:ascii="宋体" w:hAnsi="宋体" w:cs="宋体"/>
          <w:bCs/>
          <w:color w:val="auto"/>
          <w:sz w:val="24"/>
          <w:szCs w:val="24"/>
        </w:rPr>
        <w:fldChar w:fldCharType="end"/>
      </w:r>
    </w:p>
    <w:p>
      <w:pPr>
        <w:pStyle w:val="7"/>
        <w:spacing w:line="360" w:lineRule="auto"/>
        <w:ind w:firstLine="48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3.预算金额：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1480</w:t>
      </w:r>
      <w:r>
        <w:rPr>
          <w:rFonts w:hint="eastAsia" w:ascii="宋体" w:hAnsi="宋体" w:cs="宋体"/>
          <w:bCs/>
          <w:color w:val="auto"/>
          <w:sz w:val="24"/>
          <w:szCs w:val="24"/>
        </w:rPr>
        <w:t>万元</w:t>
      </w:r>
    </w:p>
    <w:p>
      <w:pPr>
        <w:pStyle w:val="7"/>
        <w:spacing w:line="360" w:lineRule="auto"/>
        <w:ind w:firstLine="48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4.最高限价（如有）：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1480</w:t>
      </w:r>
      <w:r>
        <w:rPr>
          <w:rFonts w:hint="eastAsia" w:ascii="宋体" w:hAnsi="宋体" w:cs="宋体"/>
          <w:bCs/>
          <w:color w:val="auto"/>
          <w:sz w:val="24"/>
          <w:szCs w:val="24"/>
        </w:rPr>
        <w:t>万元。</w:t>
      </w:r>
    </w:p>
    <w:p>
      <w:pPr>
        <w:pStyle w:val="7"/>
        <w:spacing w:line="360" w:lineRule="auto"/>
        <w:ind w:firstLine="480"/>
        <w:jc w:val="left"/>
        <w:rPr>
          <w:rFonts w:ascii="宋体" w:hAnsi="宋体" w:cs="宋体"/>
          <w:bCs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5.采购需求</w:t>
      </w:r>
      <w:r>
        <w:rPr>
          <w:rFonts w:hint="eastAsia" w:ascii="宋体" w:hAnsi="宋体" w:cs="宋体"/>
          <w:bCs/>
          <w:color w:val="auto"/>
          <w:sz w:val="24"/>
          <w:szCs w:val="24"/>
        </w:rPr>
        <w:t>：</w:t>
      </w:r>
      <w: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  <w:t>详见附件。</w:t>
      </w:r>
      <w:r>
        <w:rPr>
          <w:rFonts w:hint="eastAsia" w:ascii="宋体" w:hAnsi="宋体" w:cs="宋体"/>
          <w:bCs/>
          <w:color w:val="auto"/>
          <w:sz w:val="24"/>
          <w:szCs w:val="24"/>
        </w:rPr>
        <w:t>其他具体内容详见招标文件第三章项目技术、服务及商务要求。</w:t>
      </w:r>
    </w:p>
    <w:p>
      <w:pPr>
        <w:pStyle w:val="7"/>
        <w:spacing w:line="360" w:lineRule="auto"/>
        <w:ind w:firstLine="48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6.合同履行期限：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>交货期：合同签订后60天内完成配送、安装、调试，并达到验收标准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zh-CN"/>
        </w:rPr>
        <w:t>。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>质保期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>：验收合格后整体质保5年，其中实验台台面质保15年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zh-CN"/>
        </w:rPr>
        <w:t>。交货地点：华中农业大学指定地点。</w:t>
      </w:r>
    </w:p>
    <w:p>
      <w:pPr>
        <w:pStyle w:val="7"/>
        <w:spacing w:line="360" w:lineRule="auto"/>
        <w:ind w:firstLine="48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7.本项目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>不接受</w:t>
      </w:r>
      <w:r>
        <w:rPr>
          <w:rFonts w:hint="eastAsia" w:ascii="宋体" w:hAnsi="宋体" w:cs="宋体"/>
          <w:color w:val="auto"/>
          <w:sz w:val="24"/>
          <w:szCs w:val="24"/>
        </w:rPr>
        <w:t>联合体投标。</w:t>
      </w:r>
    </w:p>
    <w:p>
      <w:pPr>
        <w:spacing w:line="360" w:lineRule="auto"/>
        <w:ind w:firstLine="482" w:firstLineChars="200"/>
        <w:jc w:val="left"/>
        <w:rPr>
          <w:rFonts w:ascii="宋体" w:hAnsi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二、投标人的资格要求：</w:t>
      </w:r>
    </w:p>
    <w:p>
      <w:pPr>
        <w:tabs>
          <w:tab w:val="left" w:pos="896"/>
        </w:tabs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1.投标人应具备《中华人民共和国政府采购法》第二十二条规定的条件：</w:t>
      </w:r>
    </w:p>
    <w:p>
      <w:pPr>
        <w:tabs>
          <w:tab w:val="left" w:pos="896"/>
        </w:tabs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1.1具有独立承担民事责任的能力；</w:t>
      </w:r>
    </w:p>
    <w:p>
      <w:pPr>
        <w:tabs>
          <w:tab w:val="left" w:pos="896"/>
        </w:tabs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1.2具有良好的商业信誉和健全的财务会计制度；</w:t>
      </w:r>
    </w:p>
    <w:p>
      <w:pPr>
        <w:tabs>
          <w:tab w:val="left" w:pos="896"/>
        </w:tabs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1.3具有履行合同所必需的设备和专业技术能力；</w:t>
      </w:r>
    </w:p>
    <w:p>
      <w:pPr>
        <w:tabs>
          <w:tab w:val="left" w:pos="896"/>
        </w:tabs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1.4有依法缴纳税收和社会保障资金的良好记录；</w:t>
      </w:r>
    </w:p>
    <w:p>
      <w:pPr>
        <w:tabs>
          <w:tab w:val="left" w:pos="896"/>
        </w:tabs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1.5</w:t>
      </w:r>
      <w:r>
        <w:rPr>
          <w:rFonts w:hint="eastAsia" w:ascii="宋体" w:hAnsi="宋体" w:cs="宋体"/>
          <w:color w:val="auto"/>
          <w:sz w:val="24"/>
          <w:szCs w:val="24"/>
        </w:rPr>
        <w:t>参加政府采购活动前三年内，在经营活动中没有重大违法记录</w:t>
      </w:r>
      <w:r>
        <w:rPr>
          <w:rFonts w:hint="eastAsia" w:ascii="宋体" w:hAnsi="宋体" w:cs="宋体"/>
          <w:color w:val="auto"/>
          <w:sz w:val="24"/>
          <w:szCs w:val="24"/>
        </w:rPr>
        <w:t>；</w:t>
      </w:r>
    </w:p>
    <w:p>
      <w:pPr>
        <w:tabs>
          <w:tab w:val="left" w:pos="896"/>
        </w:tabs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1.6法律、行政法规规定的其他条件。</w:t>
      </w:r>
    </w:p>
    <w:p>
      <w:pPr>
        <w:tabs>
          <w:tab w:val="left" w:pos="896"/>
        </w:tabs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2.投标人未被列入“信用中国”网站(www.creditchina.gov.cn)失信被执行人、重大税收违法案件当事人、政府采购严重违法失信行为记录名单（以开标当日代理机构查询结果为准）。</w:t>
      </w:r>
    </w:p>
    <w:p>
      <w:pPr>
        <w:tabs>
          <w:tab w:val="left" w:pos="896"/>
        </w:tabs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3.单位负责人为同一人或者存在直接控股、管理关系的不同投标人，不得参加本项目同一合同项下的政府采购活动。为本采购项目提供整体设计、规范编制或者项目管理、监理、检测等服务的，不得再参加本项目的其他招标采购活动。</w:t>
      </w:r>
    </w:p>
    <w:p>
      <w:pPr>
        <w:tabs>
          <w:tab w:val="left" w:pos="896"/>
        </w:tabs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  <w:szCs w:val="24"/>
          <w:highlight w:val="yellow"/>
        </w:rPr>
      </w:pPr>
      <w:r>
        <w:rPr>
          <w:rFonts w:hint="eastAsia" w:ascii="宋体" w:hAnsi="宋体" w:cs="宋体"/>
          <w:color w:val="auto"/>
          <w:sz w:val="24"/>
          <w:szCs w:val="24"/>
        </w:rPr>
        <w:t>4.对投标人和投标货物的特定资格条件要求：/。</w:t>
      </w:r>
    </w:p>
    <w:p>
      <w:pPr>
        <w:tabs>
          <w:tab w:val="left" w:pos="896"/>
        </w:tabs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5.落实政府采购政策需满足的资格要求：</w:t>
      </w:r>
      <w:r>
        <w:rPr>
          <w:rFonts w:hint="eastAsia" w:ascii="宋体" w:hAnsi="宋体" w:cs="宋体"/>
          <w:color w:val="auto"/>
          <w:sz w:val="24"/>
          <w:szCs w:val="24"/>
        </w:rPr>
        <w:t>本政府采购项目</w:t>
      </w:r>
      <w:r>
        <w:rPr>
          <w:rFonts w:hint="eastAsia" w:ascii="宋体" w:hAnsi="宋体" w:cs="宋体"/>
          <w:b/>
          <w:color w:val="auto"/>
          <w:sz w:val="24"/>
          <w:szCs w:val="24"/>
        </w:rPr>
        <w:t>非</w:t>
      </w:r>
      <w:r>
        <w:rPr>
          <w:rFonts w:hint="eastAsia" w:ascii="宋体" w:hAnsi="宋体" w:cs="宋体"/>
          <w:color w:val="auto"/>
          <w:sz w:val="24"/>
          <w:szCs w:val="24"/>
        </w:rPr>
        <w:t>专门面向中小企业，即小微企业参与本项目可享受政府采购中小企业扶持政策，本项目企业划分标准所属行业为“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>工业</w:t>
      </w:r>
      <w:r>
        <w:rPr>
          <w:rFonts w:hint="eastAsia" w:ascii="宋体" w:hAnsi="宋体" w:cs="宋体"/>
          <w:color w:val="auto"/>
          <w:sz w:val="24"/>
          <w:szCs w:val="24"/>
        </w:rPr>
        <w:t>”（投标人需提供相应中小企业声明函）。</w:t>
      </w:r>
    </w:p>
    <w:p>
      <w:pPr>
        <w:spacing w:line="360" w:lineRule="auto"/>
        <w:ind w:firstLine="482" w:firstLineChars="200"/>
        <w:jc w:val="left"/>
        <w:rPr>
          <w:rFonts w:ascii="宋体" w:hAnsi="宋体" w:cs="宋体"/>
          <w:b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三、获取招标文件</w:t>
      </w:r>
      <w:r>
        <w:rPr>
          <w:rFonts w:hint="eastAsia" w:ascii="宋体" w:hAnsi="宋体" w:cs="宋体"/>
          <w:b/>
          <w:color w:val="auto"/>
          <w:kern w:val="0"/>
          <w:sz w:val="24"/>
          <w:szCs w:val="24"/>
        </w:rPr>
        <w:t>：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1.</w:t>
      </w:r>
      <w:r>
        <w:rPr>
          <w:rFonts w:hint="eastAsia" w:ascii="宋体" w:hAnsi="宋体" w:cs="宋体"/>
          <w:color w:val="auto"/>
          <w:sz w:val="24"/>
          <w:lang w:val="zh-CN"/>
        </w:rPr>
        <w:t>拟参加本项目的投标人须</w:t>
      </w:r>
      <w:r>
        <w:rPr>
          <w:rFonts w:hint="eastAsia" w:ascii="宋体" w:hAnsi="宋体" w:cs="宋体"/>
          <w:color w:val="auto"/>
          <w:sz w:val="24"/>
        </w:rPr>
        <w:t>在</w:t>
      </w:r>
      <w:r>
        <w:rPr>
          <w:rFonts w:hint="eastAsia" w:ascii="宋体" w:hAnsi="宋体" w:cs="宋体"/>
          <w:color w:val="auto"/>
          <w:sz w:val="24"/>
          <w:lang w:val="zh-CN"/>
        </w:rPr>
        <w:t>阳光招采电子招标投标交易平台</w:t>
      </w:r>
      <w:r>
        <w:rPr>
          <w:rFonts w:hint="eastAsia" w:ascii="宋体" w:hAnsi="宋体" w:cs="宋体"/>
          <w:color w:val="auto"/>
          <w:sz w:val="24"/>
        </w:rPr>
        <w:t>（</w:t>
      </w:r>
      <w:r>
        <w:rPr>
          <w:rFonts w:hint="eastAsia" w:ascii="宋体" w:hAnsi="宋体" w:cs="宋体"/>
          <w:color w:val="auto"/>
          <w:sz w:val="24"/>
          <w:lang w:val="zh-CN"/>
        </w:rPr>
        <w:t>以下简称</w:t>
      </w:r>
      <w:r>
        <w:rPr>
          <w:rFonts w:hint="eastAsia" w:ascii="宋体" w:hAnsi="宋体" w:cs="宋体"/>
          <w:color w:val="auto"/>
          <w:sz w:val="24"/>
        </w:rPr>
        <w:t>“</w:t>
      </w:r>
      <w:r>
        <w:rPr>
          <w:rFonts w:hint="eastAsia" w:ascii="宋体" w:hAnsi="宋体" w:cs="宋体"/>
          <w:color w:val="auto"/>
          <w:sz w:val="24"/>
          <w:lang w:val="zh-CN"/>
        </w:rPr>
        <w:t>电子交易平台</w:t>
      </w:r>
      <w:r>
        <w:rPr>
          <w:rFonts w:hint="eastAsia" w:ascii="宋体" w:hAnsi="宋体" w:cs="宋体"/>
          <w:color w:val="auto"/>
          <w:sz w:val="24"/>
        </w:rPr>
        <w:t>”）（</w:t>
      </w:r>
      <w:r>
        <w:rPr>
          <w:rFonts w:hint="eastAsia" w:ascii="宋体" w:hAnsi="宋体" w:cs="宋体"/>
          <w:color w:val="auto"/>
          <w:sz w:val="24"/>
          <w:lang w:val="zh-CN"/>
        </w:rPr>
        <w:t>网址</w:t>
      </w:r>
      <w:r>
        <w:rPr>
          <w:rFonts w:hint="eastAsia" w:ascii="宋体" w:hAnsi="宋体" w:cs="宋体"/>
          <w:color w:val="auto"/>
          <w:sz w:val="24"/>
        </w:rPr>
        <w:t>：http://www.yangguangzhaocai.com/）登录“企业控制台”入口免费注册</w:t>
      </w:r>
      <w:r>
        <w:rPr>
          <w:rFonts w:hint="eastAsia" w:ascii="宋体" w:hAnsi="宋体" w:cs="宋体"/>
          <w:color w:val="auto"/>
          <w:sz w:val="24"/>
        </w:rPr>
        <w:t>（具体操作详见电子交易平台---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"http://www.yangguangzhaocai.com/sv.aspx?TypeId=37&amp;FId=t8:37:8" </w:instrText>
      </w:r>
      <w:r>
        <w:rPr>
          <w:color w:val="auto"/>
        </w:rPr>
        <w:fldChar w:fldCharType="separate"/>
      </w:r>
      <w:r>
        <w:rPr>
          <w:rFonts w:hint="eastAsia" w:ascii="宋体" w:hAnsi="宋体" w:cs="宋体"/>
          <w:color w:val="auto"/>
          <w:sz w:val="24"/>
        </w:rPr>
        <w:t>操作指南</w:t>
      </w:r>
      <w:r>
        <w:rPr>
          <w:rFonts w:hint="eastAsia" w:ascii="宋体" w:hAnsi="宋体" w:cs="宋体"/>
          <w:color w:val="auto"/>
          <w:sz w:val="24"/>
        </w:rPr>
        <w:fldChar w:fldCharType="end"/>
      </w:r>
      <w:r>
        <w:rPr>
          <w:rFonts w:hint="eastAsia" w:ascii="宋体" w:hAnsi="宋体" w:cs="宋体"/>
          <w:color w:val="auto"/>
          <w:sz w:val="24"/>
        </w:rPr>
        <w:t>---交易主体注册指南、投标人线上支付购买招标文件操作指南）</w:t>
      </w:r>
      <w:r>
        <w:rPr>
          <w:rFonts w:hint="eastAsia" w:ascii="宋体" w:hAnsi="宋体" w:cs="宋体"/>
          <w:color w:val="auto"/>
          <w:sz w:val="24"/>
        </w:rPr>
        <w:t>；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2.</w:t>
      </w:r>
      <w:r>
        <w:rPr>
          <w:rFonts w:hint="eastAsia" w:ascii="宋体" w:hAnsi="宋体" w:cs="宋体"/>
          <w:color w:val="auto"/>
          <w:sz w:val="24"/>
          <w:lang w:val="zh-CN"/>
        </w:rPr>
        <w:t>在电子交易平台完成注册后，请于</w:t>
      </w:r>
      <w:r>
        <w:rPr>
          <w:rFonts w:hint="eastAsia" w:ascii="宋体" w:hAnsi="宋体" w:cs="宋体"/>
          <w:color w:val="auto"/>
          <w:sz w:val="24"/>
          <w:u w:val="single"/>
        </w:rPr>
        <w:t>2022</w:t>
      </w:r>
      <w:r>
        <w:rPr>
          <w:rFonts w:hint="eastAsia" w:ascii="宋体" w:hAnsi="宋体" w:cs="宋体"/>
          <w:color w:val="auto"/>
          <w:sz w:val="24"/>
          <w:lang w:val="zh-CN"/>
        </w:rPr>
        <w:t>年</w:t>
      </w:r>
      <w:r>
        <w:rPr>
          <w:rFonts w:hint="eastAsia" w:ascii="宋体" w:hAnsi="宋体" w:cs="宋体"/>
          <w:color w:val="auto"/>
          <w:sz w:val="24"/>
          <w:u w:val="single"/>
          <w:lang w:val="en-US" w:eastAsia="zh-CN"/>
        </w:rPr>
        <w:t>4</w:t>
      </w:r>
      <w:r>
        <w:rPr>
          <w:rFonts w:hint="eastAsia" w:ascii="宋体" w:hAnsi="宋体" w:cs="宋体"/>
          <w:color w:val="auto"/>
          <w:sz w:val="24"/>
          <w:lang w:val="zh-CN"/>
        </w:rPr>
        <w:t>月</w:t>
      </w:r>
      <w:r>
        <w:rPr>
          <w:rFonts w:hint="eastAsia" w:ascii="宋体" w:hAnsi="宋体" w:cs="宋体"/>
          <w:color w:val="auto"/>
          <w:sz w:val="24"/>
          <w:u w:val="single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4"/>
          <w:lang w:val="zh-CN"/>
        </w:rPr>
        <w:t>日至</w:t>
      </w:r>
      <w:r>
        <w:rPr>
          <w:rFonts w:hint="eastAsia" w:ascii="宋体" w:hAnsi="宋体" w:cs="宋体"/>
          <w:color w:val="auto"/>
          <w:sz w:val="24"/>
          <w:u w:val="single"/>
        </w:rPr>
        <w:t>2022</w:t>
      </w:r>
      <w:r>
        <w:rPr>
          <w:rFonts w:hint="eastAsia" w:ascii="宋体" w:hAnsi="宋体" w:cs="宋体"/>
          <w:color w:val="auto"/>
          <w:sz w:val="24"/>
          <w:lang w:val="zh-CN"/>
        </w:rPr>
        <w:t>年</w:t>
      </w:r>
      <w:r>
        <w:rPr>
          <w:rFonts w:hint="eastAsia" w:ascii="宋体" w:hAnsi="宋体" w:cs="宋体"/>
          <w:color w:val="auto"/>
          <w:sz w:val="24"/>
          <w:u w:val="single"/>
          <w:lang w:val="en-US" w:eastAsia="zh-CN"/>
        </w:rPr>
        <w:t>4</w:t>
      </w:r>
      <w:r>
        <w:rPr>
          <w:rFonts w:hint="eastAsia" w:ascii="宋体" w:hAnsi="宋体" w:cs="宋体"/>
          <w:color w:val="auto"/>
          <w:sz w:val="24"/>
          <w:lang w:val="zh-CN"/>
        </w:rPr>
        <w:t>月</w:t>
      </w:r>
      <w:r>
        <w:rPr>
          <w:rFonts w:hint="eastAsia" w:ascii="宋体" w:hAnsi="宋体" w:cs="宋体"/>
          <w:color w:val="auto"/>
          <w:sz w:val="24"/>
          <w:u w:val="single"/>
          <w:lang w:val="en-US" w:eastAsia="zh-CN"/>
        </w:rPr>
        <w:t>12</w:t>
      </w:r>
      <w:r>
        <w:rPr>
          <w:rFonts w:hint="eastAsia" w:ascii="宋体" w:hAnsi="宋体" w:cs="宋体"/>
          <w:color w:val="auto"/>
          <w:sz w:val="24"/>
          <w:lang w:val="zh-CN"/>
        </w:rPr>
        <w:t>日</w:t>
      </w:r>
      <w:r>
        <w:rPr>
          <w:rFonts w:hint="eastAsia" w:ascii="宋体" w:hAnsi="宋体" w:cs="宋体"/>
          <w:color w:val="auto"/>
          <w:sz w:val="24"/>
          <w:lang w:val="zh-CN"/>
        </w:rPr>
        <w:t>17:00时止（北京时间，法定节假日除外），</w:t>
      </w:r>
      <w:r>
        <w:rPr>
          <w:rFonts w:hint="eastAsia" w:ascii="宋体" w:hAnsi="宋体" w:cs="宋体"/>
          <w:color w:val="auto"/>
          <w:sz w:val="24"/>
        </w:rPr>
        <w:t>通过互联网</w:t>
      </w:r>
      <w:r>
        <w:rPr>
          <w:rFonts w:hint="eastAsia" w:ascii="宋体" w:hAnsi="宋体" w:cs="宋体"/>
          <w:color w:val="auto"/>
          <w:sz w:val="24"/>
          <w:lang w:val="zh-CN"/>
        </w:rPr>
        <w:t>登录电子交易平台“投标人”入口，在“</w:t>
      </w:r>
      <w:r>
        <w:rPr>
          <w:rFonts w:hint="eastAsia" w:ascii="宋体" w:hAnsi="宋体" w:cs="宋体"/>
          <w:b/>
          <w:color w:val="auto"/>
          <w:sz w:val="24"/>
          <w:lang w:val="zh-CN"/>
        </w:rPr>
        <w:t>政府采购</w:t>
      </w:r>
      <w:r>
        <w:rPr>
          <w:rFonts w:hint="eastAsia" w:ascii="宋体" w:hAnsi="宋体" w:cs="宋体"/>
          <w:color w:val="auto"/>
          <w:sz w:val="24"/>
          <w:lang w:val="zh-CN"/>
        </w:rPr>
        <w:t>”版块付费下载招标文件，</w:t>
      </w:r>
      <w:r>
        <w:rPr>
          <w:rFonts w:hint="eastAsia" w:ascii="宋体" w:hAnsi="宋体" w:cs="宋体"/>
          <w:color w:val="auto"/>
          <w:sz w:val="24"/>
          <w:u w:val="single"/>
          <w:lang w:val="zh-CN"/>
        </w:rPr>
        <w:fldChar w:fldCharType="begin"/>
      </w:r>
      <w:r>
        <w:rPr>
          <w:rFonts w:hint="eastAsia" w:ascii="宋体" w:hAnsi="宋体" w:cs="宋体"/>
          <w:color w:val="auto"/>
          <w:sz w:val="24"/>
          <w:u w:val="single"/>
          <w:lang w:val="zh-CN"/>
        </w:rPr>
        <w:instrText xml:space="preserve"> DOCVARIABLE 招标文件标书费用金额（元） </w:instrText>
      </w:r>
      <w:r>
        <w:rPr>
          <w:rFonts w:hint="eastAsia" w:ascii="宋体" w:hAnsi="宋体" w:cs="宋体"/>
          <w:color w:val="auto"/>
          <w:sz w:val="24"/>
          <w:u w:val="single"/>
          <w:lang w:val="zh-CN"/>
        </w:rPr>
        <w:fldChar w:fldCharType="separate"/>
      </w:r>
      <w:r>
        <w:rPr>
          <w:rFonts w:hint="eastAsia" w:ascii="宋体" w:hAnsi="宋体" w:cs="宋体"/>
          <w:color w:val="auto"/>
          <w:sz w:val="24"/>
          <w:u w:val="single"/>
        </w:rPr>
        <w:t>500</w:t>
      </w:r>
      <w:r>
        <w:rPr>
          <w:rFonts w:hint="eastAsia" w:ascii="宋体" w:hAnsi="宋体" w:cs="宋体"/>
          <w:color w:val="auto"/>
          <w:sz w:val="24"/>
          <w:u w:val="single"/>
          <w:lang w:val="zh-CN"/>
        </w:rPr>
        <w:fldChar w:fldCharType="end"/>
      </w:r>
      <w:r>
        <w:rPr>
          <w:rFonts w:hint="eastAsia" w:ascii="宋体" w:hAnsi="宋体" w:cs="宋体"/>
          <w:color w:val="auto"/>
          <w:sz w:val="24"/>
          <w:lang w:val="zh-CN"/>
        </w:rPr>
        <w:t>元/份（包），售后不退。</w:t>
      </w:r>
      <w:r>
        <w:rPr>
          <w:rFonts w:hint="eastAsia" w:ascii="宋体" w:hAnsi="宋体" w:cs="宋体"/>
          <w:color w:val="auto"/>
          <w:sz w:val="24"/>
        </w:rPr>
        <w:t>联合体响应的，由联合体牵头人下载招标文件。</w:t>
      </w:r>
      <w:r>
        <w:rPr>
          <w:rFonts w:hint="eastAsia" w:ascii="宋体" w:hAnsi="宋体" w:cs="宋体"/>
          <w:color w:val="auto"/>
          <w:sz w:val="24"/>
          <w:lang w:val="zh-CN"/>
        </w:rPr>
        <w:t>未按规定获取招标文件的，其投标文件将被否决；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3.</w:t>
      </w:r>
      <w:r>
        <w:rPr>
          <w:rFonts w:hint="eastAsia" w:ascii="宋体" w:hAnsi="宋体" w:cs="宋体"/>
          <w:color w:val="auto"/>
          <w:sz w:val="24"/>
          <w:lang w:val="zh-CN"/>
        </w:rPr>
        <w:t>本项目非全流程电子标</w:t>
      </w:r>
      <w:r>
        <w:rPr>
          <w:rFonts w:hint="eastAsia" w:ascii="宋体" w:hAnsi="宋体" w:cs="宋体"/>
          <w:color w:val="auto"/>
          <w:sz w:val="24"/>
        </w:rPr>
        <w:t>，投标人无需办理CA数字证书；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  <w:lang w:val="zh-CN"/>
        </w:rPr>
      </w:pPr>
      <w:r>
        <w:rPr>
          <w:rFonts w:hint="eastAsia" w:ascii="宋体" w:hAnsi="宋体" w:cs="宋体"/>
          <w:color w:val="auto"/>
          <w:sz w:val="24"/>
        </w:rPr>
        <w:t>4.</w:t>
      </w:r>
      <w:r>
        <w:rPr>
          <w:rFonts w:hint="eastAsia" w:ascii="宋体" w:hAnsi="宋体" w:cs="宋体"/>
          <w:color w:val="auto"/>
          <w:sz w:val="24"/>
          <w:lang w:val="zh-CN"/>
        </w:rPr>
        <w:t>使用电子交易平台时遇到的各类操作问题，如：注册及文件下载等技术问题咨询电话</w:t>
      </w:r>
      <w:r>
        <w:rPr>
          <w:rFonts w:hint="eastAsia" w:ascii="宋体" w:hAnsi="宋体" w:cs="宋体"/>
          <w:color w:val="auto"/>
          <w:sz w:val="24"/>
          <w:lang w:val="zh-CN" w:eastAsia="zh-TW"/>
        </w:rPr>
        <w:t>010-86392341</w:t>
      </w:r>
      <w:r>
        <w:rPr>
          <w:rFonts w:hint="eastAsia" w:ascii="宋体" w:hAnsi="宋体" w:cs="宋体"/>
          <w:color w:val="auto"/>
          <w:sz w:val="24"/>
          <w:lang w:val="zh-CN"/>
        </w:rPr>
        <w:t>（工作日:08:30-19:30；节假日:09:30-18:00)；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  <w:lang w:val="zh-CN"/>
        </w:rPr>
      </w:pPr>
      <w:r>
        <w:rPr>
          <w:rFonts w:hint="eastAsia" w:ascii="宋体" w:hAnsi="宋体" w:cs="宋体"/>
          <w:color w:val="auto"/>
          <w:sz w:val="24"/>
        </w:rPr>
        <w:t>5.</w:t>
      </w:r>
      <w:r>
        <w:rPr>
          <w:rFonts w:hint="eastAsia" w:ascii="宋体" w:hAnsi="宋体" w:cs="宋体"/>
          <w:color w:val="auto"/>
          <w:sz w:val="24"/>
          <w:lang w:val="zh-CN"/>
        </w:rPr>
        <w:t>注册进度查询、密码修改问题咨询电话：027-87272708；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6.</w:t>
      </w:r>
      <w:r>
        <w:rPr>
          <w:rFonts w:hint="eastAsia" w:ascii="宋体" w:hAnsi="宋体" w:cs="宋体"/>
          <w:color w:val="auto"/>
          <w:sz w:val="24"/>
          <w:lang w:val="zh-CN"/>
        </w:rPr>
        <w:t>对本项目的具体业务问题，请向采购代理机构项目经理进行咨询。</w:t>
      </w:r>
    </w:p>
    <w:p>
      <w:pPr>
        <w:spacing w:line="360" w:lineRule="auto"/>
        <w:ind w:firstLine="482" w:firstLineChars="200"/>
        <w:jc w:val="left"/>
        <w:rPr>
          <w:rFonts w:ascii="宋体" w:hAnsi="宋体" w:cs="宋体"/>
          <w:b/>
          <w:color w:val="auto"/>
          <w:kern w:val="0"/>
          <w:sz w:val="24"/>
          <w:szCs w:val="24"/>
          <w:lang w:val="zh-CN"/>
        </w:rPr>
      </w:pPr>
      <w:r>
        <w:rPr>
          <w:rFonts w:hint="eastAsia" w:ascii="宋体" w:hAnsi="宋体" w:cs="宋体"/>
          <w:b/>
          <w:color w:val="auto"/>
          <w:kern w:val="0"/>
          <w:sz w:val="24"/>
          <w:szCs w:val="24"/>
          <w:lang w:val="zh-CN"/>
        </w:rPr>
        <w:t>四、递交投标文件截止时间、开标时间和地点：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  <w:szCs w:val="24"/>
          <w:lang w:val="zh-CN"/>
        </w:rPr>
      </w:pPr>
      <w:r>
        <w:rPr>
          <w:rFonts w:hint="eastAsia" w:ascii="宋体" w:hAnsi="宋体" w:cs="宋体"/>
          <w:color w:val="auto"/>
          <w:sz w:val="24"/>
          <w:szCs w:val="24"/>
        </w:rPr>
        <w:t>1.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投标文件递交截止时间及开标时间：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>2022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>4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>24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>日09</w:t>
      </w:r>
      <w:r>
        <w:rPr>
          <w:rFonts w:hint="eastAsia" w:ascii="宋体" w:hAnsi="宋体" w:cs="宋体"/>
          <w:color w:val="auto"/>
          <w:sz w:val="24"/>
          <w:szCs w:val="24"/>
        </w:rPr>
        <w:t>时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>30</w:t>
      </w:r>
      <w:r>
        <w:rPr>
          <w:rFonts w:hint="eastAsia" w:ascii="宋体" w:hAnsi="宋体" w:cs="宋体"/>
          <w:color w:val="auto"/>
          <w:sz w:val="24"/>
          <w:szCs w:val="24"/>
        </w:rPr>
        <w:t>分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（北京时间）；</w:t>
      </w:r>
    </w:p>
    <w:p>
      <w:pPr>
        <w:widowControl/>
        <w:tabs>
          <w:tab w:val="left" w:pos="709"/>
        </w:tabs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2.投标人应在响应截止时间前到开标现场递交密封的投标文件。接收投标文件地址：湖北国华项目管理咨询有限公司（武昌区中北路109号中铁1818中心10楼）3号会议室。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  <w:szCs w:val="24"/>
          <w:lang w:val="zh-CN"/>
        </w:rPr>
      </w:pPr>
      <w:r>
        <w:rPr>
          <w:rFonts w:hint="eastAsia" w:ascii="宋体" w:hAnsi="宋体" w:cs="宋体"/>
          <w:color w:val="auto"/>
          <w:sz w:val="24"/>
          <w:szCs w:val="24"/>
        </w:rPr>
        <w:t>3.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凡是购买</w:t>
      </w:r>
      <w:r>
        <w:rPr>
          <w:rFonts w:hint="eastAsia" w:ascii="宋体" w:hAnsi="宋体" w:cs="宋体"/>
          <w:color w:val="auto"/>
          <w:sz w:val="24"/>
          <w:szCs w:val="24"/>
        </w:rPr>
        <w:t>了招标文件但决定不参加投标的潜在投标人，请在开标截止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zh-CN"/>
        </w:rPr>
        <w:t>3</w:t>
      </w:r>
      <w:r>
        <w:rPr>
          <w:rFonts w:hint="eastAsia" w:ascii="宋体" w:hAnsi="宋体" w:cs="宋体"/>
          <w:color w:val="auto"/>
          <w:sz w:val="24"/>
          <w:szCs w:val="24"/>
        </w:rPr>
        <w:t>日前以书面形式通知采购代理机构。若该项目因参与投标的投标人不足3家而进行重新招标的，未予书面通知的潜在投标人将可能被限制重新参加该项目的投标。</w:t>
      </w:r>
    </w:p>
    <w:p>
      <w:pPr>
        <w:spacing w:line="360" w:lineRule="auto"/>
        <w:ind w:firstLine="482" w:firstLineChars="200"/>
        <w:jc w:val="left"/>
        <w:rPr>
          <w:rFonts w:ascii="宋体" w:hAnsi="宋体" w:cs="宋体"/>
          <w:color w:val="auto"/>
          <w:sz w:val="24"/>
          <w:lang w:val="zh-CN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说明：招标文件要求投标人现场递交投标文件或样品的，投标人应充分考虑到目前因新冠疫情导致的交通延误、进入办公场所的验码、排队测温登记等因素，合理安排行程以保证按时抵达开标场所并递交投标文件。</w:t>
      </w:r>
    </w:p>
    <w:p>
      <w:pPr>
        <w:spacing w:line="360" w:lineRule="auto"/>
        <w:ind w:firstLine="482" w:firstLineChars="200"/>
        <w:jc w:val="left"/>
        <w:rPr>
          <w:rFonts w:ascii="宋体" w:hAnsi="宋体" w:cs="宋体"/>
          <w:b/>
          <w:color w:val="auto"/>
          <w:kern w:val="0"/>
          <w:sz w:val="24"/>
          <w:szCs w:val="24"/>
          <w:lang w:val="zh-CN"/>
        </w:rPr>
      </w:pPr>
      <w:r>
        <w:rPr>
          <w:rFonts w:hint="eastAsia" w:ascii="宋体" w:hAnsi="宋体" w:cs="宋体"/>
          <w:b/>
          <w:color w:val="auto"/>
          <w:kern w:val="0"/>
          <w:sz w:val="24"/>
          <w:szCs w:val="24"/>
          <w:lang w:val="zh-CN"/>
        </w:rPr>
        <w:t>五、公告期限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自本公告发布之日起5个工作日。</w:t>
      </w:r>
    </w:p>
    <w:p>
      <w:pPr>
        <w:spacing w:line="360" w:lineRule="auto"/>
        <w:ind w:firstLine="482" w:firstLineChars="200"/>
        <w:jc w:val="left"/>
        <w:rPr>
          <w:rFonts w:ascii="宋体" w:hAnsi="宋体" w:cs="宋体"/>
          <w:b/>
          <w:color w:val="auto"/>
          <w:kern w:val="0"/>
          <w:sz w:val="24"/>
          <w:szCs w:val="24"/>
          <w:lang w:val="zh-CN"/>
        </w:rPr>
      </w:pPr>
      <w:r>
        <w:rPr>
          <w:rFonts w:hint="eastAsia" w:ascii="宋体" w:hAnsi="宋体" w:cs="宋体"/>
          <w:b/>
          <w:color w:val="auto"/>
          <w:kern w:val="0"/>
          <w:sz w:val="24"/>
          <w:szCs w:val="24"/>
          <w:lang w:val="zh-CN"/>
        </w:rPr>
        <w:t>六、其他补充事宜：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1.</w:t>
      </w:r>
      <w:r>
        <w:rPr>
          <w:rFonts w:hint="eastAsia" w:ascii="宋体" w:hAnsi="宋体" w:cs="宋体"/>
          <w:color w:val="auto"/>
          <w:sz w:val="24"/>
          <w:lang w:val="zh-CN"/>
        </w:rPr>
        <w:t>信息发布媒体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1.1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中国政府采购网</w:t>
      </w:r>
      <w:r>
        <w:rPr>
          <w:rFonts w:hint="eastAsia" w:ascii="宋体" w:hAnsi="宋体" w:cs="宋体"/>
          <w:color w:val="auto"/>
          <w:sz w:val="24"/>
          <w:szCs w:val="24"/>
        </w:rPr>
        <w:t>（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"http://www.ccgp.gov.cn/" </w:instrText>
      </w:r>
      <w:r>
        <w:rPr>
          <w:color w:val="auto"/>
        </w:rPr>
        <w:fldChar w:fldCharType="separate"/>
      </w:r>
      <w:r>
        <w:rPr>
          <w:rFonts w:hint="eastAsia" w:ascii="宋体" w:hAnsi="宋体" w:cs="宋体"/>
          <w:color w:val="auto"/>
          <w:sz w:val="24"/>
          <w:szCs w:val="24"/>
        </w:rPr>
        <w:t>http://www.ccgp.gov.cn/</w:t>
      </w:r>
      <w:r>
        <w:rPr>
          <w:rFonts w:hint="eastAsia" w:ascii="宋体" w:hAnsi="宋体" w:cs="宋体"/>
          <w:color w:val="auto"/>
          <w:sz w:val="24"/>
          <w:szCs w:val="24"/>
        </w:rPr>
        <w:fldChar w:fldCharType="end"/>
      </w:r>
      <w:r>
        <w:rPr>
          <w:rFonts w:hint="eastAsia" w:ascii="宋体" w:hAnsi="宋体" w:cs="宋体"/>
          <w:color w:val="auto"/>
          <w:sz w:val="24"/>
          <w:szCs w:val="24"/>
        </w:rPr>
        <w:t>）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fldChar w:fldCharType="begin"/>
      </w:r>
      <w:r>
        <w:rPr>
          <w:rFonts w:hint="eastAsia" w:ascii="宋体" w:hAnsi="宋体" w:cs="宋体"/>
          <w:color w:val="auto"/>
          <w:sz w:val="24"/>
          <w:szCs w:val="24"/>
        </w:rPr>
        <w:instrText xml:space="preserve"> DOCVARIABLE </w:instrTex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instrText xml:space="preserve">招标机构名称</w:instrText>
      </w:r>
      <w:r>
        <w:rPr>
          <w:rFonts w:hint="eastAsia" w:ascii="宋体" w:hAnsi="宋体" w:cs="宋体"/>
          <w:color w:val="auto"/>
          <w:sz w:val="24"/>
          <w:szCs w:val="24"/>
        </w:rPr>
        <w:instrText xml:space="preserve"> </w:instrTex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fldChar w:fldCharType="separate"/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湖北国华项目管理咨询有限公司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fldChar w:fldCharType="end"/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官网</w:t>
      </w:r>
      <w:r>
        <w:rPr>
          <w:rFonts w:hint="eastAsia" w:ascii="宋体" w:hAnsi="宋体" w:cs="宋体"/>
          <w:color w:val="auto"/>
          <w:sz w:val="24"/>
          <w:szCs w:val="24"/>
        </w:rPr>
        <w:t>（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"http://www.hbghzb.com/" </w:instrText>
      </w:r>
      <w:r>
        <w:rPr>
          <w:color w:val="auto"/>
        </w:rPr>
        <w:fldChar w:fldCharType="separate"/>
      </w:r>
      <w:r>
        <w:rPr>
          <w:rFonts w:hint="eastAsia" w:ascii="宋体" w:hAnsi="宋体" w:cs="宋体"/>
          <w:color w:val="auto"/>
          <w:sz w:val="24"/>
          <w:szCs w:val="24"/>
        </w:rPr>
        <w:t>http://www.hbghzb.com/</w:t>
      </w:r>
      <w:r>
        <w:rPr>
          <w:rFonts w:hint="eastAsia" w:ascii="宋体" w:hAnsi="宋体" w:cs="宋体"/>
          <w:color w:val="auto"/>
          <w:sz w:val="24"/>
          <w:szCs w:val="24"/>
        </w:rPr>
        <w:fldChar w:fldCharType="end"/>
      </w:r>
      <w:r>
        <w:rPr>
          <w:rFonts w:hint="eastAsia" w:ascii="宋体" w:hAnsi="宋体" w:cs="宋体"/>
          <w:color w:val="auto"/>
          <w:sz w:val="24"/>
          <w:szCs w:val="24"/>
        </w:rPr>
        <w:t>）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阳光招采电子招标投标交易平台</w:t>
      </w:r>
      <w:r>
        <w:rPr>
          <w:rFonts w:hint="eastAsia" w:ascii="宋体" w:hAnsi="宋体" w:cs="宋体"/>
          <w:color w:val="auto"/>
          <w:sz w:val="24"/>
          <w:szCs w:val="24"/>
        </w:rPr>
        <w:t>（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"http://www.yangguangzhaocai.com/" </w:instrText>
      </w:r>
      <w:r>
        <w:rPr>
          <w:color w:val="auto"/>
        </w:rPr>
        <w:fldChar w:fldCharType="separate"/>
      </w:r>
      <w:r>
        <w:rPr>
          <w:rFonts w:hint="eastAsia" w:ascii="宋体" w:hAnsi="宋体" w:cs="宋体"/>
          <w:color w:val="auto"/>
          <w:sz w:val="24"/>
          <w:szCs w:val="24"/>
        </w:rPr>
        <w:t>http://www.yangguangzhaocai.com/</w:t>
      </w:r>
      <w:r>
        <w:rPr>
          <w:rFonts w:hint="eastAsia" w:ascii="宋体" w:hAnsi="宋体" w:cs="宋体"/>
          <w:color w:val="auto"/>
          <w:sz w:val="24"/>
          <w:szCs w:val="24"/>
        </w:rPr>
        <w:fldChar w:fldCharType="end"/>
      </w:r>
      <w:r>
        <w:rPr>
          <w:rFonts w:hint="eastAsia" w:ascii="宋体" w:hAnsi="宋体" w:cs="宋体"/>
          <w:color w:val="auto"/>
          <w:sz w:val="24"/>
          <w:szCs w:val="24"/>
        </w:rPr>
        <w:t>）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  <w:szCs w:val="24"/>
          <w:lang w:val="zh-CN"/>
        </w:rPr>
      </w:pPr>
      <w:r>
        <w:rPr>
          <w:rFonts w:hint="eastAsia" w:ascii="宋体" w:hAnsi="宋体" w:cs="宋体"/>
          <w:color w:val="auto"/>
          <w:sz w:val="24"/>
          <w:szCs w:val="24"/>
        </w:rPr>
        <w:t>2.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质疑：投标人认为招标文件、招标过程和中标结果使自己的权益受到损</w:t>
      </w:r>
      <w:r>
        <w:rPr>
          <w:rFonts w:hint="eastAsia" w:ascii="宋体" w:hAnsi="宋体" w:cs="宋体"/>
          <w:color w:val="auto"/>
          <w:sz w:val="24"/>
          <w:szCs w:val="24"/>
        </w:rPr>
        <w:t>害的，可以在知道或者应知其权益受到损害之日起7个工作日内，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向采购人、采购代理机构提出质疑。质疑时请提交书面质疑函一份（法定代表人或其授权代表</w:t>
      </w:r>
      <w:r>
        <w:rPr>
          <w:rFonts w:hint="eastAsia" w:ascii="宋体" w:hAnsi="宋体" w:cs="宋体"/>
          <w:bCs/>
          <w:color w:val="auto"/>
          <w:sz w:val="24"/>
          <w:szCs w:val="24"/>
        </w:rPr>
        <w:t>签名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、加盖单位公章），并附相关证据材料。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  <w:lang w:val="zh-CN"/>
        </w:rPr>
      </w:pPr>
      <w:r>
        <w:rPr>
          <w:rFonts w:hint="eastAsia" w:ascii="宋体" w:hAnsi="宋体" w:cs="宋体"/>
          <w:color w:val="auto"/>
          <w:kern w:val="0"/>
          <w:sz w:val="24"/>
        </w:rPr>
        <w:t>3.政府采购相关政策执行：</w:t>
      </w:r>
      <w:r>
        <w:rPr>
          <w:rFonts w:hint="eastAsia" w:ascii="宋体" w:hAnsi="宋体" w:cs="宋体"/>
          <w:color w:val="auto"/>
          <w:sz w:val="24"/>
        </w:rPr>
        <w:t>落实政府采购强制、优先采购节能产品政策；政府采购优先采购环保产品政策；政府采购促进中小企业发展（监狱企业、残疾人福利性单位视同小微企业）等政策。</w:t>
      </w:r>
    </w:p>
    <w:p>
      <w:pPr>
        <w:spacing w:line="360" w:lineRule="auto"/>
        <w:ind w:firstLine="482" w:firstLineChars="200"/>
        <w:jc w:val="left"/>
        <w:rPr>
          <w:rFonts w:ascii="宋体" w:hAnsi="宋体" w:cs="宋体"/>
          <w:b/>
          <w:color w:val="auto"/>
          <w:kern w:val="0"/>
          <w:sz w:val="24"/>
          <w:szCs w:val="24"/>
          <w:lang w:val="zh-CN"/>
        </w:rPr>
      </w:pPr>
      <w:r>
        <w:rPr>
          <w:rFonts w:hint="eastAsia" w:ascii="宋体" w:hAnsi="宋体" w:cs="宋体"/>
          <w:b/>
          <w:color w:val="auto"/>
          <w:kern w:val="0"/>
          <w:sz w:val="24"/>
          <w:szCs w:val="24"/>
          <w:lang w:val="zh-CN"/>
        </w:rPr>
        <w:t>七、对本次招标提出询问，请按以下方式联系：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1.采购人信息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名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称：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</w:rPr>
        <w:instrText xml:space="preserve"> DOCVARIABLE 招标人名称 </w:instrTex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华中农业大学</w: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地 址：</w:t>
      </w:r>
      <w:r>
        <w:rPr>
          <w:rFonts w:hint="eastAsia" w:ascii="宋体" w:hAnsi="宋体" w:eastAsia="宋体" w:cs="宋体"/>
          <w:color w:val="auto"/>
          <w:sz w:val="24"/>
          <w:szCs w:val="24"/>
          <w:lang w:val="zh-CN"/>
        </w:rPr>
        <w:t>武汉市洪山区狮子山街一号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联系方式：</w:t>
      </w:r>
      <w:bookmarkStart w:id="0" w:name="_Toc28359086"/>
      <w:bookmarkStart w:id="1" w:name="_Toc28359009"/>
      <w:r>
        <w:rPr>
          <w:rFonts w:hint="eastAsia" w:ascii="宋体" w:hAnsi="宋体" w:eastAsia="宋体" w:cs="宋体"/>
          <w:color w:val="auto"/>
          <w:sz w:val="24"/>
          <w:szCs w:val="24"/>
          <w:lang w:val="zh-CN"/>
        </w:rPr>
        <w:t>许老师027-87282631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2.采购代理机构信息</w:t>
      </w:r>
      <w:bookmarkEnd w:id="0"/>
      <w:bookmarkEnd w:id="1"/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名 称：</w:t>
      </w:r>
      <w:r>
        <w:rPr>
          <w:rFonts w:hint="eastAsia" w:ascii="宋体" w:hAnsi="宋体" w:cs="宋体"/>
          <w:color w:val="auto"/>
          <w:sz w:val="24"/>
          <w:szCs w:val="24"/>
        </w:rPr>
        <w:fldChar w:fldCharType="begin"/>
      </w:r>
      <w:r>
        <w:rPr>
          <w:rFonts w:hint="eastAsia" w:ascii="宋体" w:hAnsi="宋体" w:cs="宋体"/>
          <w:color w:val="auto"/>
          <w:sz w:val="24"/>
          <w:szCs w:val="24"/>
        </w:rPr>
        <w:instrText xml:space="preserve"> DOCVARIABLE 招标机构名称 </w:instrText>
      </w:r>
      <w:r>
        <w:rPr>
          <w:rFonts w:hint="eastAsia" w:ascii="宋体" w:hAnsi="宋体" w:cs="宋体"/>
          <w:color w:val="auto"/>
          <w:sz w:val="24"/>
          <w:szCs w:val="24"/>
        </w:rPr>
        <w:fldChar w:fldCharType="separate"/>
      </w:r>
      <w:r>
        <w:rPr>
          <w:rFonts w:hint="eastAsia" w:ascii="宋体" w:hAnsi="宋体" w:cs="宋体"/>
          <w:color w:val="auto"/>
          <w:sz w:val="24"/>
          <w:szCs w:val="24"/>
        </w:rPr>
        <w:t>湖北国华项目管理咨询有限公司</w:t>
      </w:r>
      <w:r>
        <w:rPr>
          <w:rFonts w:hint="eastAsia" w:ascii="宋体" w:hAnsi="宋体" w:cs="宋体"/>
          <w:color w:val="auto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地 址：武汉市武昌区中北路109号中铁1818中心10楼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bookmarkStart w:id="2" w:name="_Toc28359087"/>
      <w:bookmarkStart w:id="3" w:name="_Toc28359010"/>
      <w:r>
        <w:rPr>
          <w:rFonts w:hint="eastAsia" w:ascii="宋体" w:hAnsi="宋体" w:cs="宋体"/>
          <w:color w:val="auto"/>
          <w:sz w:val="24"/>
        </w:rPr>
        <w:t>3.项目联系方式</w:t>
      </w:r>
      <w:bookmarkEnd w:id="2"/>
      <w:bookmarkEnd w:id="3"/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项目联系人：周梦伊、宋黎明、汪树新、余轶菲、王刚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</w:rPr>
        <w:t>电 话：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027-87272718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电子邮箱：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669333446</w:t>
      </w:r>
      <w:r>
        <w:rPr>
          <w:rFonts w:hint="eastAsia" w:ascii="宋体" w:hAnsi="宋体" w:cs="宋体"/>
          <w:color w:val="auto"/>
          <w:sz w:val="24"/>
          <w:szCs w:val="24"/>
        </w:rPr>
        <w:t xml:space="preserve">@qq.com  </w:t>
      </w:r>
    </w:p>
    <w:p>
      <w:pPr>
        <w:rPr>
          <w:color w:val="auto"/>
        </w:rPr>
      </w:pPr>
      <w:r>
        <w:rPr>
          <w:color w:val="auto"/>
        </w:rPr>
        <w:br w:type="page"/>
      </w:r>
    </w:p>
    <w:p>
      <w:pPr>
        <w:ind w:left="420" w:leftChars="200"/>
        <w:jc w:val="center"/>
        <w:outlineLvl w:val="1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采购清单</w:t>
      </w:r>
    </w:p>
    <w:tbl>
      <w:tblPr>
        <w:tblStyle w:val="4"/>
        <w:tblW w:w="100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272"/>
        <w:gridCol w:w="1125"/>
        <w:gridCol w:w="951"/>
        <w:gridCol w:w="1138"/>
        <w:gridCol w:w="2826"/>
        <w:gridCol w:w="951"/>
        <w:gridCol w:w="1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货物名称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是否接受进口产品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单位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数量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主要规格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W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*L*H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）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交货期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是否为核心产品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bookmarkStart w:id="4" w:name="OLE_LINK5" w:colFirst="6" w:colLast="6"/>
            <w:bookmarkStart w:id="5" w:name="OLE_LINK13" w:colFirst="3" w:colLast="3"/>
            <w:bookmarkStart w:id="6" w:name="OLE_LINK11" w:colFirst="1" w:colLast="1"/>
            <w:bookmarkStart w:id="7" w:name="OLE_LINK17" w:colFirst="5" w:colLast="5"/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中央台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延米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1155.7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bookmarkStart w:id="8" w:name="OLE_LINK14"/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w*1500*850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全钢结构;≥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mm陶瓷台面</w:t>
            </w:r>
            <w:bookmarkEnd w:id="8"/>
          </w:p>
        </w:tc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合同签订后60天内完成配送、安装、调试，并达到验收标准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中央台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延米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248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w*1000*850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全钢结构;≥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mm陶瓷台</w:t>
            </w:r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中央台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延米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62.2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w*1100*850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全钢结构;≥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mm陶瓷台面</w:t>
            </w:r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中央台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延米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102.5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w*1200*850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;</w:t>
            </w:r>
            <w:bookmarkStart w:id="9" w:name="OLE_LINK8"/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全钢结构;≥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mm陶瓷台面</w:t>
            </w:r>
            <w:bookmarkEnd w:id="9"/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是</w:t>
            </w:r>
          </w:p>
        </w:tc>
      </w:tr>
      <w:bookmarkEnd w:id="4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边台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延米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80.33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w*600*850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全钢结构;≥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mm陶瓷台面</w:t>
            </w:r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边台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延米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120.06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w*700*850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全钢结构;≥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mm陶瓷台面</w:t>
            </w:r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边台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延米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1906.03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w*750*850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全钢结构;≥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mm陶瓷台面</w:t>
            </w:r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边台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延米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11.4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w*800*850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全钢结构;≥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mm陶瓷台面</w:t>
            </w:r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无柜体仪器台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延米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 xml:space="preserve">188.00 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w*750*850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钢架结构;≥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mm陶瓷台面，无下柜体</w:t>
            </w:r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仪器台1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延米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 xml:space="preserve">4.50 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w*600*850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钢架结构;≥</w:t>
            </w:r>
            <w:bookmarkStart w:id="10" w:name="OLE_LINK7"/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mm陶瓷台面，有下柜体</w:t>
            </w:r>
            <w:bookmarkEnd w:id="10"/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仪器台2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延米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 xml:space="preserve">433.00 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w*750*850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钢架结构;</w:t>
            </w:r>
            <w:bookmarkStart w:id="11" w:name="OLE_LINK16"/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≥</w:t>
            </w:r>
            <w:bookmarkStart w:id="12" w:name="OLE_LINK15"/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mm陶瓷台面</w:t>
            </w:r>
            <w:bookmarkEnd w:id="11"/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，</w:t>
            </w:r>
            <w:bookmarkEnd w:id="12"/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有下柜体</w:t>
            </w:r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可移动双层不锈钢台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台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2000*750*850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304不锈钢材质</w:t>
            </w:r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不锈钢边台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延米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18.2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w*750*850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304不锈钢材质</w:t>
            </w:r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中央台试剂架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延米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1102.5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W*400*900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钢制结构，玻璃层板；两层</w:t>
            </w:r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边台试剂架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延米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17.4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W*300*750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钢制结构，玻璃层板；两层</w:t>
            </w:r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边台吊柜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延米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744.2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W*300*600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全钢结构；</w:t>
            </w:r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活动柜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个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39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500*750*850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全钢结构;≥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mm陶瓷台面</w:t>
            </w:r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水盆（中）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251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550*450*350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高密度PP材质</w:t>
            </w:r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水盆（大）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158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800*450*350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高密度PP材质</w:t>
            </w:r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不锈钢水盆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1000*550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水槽式，304不锈钢材质</w:t>
            </w:r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21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龙头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409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三口龙头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鹅颈龙头，主体加厚铜质</w:t>
            </w:r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22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不锈钢龙头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单口龙头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304不锈钢材质</w:t>
            </w:r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23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滴水架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318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500*400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实芯基板，PP滴水棒</w:t>
            </w:r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24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洗眼器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287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单口台式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主体加厚铜质；带PP防水盖</w:t>
            </w:r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25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中央台挡水板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块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25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L*100mm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实芯材质或有机玻璃板，另三周贴12防水边</w:t>
            </w:r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26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功能柱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个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337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300*150*H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全钢结构；</w:t>
            </w:r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27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解剖台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台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1800*900*850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304不锈钢材质，台面开排水口，无龙头和水盆</w:t>
            </w:r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28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讲台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台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26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800*600*H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全钢结构;≥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mm陶瓷台面</w:t>
            </w:r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29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PP药品柜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个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336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850*400*1800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PP材质</w:t>
            </w:r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30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阶梯样品柜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个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850*400*1800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全钢结构</w:t>
            </w:r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31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标本柜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个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1200*450*H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全钢结构</w:t>
            </w:r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32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塔式电源盒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个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1204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单面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PP材质塔式盒</w:t>
            </w:r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33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塔式电源盒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个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258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双面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PP材质塔式盒</w:t>
            </w:r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34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实验凳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把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1080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实木方凳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榉木，榫卯工艺</w:t>
            </w:r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36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实验凳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把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2738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bookmarkStart w:id="13" w:name="OLE_LINK2"/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螺旋升降</w:t>
            </w:r>
            <w:bookmarkEnd w:id="13"/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凳面直径≧300mm,凳面PU发泡，电镀五爪脚架，尼龙固定脚钉）。</w:t>
            </w:r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bookmarkStart w:id="14" w:name="OLE_LINK12" w:colFirst="4" w:colLast="4"/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37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电源插座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个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8379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5孔插座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常规220V、10A</w:t>
            </w:r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38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电源配线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米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28950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3*2.5平方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含穿线管;衔接电源插座</w:t>
            </w:r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bookmarkStart w:id="15" w:name="OLE_LINK3" w:colFirst="7" w:colLast="7"/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39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电源配线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米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10150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3*6平方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含穿线管;衔接电源插座</w:t>
            </w:r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40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桥架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米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1210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200*100*1.2mm镀锌板</w:t>
            </w:r>
          </w:p>
        </w:tc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41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桥架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米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3100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75*50*1.0mm镀锌板</w:t>
            </w:r>
          </w:p>
        </w:tc>
        <w:tc>
          <w:tcPr>
            <w:tcW w:w="9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否</w:t>
            </w:r>
          </w:p>
        </w:tc>
      </w:tr>
      <w:bookmarkEnd w:id="5"/>
      <w:bookmarkEnd w:id="6"/>
      <w:bookmarkEnd w:id="7"/>
      <w:bookmarkEnd w:id="14"/>
      <w:bookmarkEnd w:id="15"/>
    </w:tbl>
    <w:p>
      <w:pPr>
        <w:bidi w:val="0"/>
        <w:rPr>
          <w:color w:val="auto"/>
        </w:rPr>
      </w:pPr>
    </w:p>
    <w:bookmarkEnd w:id="16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51A2F"/>
    <w:rsid w:val="13851A2F"/>
    <w:rsid w:val="55C2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Block Text"/>
    <w:basedOn w:val="1"/>
    <w:unhideWhenUsed/>
    <w:qFormat/>
    <w:uiPriority w:val="99"/>
    <w:pPr>
      <w:spacing w:after="120"/>
      <w:ind w:left="1440" w:leftChars="700" w:right="700" w:rightChars="700"/>
    </w:p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2022-04-02T08:06:00Z</dcterms:created>
  <dc:creator>国华</dc:creator>
  <cp:lastModifiedBy>国华</cp:lastModifiedBy>
  <dcterms:modified xsi:type="dcterms:W3CDTF">2022-04-02T08:08:03Z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1060068B09E342F2AC3F303B0F326DEA</vt:lpwstr>
  </property>
</Properties>
</file>