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240" w:after="120"/>
        <w:ind w:leftChars="-200"/>
        <w:jc w:val="center"/>
        <w:rPr>
          <w:rFonts w:ascii="黑体" w:hAnsi="黑体" w:eastAsia="黑体"/>
          <w:color w:val="auto"/>
        </w:rPr>
      </w:pPr>
      <w:bookmarkStart w:id="1" w:name="_GoBack"/>
      <w:bookmarkStart w:id="0" w:name="_Toc19433"/>
      <w:r>
        <w:rPr>
          <w:rFonts w:hint="eastAsia" w:ascii="黑体" w:hAnsi="黑体" w:eastAsia="黑体"/>
          <w:color w:val="auto"/>
        </w:rPr>
        <w:t>招标公告</w:t>
      </w:r>
      <w:bookmarkEnd w:id="0"/>
    </w:p>
    <w:p>
      <w:pPr>
        <w:spacing w:line="360" w:lineRule="auto"/>
        <w:ind w:firstLine="480" w:firstLineChars="200"/>
        <w:rPr>
          <w:rFonts w:ascii="宋体" w:hAnsi="宋体"/>
          <w:color w:val="auto"/>
          <w:sz w:val="24"/>
          <w:szCs w:val="24"/>
        </w:rPr>
      </w:pPr>
      <w:r>
        <w:rPr>
          <w:rFonts w:hint="eastAsia"/>
          <w:color w:val="auto"/>
          <w:sz w:val="24"/>
          <w:lang w:eastAsia="zh-CN"/>
        </w:rPr>
        <w:t>湖北国华项目管理咨询有限公司</w:t>
      </w:r>
      <w:r>
        <w:rPr>
          <w:rFonts w:hint="eastAsia"/>
          <w:color w:val="auto"/>
          <w:sz w:val="24"/>
        </w:rPr>
        <w:t>（以下简称“采购代理机构”）受华中农业大学（以下简称“采购人”）的委托，对华中农业大学科学技术发展研究院2020年“双一流”引导专项项目进行公开招标采购，欢迎符合资格条件的投标人投标。</w:t>
      </w:r>
    </w:p>
    <w:p>
      <w:pPr>
        <w:numPr>
          <w:ilvl w:val="0"/>
          <w:numId w:val="1"/>
        </w:numPr>
        <w:spacing w:line="360" w:lineRule="auto"/>
        <w:ind w:left="490" w:hanging="490"/>
        <w:rPr>
          <w:rFonts w:ascii="宋体" w:hAnsi="宋体"/>
          <w:color w:val="auto"/>
          <w:sz w:val="24"/>
          <w:szCs w:val="24"/>
        </w:rPr>
      </w:pPr>
      <w:r>
        <w:rPr>
          <w:rFonts w:hint="eastAsia" w:ascii="宋体" w:hAnsi="宋体"/>
          <w:b/>
          <w:color w:val="auto"/>
          <w:sz w:val="24"/>
          <w:szCs w:val="24"/>
        </w:rPr>
        <w:t>项目编号：</w:t>
      </w:r>
      <w:r>
        <w:rPr>
          <w:rFonts w:hint="eastAsia" w:ascii="宋体" w:hAnsi="宋体"/>
          <w:bCs/>
          <w:color w:val="auto"/>
          <w:sz w:val="24"/>
          <w:szCs w:val="24"/>
        </w:rPr>
        <w:t>ZB0101-2004-ZCHW0123</w:t>
      </w:r>
    </w:p>
    <w:p>
      <w:pPr>
        <w:numPr>
          <w:ilvl w:val="0"/>
          <w:numId w:val="1"/>
        </w:numPr>
        <w:spacing w:line="360" w:lineRule="auto"/>
        <w:ind w:left="490" w:hanging="490"/>
        <w:rPr>
          <w:rFonts w:ascii="宋体" w:hAnsi="宋体"/>
          <w:b/>
          <w:color w:val="auto"/>
          <w:sz w:val="24"/>
          <w:szCs w:val="24"/>
        </w:rPr>
      </w:pPr>
      <w:r>
        <w:rPr>
          <w:rFonts w:hint="eastAsia" w:ascii="宋体" w:hAnsi="宋体"/>
          <w:b/>
          <w:color w:val="auto"/>
          <w:sz w:val="24"/>
          <w:szCs w:val="24"/>
        </w:rPr>
        <w:t>项目名称</w:t>
      </w:r>
      <w:r>
        <w:rPr>
          <w:rFonts w:hint="eastAsia" w:ascii="宋体" w:hAnsi="宋体"/>
          <w:bCs/>
          <w:color w:val="auto"/>
          <w:sz w:val="24"/>
          <w:szCs w:val="24"/>
        </w:rPr>
        <w:t>：华中农业大学科学技术发展研究院2020年“双一流”引导专项项目</w:t>
      </w:r>
    </w:p>
    <w:p>
      <w:pPr>
        <w:numPr>
          <w:ilvl w:val="0"/>
          <w:numId w:val="1"/>
        </w:numPr>
        <w:spacing w:line="360" w:lineRule="auto"/>
        <w:ind w:left="490" w:hanging="490"/>
        <w:rPr>
          <w:rFonts w:ascii="宋体" w:hAnsi="宋体"/>
          <w:color w:val="auto"/>
          <w:sz w:val="24"/>
          <w:szCs w:val="24"/>
        </w:rPr>
      </w:pPr>
      <w:r>
        <w:rPr>
          <w:rFonts w:hint="eastAsia" w:ascii="宋体" w:hAnsi="宋体"/>
          <w:b/>
          <w:color w:val="auto"/>
          <w:sz w:val="24"/>
          <w:szCs w:val="24"/>
        </w:rPr>
        <w:t>招标内容：</w:t>
      </w:r>
    </w:p>
    <w:tbl>
      <w:tblPr>
        <w:tblStyle w:val="5"/>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3663"/>
        <w:gridCol w:w="719"/>
        <w:gridCol w:w="870"/>
        <w:gridCol w:w="787"/>
        <w:gridCol w:w="80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92" w:type="dxa"/>
            <w:noWrap w:val="0"/>
            <w:vAlign w:val="center"/>
          </w:tcPr>
          <w:p>
            <w:pPr>
              <w:adjustRightInd w:val="0"/>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包号</w:t>
            </w:r>
          </w:p>
        </w:tc>
        <w:tc>
          <w:tcPr>
            <w:tcW w:w="1176" w:type="dxa"/>
            <w:tcBorders>
              <w:left w:val="single" w:color="000000" w:sz="4" w:space="0"/>
            </w:tcBorders>
            <w:noWrap w:val="0"/>
            <w:vAlign w:val="center"/>
          </w:tcPr>
          <w:p>
            <w:pPr>
              <w:adjustRightInd w:val="0"/>
              <w:snapToGrid w:val="0"/>
              <w:spacing w:line="300" w:lineRule="exact"/>
              <w:jc w:val="center"/>
              <w:rPr>
                <w:rFonts w:hint="eastAsia" w:ascii="宋体" w:hAnsi="宋体" w:cs="宋体"/>
                <w:color w:val="auto"/>
                <w:sz w:val="24"/>
                <w:szCs w:val="24"/>
              </w:rPr>
            </w:pPr>
            <w:r>
              <w:rPr>
                <w:rFonts w:hint="eastAsia" w:ascii="宋体" w:hAnsi="宋体" w:cs="宋体"/>
                <w:color w:val="auto"/>
                <w:sz w:val="24"/>
                <w:szCs w:val="24"/>
              </w:rPr>
              <w:t>包件名称</w:t>
            </w:r>
          </w:p>
        </w:tc>
        <w:tc>
          <w:tcPr>
            <w:tcW w:w="3663" w:type="dxa"/>
            <w:noWrap w:val="0"/>
            <w:vAlign w:val="center"/>
          </w:tcPr>
          <w:p>
            <w:pPr>
              <w:adjustRightInd w:val="0"/>
              <w:snapToGrid w:val="0"/>
              <w:spacing w:line="216" w:lineRule="auto"/>
              <w:jc w:val="center"/>
              <w:rPr>
                <w:rFonts w:hint="eastAsia" w:ascii="宋体" w:hAnsi="宋体" w:cs="宋体"/>
                <w:color w:val="auto"/>
                <w:sz w:val="24"/>
                <w:szCs w:val="24"/>
              </w:rPr>
            </w:pPr>
            <w:r>
              <w:rPr>
                <w:rFonts w:hint="eastAsia" w:ascii="宋体" w:hAnsi="宋体" w:cs="宋体"/>
                <w:color w:val="auto"/>
                <w:sz w:val="24"/>
                <w:szCs w:val="24"/>
              </w:rPr>
              <w:t>主要设备配置</w:t>
            </w:r>
          </w:p>
        </w:tc>
        <w:tc>
          <w:tcPr>
            <w:tcW w:w="719" w:type="dxa"/>
            <w:noWrap w:val="0"/>
            <w:vAlign w:val="center"/>
          </w:tcPr>
          <w:p>
            <w:pPr>
              <w:adjustRightInd w:val="0"/>
              <w:snapToGrid w:val="0"/>
              <w:spacing w:line="216" w:lineRule="auto"/>
              <w:jc w:val="center"/>
              <w:rPr>
                <w:rFonts w:hint="eastAsia" w:ascii="宋体" w:hAnsi="宋体" w:cs="宋体"/>
                <w:color w:val="auto"/>
                <w:sz w:val="24"/>
                <w:szCs w:val="24"/>
              </w:rPr>
            </w:pPr>
            <w:r>
              <w:rPr>
                <w:rFonts w:hint="eastAsia" w:ascii="宋体" w:hAnsi="宋体" w:cs="宋体"/>
                <w:color w:val="auto"/>
                <w:sz w:val="24"/>
                <w:szCs w:val="24"/>
              </w:rPr>
              <w:t>数量（套/台）</w:t>
            </w:r>
          </w:p>
        </w:tc>
        <w:tc>
          <w:tcPr>
            <w:tcW w:w="870" w:type="dxa"/>
            <w:noWrap w:val="0"/>
            <w:vAlign w:val="center"/>
          </w:tcPr>
          <w:p>
            <w:pPr>
              <w:adjustRightInd w:val="0"/>
              <w:snapToGrid w:val="0"/>
              <w:spacing w:line="216" w:lineRule="auto"/>
              <w:jc w:val="center"/>
              <w:rPr>
                <w:rFonts w:hint="eastAsia" w:ascii="宋体" w:hAnsi="宋体" w:cs="宋体"/>
                <w:color w:val="auto"/>
                <w:sz w:val="24"/>
                <w:szCs w:val="24"/>
              </w:rPr>
            </w:pPr>
            <w:r>
              <w:rPr>
                <w:rFonts w:hint="eastAsia" w:ascii="宋体" w:hAnsi="宋体" w:cs="宋体"/>
                <w:color w:val="auto"/>
                <w:sz w:val="24"/>
                <w:szCs w:val="24"/>
              </w:rPr>
              <w:t>预算金额（万元）</w:t>
            </w:r>
          </w:p>
        </w:tc>
        <w:tc>
          <w:tcPr>
            <w:tcW w:w="787" w:type="dxa"/>
            <w:noWrap w:val="0"/>
            <w:vAlign w:val="center"/>
          </w:tcPr>
          <w:p>
            <w:pPr>
              <w:adjustRightInd w:val="0"/>
              <w:snapToGrid w:val="0"/>
              <w:spacing w:line="21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是否进口</w:t>
            </w:r>
          </w:p>
        </w:tc>
        <w:tc>
          <w:tcPr>
            <w:tcW w:w="803" w:type="dxa"/>
            <w:noWrap w:val="0"/>
            <w:vAlign w:val="center"/>
          </w:tcPr>
          <w:p>
            <w:pPr>
              <w:adjustRightInd w:val="0"/>
              <w:snapToGrid w:val="0"/>
              <w:spacing w:line="21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交货期</w:t>
            </w:r>
          </w:p>
        </w:tc>
        <w:tc>
          <w:tcPr>
            <w:tcW w:w="855" w:type="dxa"/>
            <w:noWrap w:val="0"/>
            <w:vAlign w:val="center"/>
          </w:tcPr>
          <w:p>
            <w:pPr>
              <w:adjustRightInd w:val="0"/>
              <w:snapToGrid w:val="0"/>
              <w:spacing w:line="216" w:lineRule="auto"/>
              <w:jc w:val="center"/>
              <w:rPr>
                <w:rFonts w:hint="eastAsia" w:ascii="宋体" w:hAnsi="宋体" w:cs="宋体"/>
                <w:color w:val="auto"/>
                <w:sz w:val="24"/>
                <w:szCs w:val="24"/>
              </w:rPr>
            </w:pPr>
            <w:r>
              <w:rPr>
                <w:rFonts w:hint="eastAsia" w:ascii="宋体" w:hAnsi="宋体" w:cs="宋体"/>
                <w:color w:val="auto"/>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92" w:type="dxa"/>
            <w:vMerge w:val="restart"/>
            <w:shd w:val="clear" w:color="auto" w:fill="auto"/>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01</w:t>
            </w:r>
          </w:p>
        </w:tc>
        <w:tc>
          <w:tcPr>
            <w:tcW w:w="1176" w:type="dxa"/>
            <w:tcBorders>
              <w:left w:val="single" w:color="000000" w:sz="4" w:space="0"/>
            </w:tcBorders>
            <w:shd w:val="clear" w:color="auto" w:fill="FFFFFF"/>
            <w:noWrap w:val="0"/>
            <w:vAlign w:val="center"/>
          </w:tcPr>
          <w:p>
            <w:pPr>
              <w:widowControl/>
              <w:spacing w:line="300" w:lineRule="exact"/>
              <w:jc w:val="center"/>
              <w:textAlignment w:val="center"/>
              <w:rPr>
                <w:rFonts w:hint="eastAsia" w:ascii="宋体" w:hAnsi="宋体" w:eastAsia="宋体" w:cs="宋体"/>
                <w:color w:val="auto"/>
                <w:kern w:val="0"/>
                <w:sz w:val="24"/>
                <w:szCs w:val="24"/>
                <w:lang w:eastAsia="zh-CN" w:bidi="ar"/>
              </w:rPr>
            </w:pPr>
            <w:r>
              <w:rPr>
                <w:rFonts w:hint="eastAsia" w:ascii="宋体" w:hAnsi="宋体" w:cs="宋体"/>
                <w:color w:val="auto"/>
                <w:kern w:val="0"/>
                <w:sz w:val="24"/>
                <w:szCs w:val="24"/>
                <w:lang w:bidi="ar"/>
              </w:rPr>
              <w:t>120kV透射电子显微镜</w:t>
            </w:r>
            <w:r>
              <w:rPr>
                <w:rFonts w:hint="eastAsia" w:ascii="宋体" w:hAnsi="宋体" w:cs="宋体"/>
                <w:b/>
                <w:bCs/>
                <w:color w:val="auto"/>
                <w:kern w:val="0"/>
                <w:sz w:val="24"/>
                <w:szCs w:val="24"/>
                <w:lang w:eastAsia="zh-CN" w:bidi="ar"/>
              </w:rPr>
              <w:t>（核心产品）</w:t>
            </w:r>
          </w:p>
        </w:tc>
        <w:tc>
          <w:tcPr>
            <w:tcW w:w="3663" w:type="dxa"/>
            <w:shd w:val="clear" w:color="auto" w:fill="auto"/>
            <w:noWrap w:val="0"/>
            <w:vAlign w:val="center"/>
          </w:tcPr>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透射电子显微镜主机；</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单倾样品杆和三位样品杆；</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钨灯丝或六硼化镧；</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空气压缩机和冷却循环水；</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纯水仪；不间断电源；</w:t>
            </w:r>
          </w:p>
          <w:p>
            <w:pPr>
              <w:adjustRightInd w:val="0"/>
              <w:snapToGrid w:val="0"/>
              <w:spacing w:line="216" w:lineRule="auto"/>
              <w:jc w:val="left"/>
              <w:rPr>
                <w:rFonts w:hint="eastAsia" w:ascii="宋体" w:hAnsi="宋体" w:eastAsia="宋体" w:cs="宋体"/>
                <w:color w:val="auto"/>
                <w:sz w:val="24"/>
                <w:szCs w:val="24"/>
                <w:lang w:eastAsia="zh-CN"/>
              </w:rPr>
            </w:pPr>
            <w:r>
              <w:rPr>
                <w:rFonts w:hint="eastAsia" w:ascii="宋体" w:hAnsi="宋体" w:cs="宋体"/>
                <w:color w:val="auto"/>
                <w:sz w:val="24"/>
                <w:szCs w:val="24"/>
              </w:rPr>
              <w:t>相关的硬件、分析软件及配套服务</w:t>
            </w:r>
            <w:r>
              <w:rPr>
                <w:rFonts w:hint="eastAsia" w:ascii="宋体" w:hAnsi="宋体" w:cs="宋体"/>
                <w:color w:val="auto"/>
                <w:sz w:val="24"/>
                <w:szCs w:val="24"/>
                <w:lang w:eastAsia="zh-CN"/>
              </w:rPr>
              <w:t>等。</w:t>
            </w:r>
          </w:p>
        </w:tc>
        <w:tc>
          <w:tcPr>
            <w:tcW w:w="719" w:type="dxa"/>
            <w:shd w:val="clear" w:color="auto" w:fill="auto"/>
            <w:noWrap w:val="0"/>
            <w:vAlign w:val="center"/>
          </w:tcPr>
          <w:p>
            <w:pPr>
              <w:spacing w:line="300" w:lineRule="exact"/>
              <w:jc w:val="center"/>
              <w:rPr>
                <w:rFonts w:hint="eastAsia" w:ascii="宋体" w:hAnsi="宋体" w:cs="宋体"/>
                <w:color w:val="auto"/>
                <w:sz w:val="24"/>
                <w:szCs w:val="24"/>
              </w:rPr>
            </w:pPr>
            <w:r>
              <w:rPr>
                <w:rFonts w:hint="eastAsia" w:ascii="宋体" w:hAnsi="宋体" w:cs="宋体"/>
                <w:color w:val="auto"/>
                <w:sz w:val="24"/>
                <w:szCs w:val="24"/>
              </w:rPr>
              <w:t>1</w:t>
            </w:r>
          </w:p>
        </w:tc>
        <w:tc>
          <w:tcPr>
            <w:tcW w:w="870" w:type="dxa"/>
            <w:vMerge w:val="restart"/>
            <w:shd w:val="clear" w:color="auto" w:fill="FFFFFF"/>
            <w:noWrap w:val="0"/>
            <w:vAlign w:val="center"/>
          </w:tcPr>
          <w:p>
            <w:pPr>
              <w:spacing w:line="300" w:lineRule="exact"/>
              <w:jc w:val="center"/>
              <w:rPr>
                <w:rFonts w:ascii="宋体" w:hAnsi="宋体" w:cs="宋体"/>
                <w:color w:val="auto"/>
                <w:sz w:val="24"/>
                <w:szCs w:val="24"/>
              </w:rPr>
            </w:pPr>
            <w:r>
              <w:rPr>
                <w:rFonts w:hint="eastAsia" w:ascii="宋体" w:hAnsi="宋体" w:cs="宋体"/>
                <w:color w:val="auto"/>
                <w:sz w:val="24"/>
                <w:szCs w:val="24"/>
              </w:rPr>
              <w:t>520</w:t>
            </w:r>
          </w:p>
        </w:tc>
        <w:tc>
          <w:tcPr>
            <w:tcW w:w="787" w:type="dxa"/>
            <w:vMerge w:val="restart"/>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已办理</w:t>
            </w:r>
          </w:p>
        </w:tc>
        <w:tc>
          <w:tcPr>
            <w:tcW w:w="803" w:type="dxa"/>
            <w:vMerge w:val="restart"/>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合同签订后</w:t>
            </w:r>
            <w:r>
              <w:rPr>
                <w:rFonts w:hint="eastAsia" w:ascii="宋体" w:hAnsi="宋体" w:cs="宋体"/>
                <w:color w:val="auto"/>
                <w:sz w:val="24"/>
                <w:szCs w:val="24"/>
                <w:highlight w:val="none"/>
                <w:lang w:eastAsia="zh-CN"/>
              </w:rPr>
              <w:t>120</w:t>
            </w:r>
            <w:r>
              <w:rPr>
                <w:rFonts w:hint="eastAsia" w:ascii="宋体" w:hAnsi="宋体" w:cs="宋体"/>
                <w:color w:val="auto"/>
                <w:sz w:val="24"/>
                <w:szCs w:val="24"/>
                <w:highlight w:val="none"/>
              </w:rPr>
              <w:t>天内</w:t>
            </w:r>
          </w:p>
        </w:tc>
        <w:tc>
          <w:tcPr>
            <w:tcW w:w="855" w:type="dxa"/>
            <w:vMerge w:val="restart"/>
            <w:shd w:val="clear" w:color="auto" w:fill="FFFFFF"/>
            <w:noWrap w:val="0"/>
            <w:vAlign w:val="center"/>
          </w:tcPr>
          <w:p>
            <w:pPr>
              <w:widowControl/>
              <w:jc w:val="center"/>
              <w:textAlignment w:val="center"/>
              <w:rPr>
                <w:rFonts w:hint="eastAsia" w:ascii="宋体" w:hAnsi="宋体" w:cs="宋体"/>
                <w:bCs/>
                <w:color w:val="auto"/>
                <w:kern w:val="0"/>
                <w:sz w:val="24"/>
                <w:szCs w:val="24"/>
                <w:lang w:bidi="ar"/>
              </w:rPr>
            </w:pPr>
            <w:r>
              <w:rPr>
                <w:rFonts w:hint="eastAsia" w:ascii="宋体" w:hAnsi="宋体" w:cs="宋体"/>
                <w:bCs/>
                <w:color w:val="auto"/>
                <w:kern w:val="0"/>
                <w:sz w:val="24"/>
                <w:szCs w:val="24"/>
                <w:lang w:bidi="ar"/>
              </w:rPr>
              <w:t>2年（自最终用户验收合格之日起）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92" w:type="dxa"/>
            <w:vMerge w:val="continue"/>
            <w:shd w:val="clear" w:color="auto" w:fill="auto"/>
            <w:noWrap w:val="0"/>
            <w:vAlign w:val="center"/>
          </w:tcPr>
          <w:p>
            <w:pPr>
              <w:jc w:val="center"/>
              <w:rPr>
                <w:rFonts w:hint="eastAsia" w:ascii="宋体" w:hAnsi="宋体" w:cs="宋体"/>
                <w:color w:val="auto"/>
                <w:sz w:val="24"/>
                <w:szCs w:val="24"/>
              </w:rPr>
            </w:pPr>
          </w:p>
        </w:tc>
        <w:tc>
          <w:tcPr>
            <w:tcW w:w="1176" w:type="dxa"/>
            <w:tcBorders>
              <w:lef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钨灯丝扫描电子显微镜</w:t>
            </w:r>
          </w:p>
        </w:tc>
        <w:tc>
          <w:tcPr>
            <w:tcW w:w="3663" w:type="dxa"/>
            <w:shd w:val="clear" w:color="auto" w:fill="auto"/>
            <w:noWrap w:val="0"/>
            <w:vAlign w:val="center"/>
          </w:tcPr>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钨灯丝扫描电子显微镜；</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扫描电子显微镜临界点干燥仪；</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不间断电源等。</w:t>
            </w:r>
          </w:p>
        </w:tc>
        <w:tc>
          <w:tcPr>
            <w:tcW w:w="719" w:type="dxa"/>
            <w:shd w:val="clear" w:color="auto" w:fill="auto"/>
            <w:noWrap w:val="0"/>
            <w:vAlign w:val="center"/>
          </w:tcPr>
          <w:p>
            <w:pPr>
              <w:spacing w:line="30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870" w:type="dxa"/>
            <w:vMerge w:val="continue"/>
            <w:shd w:val="clear" w:color="auto" w:fill="FFFFFF"/>
            <w:noWrap w:val="0"/>
            <w:vAlign w:val="center"/>
          </w:tcPr>
          <w:p>
            <w:pPr>
              <w:spacing w:line="300" w:lineRule="exact"/>
              <w:jc w:val="center"/>
              <w:rPr>
                <w:rFonts w:hint="eastAsia" w:ascii="宋体" w:hAnsi="宋体" w:cs="宋体"/>
                <w:color w:val="auto"/>
                <w:sz w:val="24"/>
                <w:szCs w:val="24"/>
              </w:rPr>
            </w:pPr>
          </w:p>
        </w:tc>
        <w:tc>
          <w:tcPr>
            <w:tcW w:w="787" w:type="dxa"/>
            <w:vMerge w:val="continue"/>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none"/>
              </w:rPr>
            </w:pPr>
          </w:p>
        </w:tc>
        <w:tc>
          <w:tcPr>
            <w:tcW w:w="803" w:type="dxa"/>
            <w:vMerge w:val="continue"/>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none"/>
              </w:rPr>
            </w:pPr>
          </w:p>
        </w:tc>
        <w:tc>
          <w:tcPr>
            <w:tcW w:w="855" w:type="dxa"/>
            <w:vMerge w:val="continue"/>
            <w:shd w:val="clear" w:color="auto" w:fill="FFFFFF"/>
            <w:noWrap w:val="0"/>
            <w:vAlign w:val="center"/>
          </w:tcPr>
          <w:p>
            <w:pPr>
              <w:widowControl/>
              <w:jc w:val="center"/>
              <w:textAlignment w:val="center"/>
              <w:rPr>
                <w:rFonts w:hint="eastAsia" w:ascii="宋体" w:hAnsi="宋体" w:cs="宋体"/>
                <w:bCs/>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592" w:type="dxa"/>
            <w:shd w:val="clear" w:color="auto" w:fill="auto"/>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c>
          <w:tcPr>
            <w:tcW w:w="1176" w:type="dxa"/>
            <w:tcBorders>
              <w:left w:val="single" w:color="000000" w:sz="4" w:space="0"/>
            </w:tcBorders>
            <w:shd w:val="clear" w:color="auto" w:fill="FFFFFF"/>
            <w:noWrap w:val="0"/>
            <w:vAlign w:val="center"/>
          </w:tcPr>
          <w:p>
            <w:pPr>
              <w:widowControl/>
              <w:spacing w:line="300" w:lineRule="exact"/>
              <w:jc w:val="center"/>
              <w:textAlignment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冷冻透射电镜样品传输系统</w:t>
            </w:r>
          </w:p>
        </w:tc>
        <w:tc>
          <w:tcPr>
            <w:tcW w:w="3663" w:type="dxa"/>
            <w:shd w:val="clear" w:color="auto" w:fill="auto"/>
            <w:noWrap w:val="0"/>
            <w:vAlign w:val="center"/>
          </w:tcPr>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冷冻传输样品杆；</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温控器；</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样品杆工作台；</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干泵样品杆模块；</w:t>
            </w:r>
          </w:p>
          <w:p>
            <w:pPr>
              <w:adjustRightInd w:val="0"/>
              <w:snapToGrid w:val="0"/>
              <w:spacing w:line="216" w:lineRule="auto"/>
              <w:jc w:val="left"/>
              <w:rPr>
                <w:rFonts w:hint="eastAsia" w:ascii="宋体" w:hAnsi="宋体" w:cs="宋体"/>
                <w:color w:val="auto"/>
                <w:sz w:val="24"/>
                <w:szCs w:val="24"/>
              </w:rPr>
            </w:pPr>
            <w:r>
              <w:rPr>
                <w:rFonts w:hint="eastAsia" w:ascii="宋体" w:hAnsi="宋体" w:cs="宋体"/>
                <w:color w:val="auto"/>
                <w:sz w:val="24"/>
                <w:szCs w:val="24"/>
              </w:rPr>
              <w:t>干泵样品杆兼容升级模块等。</w:t>
            </w:r>
          </w:p>
        </w:tc>
        <w:tc>
          <w:tcPr>
            <w:tcW w:w="719" w:type="dxa"/>
            <w:shd w:val="clear" w:color="auto" w:fill="auto"/>
            <w:noWrap w:val="0"/>
            <w:vAlign w:val="center"/>
          </w:tcPr>
          <w:p>
            <w:pPr>
              <w:spacing w:line="300" w:lineRule="exact"/>
              <w:jc w:val="center"/>
              <w:rPr>
                <w:rFonts w:hint="eastAsia" w:ascii="宋体" w:hAnsi="宋体" w:cs="宋体"/>
                <w:color w:val="auto"/>
                <w:sz w:val="24"/>
                <w:szCs w:val="24"/>
              </w:rPr>
            </w:pPr>
            <w:r>
              <w:rPr>
                <w:rFonts w:hint="eastAsia" w:ascii="宋体" w:hAnsi="宋体" w:cs="宋体"/>
                <w:color w:val="auto"/>
                <w:sz w:val="24"/>
                <w:szCs w:val="24"/>
              </w:rPr>
              <w:t>1</w:t>
            </w:r>
          </w:p>
        </w:tc>
        <w:tc>
          <w:tcPr>
            <w:tcW w:w="870" w:type="dxa"/>
            <w:shd w:val="clear" w:color="auto" w:fill="FFFFFF"/>
            <w:noWrap w:val="0"/>
            <w:vAlign w:val="center"/>
          </w:tcPr>
          <w:p>
            <w:pPr>
              <w:spacing w:line="300" w:lineRule="exact"/>
              <w:jc w:val="center"/>
              <w:rPr>
                <w:rFonts w:hint="eastAsia" w:ascii="宋体" w:hAnsi="宋体" w:cs="宋体"/>
                <w:color w:val="auto"/>
                <w:sz w:val="24"/>
                <w:szCs w:val="24"/>
              </w:rPr>
            </w:pPr>
            <w:r>
              <w:rPr>
                <w:rFonts w:hint="eastAsia" w:ascii="宋体" w:hAnsi="宋体" w:cs="宋体"/>
                <w:color w:val="auto"/>
                <w:sz w:val="24"/>
                <w:szCs w:val="24"/>
              </w:rPr>
              <w:t>80</w:t>
            </w:r>
          </w:p>
        </w:tc>
        <w:tc>
          <w:tcPr>
            <w:tcW w:w="787" w:type="dxa"/>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已办理</w:t>
            </w:r>
          </w:p>
        </w:tc>
        <w:tc>
          <w:tcPr>
            <w:tcW w:w="803" w:type="dxa"/>
            <w:vMerge w:val="continue"/>
            <w:shd w:val="clear" w:color="auto" w:fill="FFFFFF"/>
            <w:noWrap w:val="0"/>
            <w:vAlign w:val="center"/>
          </w:tcPr>
          <w:p>
            <w:pPr>
              <w:adjustRightInd w:val="0"/>
              <w:snapToGrid w:val="0"/>
              <w:spacing w:line="216" w:lineRule="auto"/>
              <w:jc w:val="center"/>
              <w:rPr>
                <w:rFonts w:hint="eastAsia" w:ascii="宋体" w:hAnsi="宋体" w:cs="宋体"/>
                <w:color w:val="auto"/>
                <w:sz w:val="24"/>
                <w:szCs w:val="24"/>
                <w:highlight w:val="yellow"/>
              </w:rPr>
            </w:pPr>
          </w:p>
        </w:tc>
        <w:tc>
          <w:tcPr>
            <w:tcW w:w="855" w:type="dxa"/>
            <w:vMerge w:val="continue"/>
            <w:shd w:val="clear" w:color="auto" w:fill="FFFFFF"/>
            <w:noWrap w:val="0"/>
            <w:vAlign w:val="center"/>
          </w:tcPr>
          <w:p>
            <w:pPr>
              <w:widowControl/>
              <w:jc w:val="center"/>
              <w:textAlignment w:val="center"/>
              <w:rPr>
                <w:rFonts w:hint="eastAsia" w:ascii="宋体" w:hAnsi="宋体" w:cs="宋体"/>
                <w:bCs/>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150" w:type="dxa"/>
            <w:gridSpan w:val="4"/>
            <w:shd w:val="clear" w:color="auto" w:fill="auto"/>
            <w:noWrap w:val="0"/>
            <w:vAlign w:val="center"/>
          </w:tcPr>
          <w:p>
            <w:pPr>
              <w:spacing w:line="300" w:lineRule="exact"/>
              <w:jc w:val="center"/>
              <w:rPr>
                <w:rFonts w:hint="eastAsia" w:ascii="宋体" w:hAnsi="宋体" w:cs="宋体"/>
                <w:color w:val="auto"/>
                <w:sz w:val="24"/>
                <w:szCs w:val="24"/>
              </w:rPr>
            </w:pPr>
            <w:r>
              <w:rPr>
                <w:rFonts w:hint="eastAsia" w:ascii="宋体" w:hAnsi="宋体" w:cs="宋体"/>
                <w:bCs/>
                <w:color w:val="auto"/>
                <w:sz w:val="24"/>
                <w:szCs w:val="24"/>
              </w:rPr>
              <w:t>总计金额</w:t>
            </w:r>
          </w:p>
        </w:tc>
        <w:tc>
          <w:tcPr>
            <w:tcW w:w="870" w:type="dxa"/>
            <w:shd w:val="clear" w:color="auto" w:fill="FFFFFF"/>
            <w:noWrap w:val="0"/>
            <w:vAlign w:val="center"/>
          </w:tcPr>
          <w:p>
            <w:pPr>
              <w:spacing w:line="300" w:lineRule="exact"/>
              <w:jc w:val="center"/>
              <w:rPr>
                <w:rFonts w:ascii="宋体" w:hAnsi="宋体" w:cs="宋体"/>
                <w:color w:val="auto"/>
                <w:sz w:val="24"/>
                <w:szCs w:val="24"/>
              </w:rPr>
            </w:pPr>
            <w:r>
              <w:rPr>
                <w:rFonts w:hint="eastAsia" w:ascii="宋体" w:hAnsi="宋体" w:cs="宋体"/>
                <w:color w:val="auto"/>
                <w:sz w:val="24"/>
                <w:szCs w:val="24"/>
              </w:rPr>
              <w:t>600</w:t>
            </w:r>
          </w:p>
        </w:tc>
        <w:tc>
          <w:tcPr>
            <w:tcW w:w="2445" w:type="dxa"/>
            <w:gridSpan w:val="3"/>
            <w:shd w:val="clear" w:color="auto" w:fill="FFFFFF"/>
            <w:noWrap w:val="0"/>
            <w:vAlign w:val="center"/>
          </w:tcPr>
          <w:p>
            <w:pPr>
              <w:spacing w:line="300" w:lineRule="exact"/>
              <w:jc w:val="center"/>
              <w:rPr>
                <w:rFonts w:hint="eastAsia" w:ascii="宋体" w:hAnsi="宋体" w:cs="宋体"/>
                <w:color w:val="auto"/>
                <w:sz w:val="24"/>
                <w:szCs w:val="24"/>
              </w:rPr>
            </w:pPr>
            <w:r>
              <w:rPr>
                <w:rFonts w:hint="eastAsia" w:ascii="宋体" w:hAnsi="宋体" w:cs="宋体"/>
                <w:color w:val="auto"/>
                <w:sz w:val="24"/>
                <w:szCs w:val="24"/>
              </w:rPr>
              <w:t>/</w:t>
            </w:r>
          </w:p>
        </w:tc>
      </w:tr>
    </w:tbl>
    <w:p>
      <w:pPr>
        <w:adjustRightInd w:val="0"/>
        <w:snapToGrid w:val="0"/>
        <w:spacing w:line="216" w:lineRule="auto"/>
        <w:rPr>
          <w:rFonts w:hint="eastAsia" w:ascii="宋体" w:hAnsi="宋体" w:cs="宋体"/>
          <w:color w:val="auto"/>
          <w:sz w:val="24"/>
          <w:szCs w:val="24"/>
        </w:rPr>
      </w:pPr>
    </w:p>
    <w:p>
      <w:pPr>
        <w:adjustRightInd w:val="0"/>
        <w:snapToGrid w:val="0"/>
        <w:spacing w:line="216" w:lineRule="auto"/>
        <w:rPr>
          <w:rFonts w:hint="eastAsia" w:ascii="宋体" w:hAnsi="宋体" w:cs="宋体"/>
          <w:color w:val="auto"/>
          <w:sz w:val="24"/>
          <w:szCs w:val="24"/>
        </w:rPr>
      </w:pPr>
      <w:r>
        <w:rPr>
          <w:rFonts w:hint="eastAsia" w:ascii="宋体" w:hAnsi="宋体" w:cs="宋体"/>
          <w:color w:val="auto"/>
          <w:sz w:val="24"/>
          <w:szCs w:val="24"/>
        </w:rPr>
        <w:t>注:主要技术规格具体内容详见采购文件“第三章项目技术、服务及商务要求”</w:t>
      </w:r>
    </w:p>
    <w:p>
      <w:pPr>
        <w:spacing w:line="360" w:lineRule="auto"/>
        <w:ind w:firstLine="480" w:firstLineChars="200"/>
        <w:rPr>
          <w:rFonts w:hint="eastAsia" w:hAnsi="宋体"/>
          <w:color w:val="auto"/>
          <w:sz w:val="24"/>
        </w:rPr>
      </w:pPr>
      <w:r>
        <w:rPr>
          <w:rFonts w:hint="eastAsia" w:hAnsi="宋体"/>
          <w:color w:val="auto"/>
          <w:sz w:val="24"/>
        </w:rPr>
        <w:t>投标人可对本次采购的各包进行选择性投标，也可同时投标；但评审时将以包为单位进行独立评审，分别确定中标人，投标人可中多包。投标人若同时投多个包，则须分别编制投标文件、分别报价。</w:t>
      </w:r>
    </w:p>
    <w:p>
      <w:pPr>
        <w:numPr>
          <w:ilvl w:val="0"/>
          <w:numId w:val="1"/>
        </w:numPr>
        <w:spacing w:line="360" w:lineRule="auto"/>
        <w:ind w:left="490" w:hanging="490"/>
        <w:rPr>
          <w:rFonts w:ascii="宋体" w:hAnsi="宋体"/>
          <w:color w:val="auto"/>
          <w:sz w:val="24"/>
          <w:szCs w:val="24"/>
        </w:rPr>
      </w:pPr>
      <w:r>
        <w:rPr>
          <w:rFonts w:hint="eastAsia" w:ascii="宋体" w:hAnsi="宋体"/>
          <w:b/>
          <w:color w:val="auto"/>
          <w:sz w:val="24"/>
          <w:szCs w:val="24"/>
        </w:rPr>
        <w:t>采购预算：</w:t>
      </w:r>
      <w:r>
        <w:rPr>
          <w:rFonts w:hint="eastAsia" w:ascii="宋体" w:hAnsi="宋体" w:cs="宋体"/>
          <w:b/>
          <w:bCs/>
          <w:color w:val="auto"/>
          <w:sz w:val="24"/>
        </w:rPr>
        <w:t>本项目采购总预算为人民币600万元。若投标报价超过各包预算金额的，按无效</w:t>
      </w:r>
      <w:r>
        <w:rPr>
          <w:rFonts w:hint="eastAsia" w:ascii="宋体" w:hAnsi="宋体" w:cs="宋体"/>
          <w:b/>
          <w:bCs/>
          <w:color w:val="auto"/>
          <w:sz w:val="24"/>
          <w:lang w:eastAsia="zh-CN"/>
        </w:rPr>
        <w:t>投标文件</w:t>
      </w:r>
      <w:r>
        <w:rPr>
          <w:rFonts w:hint="eastAsia" w:ascii="宋体" w:hAnsi="宋体" w:cs="宋体"/>
          <w:b/>
          <w:bCs/>
          <w:color w:val="auto"/>
          <w:sz w:val="24"/>
        </w:rPr>
        <w:t>处理。</w:t>
      </w:r>
    </w:p>
    <w:p>
      <w:pPr>
        <w:numPr>
          <w:ilvl w:val="0"/>
          <w:numId w:val="1"/>
        </w:numPr>
        <w:spacing w:line="360" w:lineRule="auto"/>
        <w:ind w:left="490" w:hanging="490"/>
        <w:rPr>
          <w:rFonts w:ascii="宋体" w:hAnsi="宋体"/>
          <w:color w:val="auto"/>
          <w:sz w:val="24"/>
          <w:szCs w:val="24"/>
        </w:rPr>
      </w:pPr>
      <w:r>
        <w:rPr>
          <w:rFonts w:hint="eastAsia" w:ascii="宋体" w:hAnsi="宋体"/>
          <w:b/>
          <w:color w:val="auto"/>
          <w:sz w:val="24"/>
          <w:szCs w:val="24"/>
        </w:rPr>
        <w:t>资金来源：</w:t>
      </w:r>
      <w:r>
        <w:rPr>
          <w:rFonts w:hint="eastAsia" w:ascii="宋体" w:hAnsi="宋体"/>
          <w:color w:val="auto"/>
          <w:sz w:val="24"/>
          <w:szCs w:val="24"/>
        </w:rPr>
        <w:t>财政性资金</w:t>
      </w:r>
    </w:p>
    <w:p>
      <w:pPr>
        <w:numPr>
          <w:ilvl w:val="0"/>
          <w:numId w:val="1"/>
        </w:numPr>
        <w:spacing w:line="360" w:lineRule="auto"/>
        <w:ind w:left="490" w:hanging="490"/>
        <w:rPr>
          <w:rFonts w:ascii="宋体" w:hAnsi="宋体"/>
          <w:color w:val="auto"/>
          <w:sz w:val="24"/>
          <w:szCs w:val="24"/>
        </w:rPr>
      </w:pPr>
      <w:r>
        <w:rPr>
          <w:rFonts w:hint="eastAsia" w:ascii="宋体" w:hAnsi="宋体"/>
          <w:b/>
          <w:color w:val="auto"/>
          <w:sz w:val="24"/>
          <w:szCs w:val="24"/>
        </w:rPr>
        <w:t>政府集中采购项目：</w:t>
      </w:r>
      <w:r>
        <w:rPr>
          <w:rFonts w:hint="eastAsia" w:ascii="宋体" w:hAnsi="宋体"/>
          <w:bCs/>
          <w:color w:val="auto"/>
          <w:sz w:val="24"/>
          <w:szCs w:val="24"/>
        </w:rPr>
        <w:t>否</w:t>
      </w:r>
    </w:p>
    <w:p>
      <w:pPr>
        <w:numPr>
          <w:ilvl w:val="0"/>
          <w:numId w:val="1"/>
        </w:numPr>
        <w:spacing w:line="360" w:lineRule="auto"/>
        <w:ind w:left="490" w:hanging="490"/>
        <w:rPr>
          <w:rFonts w:ascii="宋体" w:hAnsi="宋体"/>
          <w:b/>
          <w:color w:val="auto"/>
          <w:sz w:val="24"/>
          <w:szCs w:val="24"/>
        </w:rPr>
      </w:pPr>
      <w:r>
        <w:rPr>
          <w:rFonts w:hint="eastAsia" w:ascii="宋体" w:hAnsi="宋体"/>
          <w:b/>
          <w:color w:val="auto"/>
          <w:sz w:val="24"/>
          <w:szCs w:val="24"/>
        </w:rPr>
        <w:t>投标人资格要求：</w:t>
      </w:r>
    </w:p>
    <w:p>
      <w:pPr>
        <w:numPr>
          <w:ilvl w:val="0"/>
          <w:numId w:val="2"/>
        </w:numPr>
        <w:tabs>
          <w:tab w:val="left" w:pos="896"/>
        </w:tabs>
        <w:spacing w:line="360" w:lineRule="auto"/>
        <w:rPr>
          <w:rFonts w:hint="eastAsia" w:ascii="宋体" w:hAnsi="宋体"/>
          <w:color w:val="auto"/>
          <w:sz w:val="24"/>
          <w:szCs w:val="24"/>
        </w:rPr>
      </w:pPr>
      <w:r>
        <w:rPr>
          <w:rFonts w:hint="eastAsia" w:ascii="宋体" w:hAnsi="宋体"/>
          <w:color w:val="auto"/>
          <w:sz w:val="24"/>
          <w:szCs w:val="24"/>
        </w:rPr>
        <w:t>投标人应具备《中华人民共和国政府采购法》第二十二条规定的条件。</w:t>
      </w:r>
    </w:p>
    <w:p>
      <w:pPr>
        <w:numPr>
          <w:ilvl w:val="0"/>
          <w:numId w:val="2"/>
        </w:numPr>
        <w:tabs>
          <w:tab w:val="left" w:pos="896"/>
        </w:tabs>
        <w:spacing w:line="360" w:lineRule="auto"/>
        <w:rPr>
          <w:rFonts w:hint="eastAsia" w:ascii="宋体" w:hAnsi="宋体"/>
          <w:color w:val="auto"/>
          <w:sz w:val="24"/>
          <w:szCs w:val="24"/>
        </w:rPr>
      </w:pPr>
      <w:r>
        <w:rPr>
          <w:rFonts w:hint="eastAsia" w:ascii="宋体" w:hAnsi="宋体"/>
          <w:color w:val="auto"/>
          <w:sz w:val="24"/>
          <w:szCs w:val="24"/>
        </w:rPr>
        <w:t>如国家法律法规对市场准入有要求的还应符合相关规定。</w:t>
      </w:r>
    </w:p>
    <w:p>
      <w:pPr>
        <w:numPr>
          <w:ilvl w:val="0"/>
          <w:numId w:val="2"/>
        </w:numPr>
        <w:tabs>
          <w:tab w:val="left" w:pos="896"/>
        </w:tabs>
        <w:spacing w:line="360" w:lineRule="auto"/>
        <w:rPr>
          <w:rFonts w:hint="eastAsia" w:ascii="宋体" w:hAnsi="宋体"/>
          <w:color w:val="auto"/>
          <w:sz w:val="24"/>
          <w:szCs w:val="24"/>
        </w:rPr>
      </w:pPr>
      <w:r>
        <w:rPr>
          <w:rFonts w:hint="eastAsia" w:ascii="宋体" w:hAnsi="宋体"/>
          <w:color w:val="auto"/>
          <w:sz w:val="24"/>
          <w:szCs w:val="24"/>
        </w:rPr>
        <w:t>投标人未被列入“信用中国”网站(www.creditchina.gov.cn)失信被执行人、重大税收违法案件当事人，和“中国政府采购”网站（www.ccgp.gov.cn）政府采购严重违法失信行为记录名单。（以评审现场查询结果为准）。</w:t>
      </w:r>
    </w:p>
    <w:p>
      <w:pPr>
        <w:numPr>
          <w:ilvl w:val="0"/>
          <w:numId w:val="2"/>
        </w:numPr>
        <w:tabs>
          <w:tab w:val="left" w:pos="896"/>
        </w:tabs>
        <w:spacing w:line="360" w:lineRule="auto"/>
        <w:rPr>
          <w:rFonts w:ascii="宋体" w:hAnsi="宋体"/>
          <w:color w:val="auto"/>
          <w:sz w:val="24"/>
          <w:szCs w:val="24"/>
        </w:rPr>
      </w:pPr>
      <w:r>
        <w:rPr>
          <w:rFonts w:hint="eastAsia" w:ascii="宋体" w:hAnsi="宋体"/>
          <w:color w:val="auto"/>
          <w:sz w:val="24"/>
          <w:szCs w:val="24"/>
        </w:rPr>
        <w:t>若投标人提供的产品为进口产品，且不是投标人生产或拥有的，则必须取得制造商提供的正式授权书。</w:t>
      </w:r>
    </w:p>
    <w:p>
      <w:pPr>
        <w:numPr>
          <w:ilvl w:val="0"/>
          <w:numId w:val="2"/>
        </w:numPr>
        <w:tabs>
          <w:tab w:val="left" w:pos="896"/>
        </w:tabs>
        <w:spacing w:line="360" w:lineRule="auto"/>
        <w:rPr>
          <w:rFonts w:ascii="宋体" w:hAnsi="宋体"/>
          <w:color w:val="auto"/>
          <w:sz w:val="24"/>
          <w:szCs w:val="24"/>
        </w:rPr>
      </w:pPr>
      <w:r>
        <w:rPr>
          <w:rFonts w:hint="eastAsia" w:ascii="宋体" w:hAnsi="宋体"/>
          <w:color w:val="auto"/>
          <w:sz w:val="24"/>
          <w:szCs w:val="24"/>
        </w:rPr>
        <w:t>本项目不接受联合体投标。</w:t>
      </w:r>
    </w:p>
    <w:p>
      <w:pPr>
        <w:numPr>
          <w:ilvl w:val="0"/>
          <w:numId w:val="1"/>
        </w:numPr>
        <w:spacing w:line="360" w:lineRule="auto"/>
        <w:ind w:left="490" w:hanging="490"/>
        <w:rPr>
          <w:rFonts w:ascii="宋体" w:hAnsi="宋体" w:cs="宋体"/>
          <w:b/>
          <w:color w:val="auto"/>
          <w:kern w:val="0"/>
          <w:sz w:val="24"/>
          <w:szCs w:val="24"/>
        </w:rPr>
      </w:pPr>
      <w:r>
        <w:rPr>
          <w:rFonts w:hint="eastAsia" w:ascii="宋体" w:hAnsi="宋体" w:cs="宋体"/>
          <w:b/>
          <w:color w:val="auto"/>
          <w:kern w:val="0"/>
          <w:sz w:val="24"/>
          <w:szCs w:val="24"/>
        </w:rPr>
        <w:t>政府采购相关政策执行：</w:t>
      </w:r>
    </w:p>
    <w:p>
      <w:pPr>
        <w:tabs>
          <w:tab w:val="left" w:pos="896"/>
        </w:tabs>
        <w:spacing w:line="360" w:lineRule="auto"/>
        <w:ind w:firstLine="480" w:firstLineChars="200"/>
        <w:rPr>
          <w:rFonts w:ascii="宋体" w:hAnsi="宋体"/>
          <w:color w:val="auto"/>
          <w:sz w:val="24"/>
          <w:szCs w:val="24"/>
        </w:rPr>
      </w:pPr>
      <w:r>
        <w:rPr>
          <w:rFonts w:ascii="宋体" w:hAnsi="宋体"/>
          <w:color w:val="auto"/>
          <w:sz w:val="24"/>
          <w:szCs w:val="24"/>
        </w:rPr>
        <w:t>落实</w:t>
      </w:r>
      <w:r>
        <w:rPr>
          <w:rFonts w:hint="eastAsia" w:ascii="宋体" w:hAnsi="宋体"/>
          <w:color w:val="auto"/>
          <w:sz w:val="24"/>
          <w:szCs w:val="24"/>
        </w:rPr>
        <w:t>政府采购强制、优先采购节能产品政策；政府采购优先采购环保产品政策；政府采购促进中小企业发展（监狱企业、残疾人福利性单位视同小微企业）等政策。</w:t>
      </w:r>
    </w:p>
    <w:p>
      <w:pPr>
        <w:numPr>
          <w:ilvl w:val="0"/>
          <w:numId w:val="1"/>
        </w:numPr>
        <w:spacing w:line="360" w:lineRule="auto"/>
        <w:ind w:left="490" w:hanging="490"/>
        <w:rPr>
          <w:rFonts w:ascii="宋体" w:hAnsi="宋体" w:cs="宋体"/>
          <w:b/>
          <w:color w:val="auto"/>
          <w:kern w:val="0"/>
          <w:sz w:val="24"/>
          <w:szCs w:val="24"/>
        </w:rPr>
      </w:pPr>
      <w:r>
        <w:rPr>
          <w:rFonts w:hint="eastAsia" w:ascii="宋体" w:hAnsi="宋体" w:cs="宋体"/>
          <w:b/>
          <w:color w:val="auto"/>
          <w:kern w:val="0"/>
          <w:sz w:val="24"/>
          <w:szCs w:val="24"/>
          <w:lang w:val="zh-CN"/>
        </w:rPr>
        <w:t>招标文件获取</w:t>
      </w:r>
      <w:r>
        <w:rPr>
          <w:rFonts w:hint="eastAsia" w:ascii="宋体" w:hAnsi="宋体" w:cs="宋体"/>
          <w:b/>
          <w:color w:val="auto"/>
          <w:kern w:val="0"/>
          <w:sz w:val="24"/>
          <w:szCs w:val="24"/>
        </w:rPr>
        <w:t>：</w:t>
      </w:r>
    </w:p>
    <w:p>
      <w:pPr>
        <w:tabs>
          <w:tab w:val="left" w:pos="896"/>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1.凡有意参加的投标人，请先在阳光招采电子招标投标交易平台（http://www.yangguangzhaocai.com/）快捷登录“投标人”处进行免费注册； </w:t>
      </w:r>
    </w:p>
    <w:p>
      <w:pPr>
        <w:tabs>
          <w:tab w:val="left" w:pos="896"/>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2.完成注册并提交审核通过后，请于</w:t>
      </w:r>
      <w:r>
        <w:rPr>
          <w:rFonts w:hint="eastAsia" w:ascii="宋体" w:hAnsi="宋体"/>
          <w:color w:val="auto"/>
          <w:sz w:val="24"/>
          <w:szCs w:val="24"/>
        </w:rPr>
        <w:t>2020年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23</w:t>
      </w:r>
      <w:r>
        <w:rPr>
          <w:rFonts w:hint="eastAsia" w:ascii="宋体" w:hAnsi="宋体"/>
          <w:color w:val="auto"/>
          <w:sz w:val="24"/>
          <w:szCs w:val="24"/>
        </w:rPr>
        <w:t>日至2020年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29</w:t>
      </w:r>
      <w:r>
        <w:rPr>
          <w:rFonts w:hint="eastAsia" w:ascii="宋体" w:hAnsi="宋体"/>
          <w:color w:val="auto"/>
          <w:sz w:val="24"/>
          <w:szCs w:val="24"/>
        </w:rPr>
        <w:t>日</w:t>
      </w:r>
      <w:r>
        <w:rPr>
          <w:rFonts w:hint="eastAsia" w:ascii="宋体" w:hAnsi="宋体"/>
          <w:color w:val="auto"/>
          <w:sz w:val="24"/>
          <w:szCs w:val="24"/>
        </w:rPr>
        <w:t>17：00时止（北京时间），登录阳光招采电子招标投标交易平台“投标人”处，在“政府采购”版块付费下载招标文件，300元包/份。未按规定获取招标文件的，其投标文件将被否决。</w:t>
      </w:r>
    </w:p>
    <w:p>
      <w:pPr>
        <w:tabs>
          <w:tab w:val="left" w:pos="896"/>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3.操作指南：http://www.yangguangzhaocai.com/sv_complex.aspx?Fid=n8:8:8；</w:t>
      </w:r>
    </w:p>
    <w:p>
      <w:pPr>
        <w:tabs>
          <w:tab w:val="left" w:pos="896"/>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4.注册及文件下载等技术问题咨询电话4006164365转4（工作日:08:30-19:30;节假日:09:30-18:00);</w:t>
      </w:r>
    </w:p>
    <w:p>
      <w:pPr>
        <w:autoSpaceDE w:val="0"/>
        <w:autoSpaceDN w:val="0"/>
        <w:snapToGrid w:val="0"/>
        <w:spacing w:line="520" w:lineRule="exact"/>
        <w:ind w:firstLine="480" w:firstLineChars="200"/>
        <w:rPr>
          <w:rFonts w:hint="eastAsia" w:ascii="宋体" w:hAnsi="宋体"/>
          <w:color w:val="auto"/>
          <w:sz w:val="24"/>
          <w:szCs w:val="24"/>
        </w:rPr>
      </w:pPr>
      <w:r>
        <w:rPr>
          <w:rFonts w:hint="eastAsia" w:ascii="宋体" w:hAnsi="宋体"/>
          <w:color w:val="auto"/>
          <w:sz w:val="24"/>
          <w:szCs w:val="24"/>
        </w:rPr>
        <w:t>5.审核进度查询、密码修改及发票问题咨询电话027-87272708。</w:t>
      </w:r>
    </w:p>
    <w:p>
      <w:pPr>
        <w:autoSpaceDE w:val="0"/>
        <w:autoSpaceDN w:val="0"/>
        <w:snapToGrid w:val="0"/>
        <w:spacing w:line="520" w:lineRule="exact"/>
        <w:ind w:firstLine="482" w:firstLineChars="200"/>
        <w:rPr>
          <w:rFonts w:hint="eastAsia" w:ascii="宋体" w:hAnsi="宋体"/>
          <w:color w:val="auto"/>
          <w:sz w:val="24"/>
          <w:szCs w:val="24"/>
        </w:rPr>
      </w:pPr>
      <w:r>
        <w:rPr>
          <w:rFonts w:hint="eastAsia" w:ascii="宋体" w:hAnsi="宋体" w:cs="宋体"/>
          <w:b/>
          <w:bCs/>
          <w:color w:val="auto"/>
          <w:sz w:val="24"/>
          <w:szCs w:val="24"/>
        </w:rPr>
        <w:t>注：注册阳光招采电子招标投标交易平台时留下的联系人电话务必保持畅通，以便接收来自系统的关于本项目的相关补充或变更公告短信。若因接受短信不及时，导致投标受影响，其后果自行承担。</w:t>
      </w:r>
    </w:p>
    <w:p>
      <w:pPr>
        <w:numPr>
          <w:ilvl w:val="0"/>
          <w:numId w:val="1"/>
        </w:numPr>
        <w:spacing w:line="360" w:lineRule="auto"/>
        <w:ind w:left="490" w:hanging="490"/>
        <w:rPr>
          <w:rFonts w:ascii="宋体" w:hAnsi="宋体" w:cs="宋体"/>
          <w:color w:val="auto"/>
          <w:kern w:val="0"/>
          <w:sz w:val="24"/>
          <w:szCs w:val="24"/>
          <w:lang w:val="zh-CN"/>
        </w:rPr>
      </w:pPr>
      <w:r>
        <w:rPr>
          <w:rFonts w:hint="eastAsia" w:ascii="宋体" w:hAnsi="宋体" w:cs="宋体"/>
          <w:b/>
          <w:color w:val="auto"/>
          <w:kern w:val="0"/>
          <w:sz w:val="24"/>
          <w:szCs w:val="24"/>
          <w:lang w:val="zh-CN"/>
        </w:rPr>
        <w:t>报名截止时间：</w:t>
      </w:r>
      <w:r>
        <w:rPr>
          <w:rFonts w:hint="eastAsia" w:ascii="宋体" w:hAnsi="宋体" w:cs="宋体"/>
          <w:color w:val="auto"/>
          <w:sz w:val="24"/>
        </w:rPr>
        <w:t>2020年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29</w:t>
      </w:r>
      <w:r>
        <w:rPr>
          <w:rFonts w:hint="eastAsia" w:ascii="宋体" w:hAnsi="宋体" w:cs="宋体"/>
          <w:color w:val="auto"/>
          <w:sz w:val="24"/>
        </w:rPr>
        <w:t>日</w:t>
      </w:r>
      <w:r>
        <w:rPr>
          <w:rFonts w:hint="eastAsia" w:ascii="宋体" w:hAnsi="宋体" w:cs="宋体"/>
          <w:color w:val="auto"/>
          <w:kern w:val="0"/>
          <w:sz w:val="24"/>
          <w:szCs w:val="24"/>
        </w:rPr>
        <w:t>17时00分</w:t>
      </w:r>
    </w:p>
    <w:p>
      <w:pPr>
        <w:numPr>
          <w:ilvl w:val="0"/>
          <w:numId w:val="1"/>
        </w:numPr>
        <w:spacing w:line="360" w:lineRule="auto"/>
        <w:ind w:left="728" w:hanging="728"/>
        <w:rPr>
          <w:rFonts w:ascii="宋体" w:hAnsi="宋体" w:cs="宋体"/>
          <w:b/>
          <w:color w:val="auto"/>
          <w:kern w:val="0"/>
          <w:sz w:val="24"/>
          <w:szCs w:val="24"/>
          <w:lang w:val="zh-CN"/>
        </w:rPr>
      </w:pPr>
      <w:r>
        <w:rPr>
          <w:rFonts w:hint="eastAsia" w:ascii="宋体" w:hAnsi="宋体" w:cs="宋体"/>
          <w:b/>
          <w:color w:val="auto"/>
          <w:kern w:val="0"/>
          <w:sz w:val="24"/>
          <w:szCs w:val="24"/>
          <w:lang w:val="zh-CN"/>
        </w:rPr>
        <w:t>投标信息：</w:t>
      </w:r>
    </w:p>
    <w:p>
      <w:pPr>
        <w:widowControl/>
        <w:spacing w:line="360" w:lineRule="auto"/>
        <w:ind w:firstLine="470" w:firstLineChars="196"/>
        <w:jc w:val="left"/>
        <w:rPr>
          <w:rFonts w:hint="eastAsia" w:ascii="宋体" w:hAnsi="宋体" w:cs="宋体"/>
          <w:b w:val="0"/>
          <w:bCs/>
          <w:color w:val="auto"/>
          <w:kern w:val="0"/>
          <w:sz w:val="24"/>
          <w:szCs w:val="24"/>
          <w:lang w:val="zh-CN"/>
        </w:rPr>
      </w:pPr>
      <w:r>
        <w:rPr>
          <w:rFonts w:hint="eastAsia" w:ascii="宋体" w:hAnsi="宋体" w:cs="宋体"/>
          <w:b w:val="0"/>
          <w:bCs/>
          <w:color w:val="auto"/>
          <w:kern w:val="0"/>
          <w:sz w:val="24"/>
          <w:szCs w:val="24"/>
          <w:lang w:val="zh-CN"/>
        </w:rPr>
        <w:t>方式一：现场送达</w:t>
      </w:r>
    </w:p>
    <w:p>
      <w:pPr>
        <w:spacing w:line="360" w:lineRule="auto"/>
        <w:ind w:firstLine="470" w:firstLineChars="196"/>
        <w:rPr>
          <w:rFonts w:ascii="宋体" w:hAnsi="宋体" w:cs="宋体"/>
          <w:b/>
          <w:color w:val="auto"/>
          <w:kern w:val="0"/>
          <w:sz w:val="24"/>
          <w:szCs w:val="24"/>
        </w:rPr>
      </w:pPr>
      <w:r>
        <w:rPr>
          <w:rFonts w:hint="eastAsia" w:ascii="宋体" w:hAnsi="宋体" w:cs="宋体"/>
          <w:color w:val="auto"/>
          <w:kern w:val="0"/>
          <w:sz w:val="24"/>
          <w:szCs w:val="24"/>
        </w:rPr>
        <w:t>投标文件递交截止时间</w:t>
      </w:r>
      <w:r>
        <w:rPr>
          <w:rFonts w:hint="eastAsia" w:ascii="宋体" w:hAnsi="宋体" w:cs="宋体"/>
          <w:b/>
          <w:bCs/>
          <w:color w:val="auto"/>
          <w:kern w:val="0"/>
          <w:sz w:val="24"/>
          <w:szCs w:val="24"/>
        </w:rPr>
        <w:t>：</w:t>
      </w:r>
      <w:r>
        <w:rPr>
          <w:rFonts w:hint="eastAsia" w:ascii="宋体" w:hAnsi="宋体" w:cs="宋体"/>
          <w:color w:val="auto"/>
          <w:sz w:val="24"/>
          <w:lang w:val="en-US" w:eastAsia="zh-CN"/>
        </w:rPr>
        <w:t>2020年 5 月 14 日上午10时00分</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00</w:t>
      </w:r>
      <w:r>
        <w:rPr>
          <w:rFonts w:hint="eastAsia" w:ascii="宋体" w:hAnsi="宋体" w:cs="宋体"/>
          <w:color w:val="auto"/>
          <w:kern w:val="0"/>
          <w:sz w:val="24"/>
          <w:szCs w:val="24"/>
        </w:rPr>
        <w:t>分开始接收投标文件，拒收逾期送达或者未按招标文件要求密封的投标文件）</w:t>
      </w:r>
    </w:p>
    <w:p>
      <w:pPr>
        <w:widowControl/>
        <w:spacing w:line="360" w:lineRule="auto"/>
        <w:ind w:firstLine="470" w:firstLineChars="196"/>
        <w:jc w:val="left"/>
        <w:rPr>
          <w:rFonts w:hint="eastAsia" w:ascii="宋体" w:hAnsi="宋体" w:cs="宋体"/>
          <w:b w:val="0"/>
          <w:bCs/>
          <w:color w:val="auto"/>
          <w:kern w:val="0"/>
          <w:sz w:val="24"/>
          <w:szCs w:val="24"/>
          <w:lang w:val="zh-CN"/>
        </w:rPr>
      </w:pPr>
      <w:r>
        <w:rPr>
          <w:rFonts w:hint="eastAsia" w:ascii="宋体" w:hAnsi="宋体" w:cs="宋体"/>
          <w:color w:val="auto"/>
          <w:kern w:val="0"/>
          <w:sz w:val="24"/>
          <w:szCs w:val="24"/>
        </w:rPr>
        <w:t>投标文件递交地点：武汉市武昌区中北路109号中铁1818中心10楼一号会议室</w:t>
      </w:r>
    </w:p>
    <w:p>
      <w:pPr>
        <w:widowControl/>
        <w:spacing w:line="360" w:lineRule="auto"/>
        <w:ind w:firstLine="470" w:firstLineChars="196"/>
        <w:jc w:val="left"/>
        <w:rPr>
          <w:rFonts w:hint="eastAsia" w:ascii="宋体" w:hAnsi="宋体" w:cs="宋体"/>
          <w:b w:val="0"/>
          <w:bCs/>
          <w:color w:val="auto"/>
          <w:kern w:val="0"/>
          <w:sz w:val="24"/>
          <w:szCs w:val="24"/>
          <w:lang w:val="zh-CN"/>
        </w:rPr>
      </w:pPr>
      <w:r>
        <w:rPr>
          <w:rFonts w:hint="eastAsia" w:ascii="宋体" w:hAnsi="宋体" w:cs="宋体"/>
          <w:b w:val="0"/>
          <w:bCs/>
          <w:color w:val="auto"/>
          <w:kern w:val="0"/>
          <w:sz w:val="24"/>
          <w:szCs w:val="24"/>
          <w:lang w:val="zh-CN"/>
        </w:rPr>
        <w:t>方式二：邮寄送达（仅限顺丰）</w:t>
      </w:r>
    </w:p>
    <w:p>
      <w:pPr>
        <w:widowControl/>
        <w:spacing w:line="360" w:lineRule="auto"/>
        <w:ind w:firstLine="470" w:firstLineChars="196"/>
        <w:jc w:val="left"/>
        <w:rPr>
          <w:rFonts w:hint="eastAsia" w:ascii="宋体" w:hAnsi="宋体" w:cs="宋体"/>
          <w:b w:val="0"/>
          <w:bCs/>
          <w:color w:val="auto"/>
          <w:kern w:val="0"/>
          <w:sz w:val="24"/>
          <w:szCs w:val="24"/>
          <w:lang w:val="zh-CN"/>
        </w:rPr>
      </w:pPr>
      <w:r>
        <w:rPr>
          <w:rFonts w:hint="eastAsia" w:ascii="宋体" w:hAnsi="宋体" w:cs="宋体"/>
          <w:b w:val="0"/>
          <w:bCs/>
          <w:color w:val="auto"/>
          <w:kern w:val="0"/>
          <w:sz w:val="24"/>
          <w:szCs w:val="24"/>
          <w:lang w:val="zh-CN"/>
        </w:rPr>
        <w:t>（一）收件地址：武汉市武昌区中北路109号中铁1818中心10楼湖北国华项目管理咨询有限公司宋黎明收（</w:t>
      </w:r>
      <w:r>
        <w:rPr>
          <w:rFonts w:hint="eastAsia" w:ascii="宋体" w:hAnsi="宋体" w:cs="宋体"/>
          <w:b w:val="0"/>
          <w:bCs/>
          <w:color w:val="auto"/>
          <w:kern w:val="0"/>
          <w:sz w:val="24"/>
          <w:szCs w:val="24"/>
          <w:lang w:val="en-US" w:eastAsia="zh-CN"/>
        </w:rPr>
        <w:t>027-87326513</w:t>
      </w:r>
      <w:r>
        <w:rPr>
          <w:rFonts w:hint="eastAsia" w:ascii="宋体" w:hAnsi="宋体" w:cs="宋体"/>
          <w:b w:val="0"/>
          <w:bCs/>
          <w:color w:val="auto"/>
          <w:kern w:val="0"/>
          <w:sz w:val="24"/>
          <w:szCs w:val="24"/>
          <w:lang w:val="zh-CN"/>
        </w:rPr>
        <w:t>）</w:t>
      </w:r>
    </w:p>
    <w:p>
      <w:pPr>
        <w:widowControl/>
        <w:spacing w:line="360" w:lineRule="auto"/>
        <w:ind w:firstLine="470" w:firstLineChars="196"/>
        <w:jc w:val="left"/>
        <w:rPr>
          <w:rFonts w:hint="eastAsia" w:ascii="宋体" w:hAnsi="宋体" w:cs="宋体"/>
          <w:b w:val="0"/>
          <w:bCs/>
          <w:color w:val="auto"/>
          <w:kern w:val="0"/>
          <w:sz w:val="24"/>
          <w:szCs w:val="24"/>
          <w:lang w:val="zh-CN"/>
        </w:rPr>
      </w:pPr>
      <w:r>
        <w:rPr>
          <w:rFonts w:hint="eastAsia" w:ascii="宋体" w:hAnsi="宋体" w:cs="宋体"/>
          <w:b w:val="0"/>
          <w:bCs/>
          <w:color w:val="auto"/>
          <w:kern w:val="0"/>
          <w:sz w:val="24"/>
          <w:szCs w:val="24"/>
          <w:lang w:val="zh-CN"/>
        </w:rPr>
        <w:t>（二）截止时间：</w:t>
      </w:r>
      <w:r>
        <w:rPr>
          <w:rFonts w:hint="eastAsia" w:ascii="宋体" w:hAnsi="宋体" w:cs="宋体"/>
          <w:color w:val="auto"/>
          <w:sz w:val="24"/>
          <w:lang w:val="en-US" w:eastAsia="zh-CN"/>
        </w:rPr>
        <w:t>2020年 5 月 14 日上午10时00分</w:t>
      </w:r>
      <w:r>
        <w:rPr>
          <w:rFonts w:hint="eastAsia" w:ascii="宋体" w:hAnsi="宋体" w:cs="宋体"/>
          <w:b w:val="0"/>
          <w:bCs/>
          <w:color w:val="auto"/>
          <w:kern w:val="0"/>
          <w:sz w:val="24"/>
          <w:szCs w:val="24"/>
          <w:lang w:val="zh-CN"/>
        </w:rPr>
        <w:t>（</w:t>
      </w:r>
      <w:r>
        <w:rPr>
          <w:rFonts w:hint="eastAsia" w:ascii="宋体" w:hAnsi="宋体" w:cs="宋体"/>
          <w:b w:val="0"/>
          <w:bCs/>
          <w:color w:val="auto"/>
          <w:kern w:val="0"/>
          <w:sz w:val="24"/>
          <w:szCs w:val="24"/>
          <w:lang w:val="zh-CN"/>
        </w:rPr>
        <w:t>以顺丰系统签收时间为准）</w:t>
      </w:r>
    </w:p>
    <w:p>
      <w:pPr>
        <w:widowControl/>
        <w:spacing w:line="360" w:lineRule="auto"/>
        <w:ind w:firstLine="470" w:firstLineChars="196"/>
        <w:jc w:val="left"/>
        <w:rPr>
          <w:rFonts w:ascii="宋体" w:hAnsi="宋体" w:cs="宋体"/>
          <w:color w:val="auto"/>
          <w:kern w:val="0"/>
          <w:sz w:val="24"/>
          <w:szCs w:val="24"/>
        </w:rPr>
      </w:pPr>
      <w:r>
        <w:rPr>
          <w:rFonts w:hint="eastAsia" w:ascii="宋体" w:hAnsi="宋体" w:cs="宋体"/>
          <w:b w:val="0"/>
          <w:bCs/>
          <w:color w:val="auto"/>
          <w:kern w:val="0"/>
          <w:sz w:val="24"/>
          <w:szCs w:val="24"/>
          <w:lang w:val="zh-CN"/>
        </w:rPr>
        <w:t>说明：因新冠肺炎疫情影响，为减少人员聚集，鼓励无接触或少接触投标。如采用第一种递交方式，投标文件于2020年</w:t>
      </w:r>
      <w:r>
        <w:rPr>
          <w:rFonts w:hint="eastAsia" w:ascii="宋体" w:hAnsi="宋体" w:cs="宋体"/>
          <w:b w:val="0"/>
          <w:bCs/>
          <w:color w:val="auto"/>
          <w:kern w:val="0"/>
          <w:sz w:val="24"/>
          <w:szCs w:val="24"/>
          <w:lang w:val="en-US" w:eastAsia="zh-CN"/>
        </w:rPr>
        <w:t>5</w:t>
      </w:r>
      <w:r>
        <w:rPr>
          <w:rFonts w:hint="eastAsia" w:ascii="宋体" w:hAnsi="宋体" w:cs="宋体"/>
          <w:b w:val="0"/>
          <w:bCs/>
          <w:color w:val="auto"/>
          <w:kern w:val="0"/>
          <w:sz w:val="24"/>
          <w:szCs w:val="24"/>
          <w:lang w:val="zh-CN"/>
        </w:rPr>
        <w:t>月</w:t>
      </w:r>
      <w:r>
        <w:rPr>
          <w:rFonts w:hint="eastAsia" w:ascii="宋体" w:hAnsi="宋体" w:cs="宋体"/>
          <w:b w:val="0"/>
          <w:bCs/>
          <w:color w:val="auto"/>
          <w:kern w:val="0"/>
          <w:sz w:val="24"/>
          <w:szCs w:val="24"/>
          <w:lang w:val="en-US" w:eastAsia="zh-CN"/>
        </w:rPr>
        <w:t>14</w:t>
      </w:r>
      <w:r>
        <w:rPr>
          <w:rFonts w:hint="eastAsia" w:ascii="宋体" w:hAnsi="宋体" w:cs="宋体"/>
          <w:b w:val="0"/>
          <w:bCs/>
          <w:color w:val="auto"/>
          <w:kern w:val="0"/>
          <w:sz w:val="24"/>
          <w:szCs w:val="24"/>
          <w:lang w:val="zh-CN"/>
        </w:rPr>
        <w:t>日</w:t>
      </w:r>
      <w:r>
        <w:rPr>
          <w:rFonts w:hint="eastAsia" w:ascii="宋体" w:hAnsi="宋体" w:cs="宋体"/>
          <w:b w:val="0"/>
          <w:bCs/>
          <w:color w:val="auto"/>
          <w:kern w:val="0"/>
          <w:sz w:val="24"/>
          <w:szCs w:val="24"/>
          <w:lang w:val="en-US" w:eastAsia="zh-CN"/>
        </w:rPr>
        <w:t>9</w:t>
      </w:r>
      <w:r>
        <w:rPr>
          <w:rFonts w:hint="eastAsia" w:ascii="宋体" w:hAnsi="宋体" w:cs="宋体"/>
          <w:b w:val="0"/>
          <w:bCs/>
          <w:color w:val="auto"/>
          <w:kern w:val="0"/>
          <w:sz w:val="24"/>
          <w:szCs w:val="24"/>
          <w:lang w:val="zh-CN"/>
        </w:rPr>
        <w:t>:</w:t>
      </w:r>
      <w:r>
        <w:rPr>
          <w:rFonts w:hint="eastAsia" w:ascii="宋体" w:hAnsi="宋体" w:cs="宋体"/>
          <w:b w:val="0"/>
          <w:bCs/>
          <w:color w:val="auto"/>
          <w:kern w:val="0"/>
          <w:sz w:val="24"/>
          <w:szCs w:val="24"/>
          <w:lang w:val="en-US" w:eastAsia="zh-CN"/>
        </w:rPr>
        <w:t>0</w:t>
      </w:r>
      <w:r>
        <w:rPr>
          <w:rFonts w:hint="eastAsia" w:ascii="宋体" w:hAnsi="宋体" w:cs="宋体"/>
          <w:b w:val="0"/>
          <w:bCs/>
          <w:color w:val="auto"/>
          <w:kern w:val="0"/>
          <w:sz w:val="24"/>
          <w:szCs w:val="24"/>
          <w:lang w:val="zh-CN"/>
        </w:rPr>
        <w:t>0开始接收，人与人之间间隔至少2米，请投标人预留足够的排队时间。如采用第二种递交方式，仅接受顺丰快递，单件不得超过20KG，且须注明“宋黎明本人签收”，递交时间以顺丰系统签收时间为准，投标人务必在显示“已签收”后，与宋黎明电话确认。</w:t>
      </w:r>
    </w:p>
    <w:p>
      <w:pPr>
        <w:numPr>
          <w:ilvl w:val="0"/>
          <w:numId w:val="1"/>
        </w:numPr>
        <w:spacing w:line="360" w:lineRule="auto"/>
        <w:ind w:left="728" w:hanging="728"/>
        <w:rPr>
          <w:rFonts w:ascii="宋体" w:hAnsi="宋体" w:cs="宋体"/>
          <w:b/>
          <w:color w:val="auto"/>
          <w:kern w:val="0"/>
          <w:sz w:val="24"/>
          <w:szCs w:val="24"/>
          <w:lang w:val="zh-CN"/>
        </w:rPr>
      </w:pPr>
      <w:r>
        <w:rPr>
          <w:rFonts w:hint="eastAsia" w:ascii="宋体" w:hAnsi="宋体" w:cs="宋体"/>
          <w:b/>
          <w:color w:val="auto"/>
          <w:kern w:val="0"/>
          <w:sz w:val="24"/>
          <w:szCs w:val="24"/>
          <w:lang w:val="zh-CN"/>
        </w:rPr>
        <w:t>开标信息：</w:t>
      </w:r>
    </w:p>
    <w:p>
      <w:pPr>
        <w:spacing w:line="360" w:lineRule="auto"/>
        <w:ind w:firstLine="470" w:firstLineChars="196"/>
        <w:rPr>
          <w:rFonts w:ascii="宋体" w:hAnsi="宋体" w:cs="宋体"/>
          <w:color w:val="auto"/>
          <w:kern w:val="0"/>
          <w:sz w:val="24"/>
          <w:szCs w:val="24"/>
        </w:rPr>
      </w:pPr>
      <w:r>
        <w:rPr>
          <w:rFonts w:hint="eastAsia" w:ascii="宋体" w:hAnsi="宋体" w:cs="宋体"/>
          <w:color w:val="auto"/>
          <w:kern w:val="0"/>
          <w:sz w:val="24"/>
          <w:szCs w:val="24"/>
        </w:rPr>
        <w:t>开标时间：</w:t>
      </w:r>
      <w:r>
        <w:rPr>
          <w:rFonts w:hint="eastAsia" w:ascii="宋体" w:hAnsi="宋体" w:cs="宋体"/>
          <w:color w:val="auto"/>
          <w:sz w:val="24"/>
          <w:lang w:val="en-US" w:eastAsia="zh-CN"/>
        </w:rPr>
        <w:t>2020年 5 月 14 日上午10时00分</w:t>
      </w:r>
    </w:p>
    <w:p>
      <w:pPr>
        <w:widowControl/>
        <w:spacing w:line="360" w:lineRule="auto"/>
        <w:ind w:firstLine="470" w:firstLineChars="196"/>
        <w:jc w:val="left"/>
        <w:rPr>
          <w:rFonts w:ascii="宋体" w:hAnsi="宋体" w:cs="宋体"/>
          <w:color w:val="auto"/>
          <w:kern w:val="0"/>
          <w:sz w:val="24"/>
          <w:szCs w:val="24"/>
        </w:rPr>
      </w:pPr>
      <w:r>
        <w:rPr>
          <w:rFonts w:hint="eastAsia" w:ascii="宋体" w:hAnsi="宋体" w:cs="宋体"/>
          <w:color w:val="auto"/>
          <w:kern w:val="0"/>
          <w:sz w:val="24"/>
          <w:szCs w:val="24"/>
        </w:rPr>
        <w:t>开标地点：武汉市武昌区中北路109号中铁1818中心10楼一号会议室</w:t>
      </w:r>
    </w:p>
    <w:p>
      <w:pPr>
        <w:numPr>
          <w:ilvl w:val="0"/>
          <w:numId w:val="1"/>
        </w:numPr>
        <w:spacing w:line="360" w:lineRule="auto"/>
        <w:ind w:left="728" w:hanging="728"/>
        <w:rPr>
          <w:rFonts w:ascii="宋体" w:hAnsi="宋体"/>
          <w:color w:val="auto"/>
          <w:sz w:val="24"/>
          <w:szCs w:val="24"/>
        </w:rPr>
      </w:pPr>
      <w:r>
        <w:rPr>
          <w:rFonts w:hint="eastAsia" w:ascii="宋体" w:hAnsi="宋体" w:cs="宋体"/>
          <w:b/>
          <w:color w:val="auto"/>
          <w:kern w:val="0"/>
          <w:sz w:val="24"/>
          <w:szCs w:val="24"/>
          <w:lang w:val="zh-CN"/>
        </w:rPr>
        <w:t>公告期限：</w:t>
      </w:r>
      <w:r>
        <w:rPr>
          <w:rFonts w:hint="eastAsia" w:ascii="宋体" w:hAnsi="宋体"/>
          <w:color w:val="auto"/>
          <w:sz w:val="24"/>
          <w:szCs w:val="24"/>
        </w:rPr>
        <w:t>自公告发布之日起5个工作日。</w:t>
      </w:r>
    </w:p>
    <w:p>
      <w:pPr>
        <w:numPr>
          <w:ilvl w:val="0"/>
          <w:numId w:val="1"/>
        </w:numPr>
        <w:spacing w:line="360" w:lineRule="auto"/>
        <w:ind w:left="728" w:hanging="728"/>
        <w:rPr>
          <w:rFonts w:ascii="宋体" w:hAnsi="宋体" w:cs="宋体"/>
          <w:b/>
          <w:color w:val="auto"/>
          <w:kern w:val="0"/>
          <w:sz w:val="24"/>
          <w:szCs w:val="24"/>
          <w:lang w:val="zh-CN"/>
        </w:rPr>
      </w:pPr>
      <w:r>
        <w:rPr>
          <w:rFonts w:hint="eastAsia" w:ascii="宋体" w:hAnsi="宋体" w:cs="宋体"/>
          <w:b/>
          <w:color w:val="auto"/>
          <w:kern w:val="0"/>
          <w:sz w:val="24"/>
          <w:szCs w:val="24"/>
          <w:lang w:val="zh-CN"/>
        </w:rPr>
        <w:t>质疑：</w:t>
      </w:r>
    </w:p>
    <w:p>
      <w:pPr>
        <w:spacing w:line="360" w:lineRule="auto"/>
        <w:ind w:firstLine="480" w:firstLineChars="200"/>
        <w:rPr>
          <w:rFonts w:hint="eastAsia" w:ascii="宋体" w:hAnsi="宋体"/>
          <w:color w:val="auto"/>
          <w:sz w:val="24"/>
          <w:szCs w:val="20"/>
          <w:lang w:val="zh-CN"/>
        </w:rPr>
      </w:pPr>
      <w:r>
        <w:rPr>
          <w:rFonts w:hint="eastAsia" w:ascii="宋体" w:hAnsi="宋体"/>
          <w:color w:val="auto"/>
          <w:sz w:val="24"/>
          <w:szCs w:val="24"/>
        </w:rPr>
        <w:t>投标人认为招标文件、招标过程和中标结果使自己的权益受到损害的，可以在知道或者应知其权益受到损害之日起7个工作日内，</w:t>
      </w:r>
      <w:r>
        <w:rPr>
          <w:rFonts w:hint="eastAsia" w:ascii="宋体" w:hAnsi="宋体"/>
          <w:color w:val="auto"/>
          <w:sz w:val="24"/>
          <w:szCs w:val="20"/>
          <w:lang w:val="zh-CN"/>
        </w:rPr>
        <w:t>向采购人、采购代理机构提出质疑。质疑时请提交书面质疑函一份（法人代表签字、加盖单位公章），并附相关证据材料，质疑电话：027-87</w:t>
      </w:r>
      <w:r>
        <w:rPr>
          <w:rFonts w:hint="eastAsia" w:ascii="宋体" w:hAnsi="宋体"/>
          <w:color w:val="auto"/>
          <w:sz w:val="24"/>
          <w:szCs w:val="20"/>
        </w:rPr>
        <w:t>272718</w:t>
      </w:r>
      <w:r>
        <w:rPr>
          <w:rFonts w:hint="eastAsia" w:ascii="宋体" w:hAnsi="宋体"/>
          <w:color w:val="auto"/>
          <w:sz w:val="24"/>
          <w:szCs w:val="20"/>
          <w:lang w:val="zh-CN"/>
        </w:rPr>
        <w:t>，</w:t>
      </w:r>
      <w:r>
        <w:rPr>
          <w:rFonts w:hint="eastAsia" w:ascii="宋体" w:hAnsi="宋体"/>
          <w:color w:val="auto"/>
          <w:sz w:val="24"/>
          <w:szCs w:val="20"/>
        </w:rPr>
        <w:t>邮箱：</w:t>
      </w:r>
      <w:r>
        <w:rPr>
          <w:rFonts w:ascii="宋体" w:hAnsi="宋体"/>
          <w:color w:val="auto"/>
          <w:sz w:val="24"/>
          <w:szCs w:val="20"/>
        </w:rPr>
        <w:fldChar w:fldCharType="begin"/>
      </w:r>
      <w:r>
        <w:rPr>
          <w:rFonts w:ascii="宋体" w:hAnsi="宋体"/>
          <w:color w:val="auto"/>
          <w:sz w:val="24"/>
          <w:szCs w:val="20"/>
        </w:rPr>
        <w:instrText xml:space="preserve"> HYPERLINK "mailto:</w:instrText>
      </w:r>
      <w:r>
        <w:rPr>
          <w:rFonts w:hint="eastAsia" w:ascii="宋体" w:hAnsi="宋体"/>
          <w:color w:val="auto"/>
          <w:sz w:val="24"/>
          <w:szCs w:val="20"/>
        </w:rPr>
        <w:instrText xml:space="preserve">190336896@qq.com</w:instrText>
      </w:r>
      <w:r>
        <w:rPr>
          <w:rFonts w:ascii="宋体" w:hAnsi="宋体"/>
          <w:color w:val="auto"/>
          <w:sz w:val="24"/>
          <w:szCs w:val="20"/>
        </w:rPr>
        <w:instrText xml:space="preserve">" </w:instrText>
      </w:r>
      <w:r>
        <w:rPr>
          <w:rFonts w:ascii="宋体" w:hAnsi="宋体"/>
          <w:color w:val="auto"/>
          <w:sz w:val="24"/>
          <w:szCs w:val="20"/>
        </w:rPr>
        <w:fldChar w:fldCharType="separate"/>
      </w:r>
      <w:r>
        <w:rPr>
          <w:rStyle w:val="7"/>
          <w:rFonts w:hint="eastAsia" w:ascii="宋体" w:hAnsi="宋体"/>
          <w:color w:val="auto"/>
          <w:sz w:val="24"/>
          <w:szCs w:val="20"/>
          <w:u w:val="none"/>
        </w:rPr>
        <w:t>1354527101@qq.com</w:t>
      </w:r>
      <w:r>
        <w:rPr>
          <w:rFonts w:ascii="宋体" w:hAnsi="宋体"/>
          <w:color w:val="auto"/>
          <w:sz w:val="24"/>
          <w:szCs w:val="20"/>
        </w:rPr>
        <w:fldChar w:fldCharType="end"/>
      </w:r>
      <w:r>
        <w:rPr>
          <w:rFonts w:hint="eastAsia" w:ascii="宋体" w:hAnsi="宋体"/>
          <w:color w:val="auto"/>
          <w:sz w:val="24"/>
          <w:szCs w:val="24"/>
        </w:rPr>
        <w:t>。</w:t>
      </w:r>
    </w:p>
    <w:p>
      <w:pPr>
        <w:numPr>
          <w:ilvl w:val="0"/>
          <w:numId w:val="1"/>
        </w:numPr>
        <w:spacing w:line="360" w:lineRule="auto"/>
        <w:ind w:left="728" w:hanging="728"/>
        <w:rPr>
          <w:rFonts w:ascii="宋体" w:hAnsi="宋体" w:cs="宋体"/>
          <w:b/>
          <w:color w:val="auto"/>
          <w:kern w:val="0"/>
          <w:sz w:val="24"/>
          <w:szCs w:val="24"/>
          <w:lang w:val="zh-CN"/>
        </w:rPr>
      </w:pPr>
      <w:r>
        <w:rPr>
          <w:rFonts w:hint="eastAsia" w:ascii="宋体" w:hAnsi="宋体" w:cs="宋体"/>
          <w:b/>
          <w:color w:val="auto"/>
          <w:kern w:val="0"/>
          <w:sz w:val="24"/>
          <w:szCs w:val="24"/>
          <w:lang w:val="zh-CN"/>
        </w:rPr>
        <w:t>联系方式：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采 购 人：华中农业大学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lang w:val="zh-CN"/>
        </w:rPr>
        <w:t>武汉市洪山区狮子山街一号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电    话：</w:t>
      </w:r>
      <w:r>
        <w:rPr>
          <w:rFonts w:hint="eastAsia" w:ascii="宋体" w:hAnsi="宋体" w:cs="宋体"/>
          <w:color w:val="auto"/>
          <w:sz w:val="24"/>
          <w:lang w:val="zh-CN"/>
        </w:rPr>
        <w:t>027-87282631</w:t>
      </w:r>
      <w:r>
        <w:rPr>
          <w:rFonts w:hint="eastAsia" w:ascii="宋体" w:hAnsi="宋体" w:cs="宋体"/>
          <w:color w:val="auto"/>
          <w:sz w:val="24"/>
        </w:rPr>
        <w:t xml:space="preserve"> </w:t>
      </w:r>
    </w:p>
    <w:p>
      <w:pPr>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rPr>
        <w:t>联 系 人：</w:t>
      </w:r>
      <w:r>
        <w:rPr>
          <w:rFonts w:hint="eastAsia" w:ascii="宋体" w:hAnsi="宋体" w:cs="宋体"/>
          <w:color w:val="auto"/>
          <w:sz w:val="24"/>
          <w:lang w:val="zh-CN"/>
        </w:rPr>
        <w:t>许老师</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采购代理机构：</w:t>
      </w:r>
      <w:r>
        <w:rPr>
          <w:rFonts w:hint="eastAsia" w:ascii="宋体" w:hAnsi="宋体" w:cs="宋体"/>
          <w:color w:val="auto"/>
          <w:sz w:val="24"/>
          <w:lang w:eastAsia="zh-CN"/>
        </w:rPr>
        <w:t>湖北国华项目管理咨询有限公司</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单位地址：武昌区中北路109号中铁1818第10楼</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邮政编码：430071</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电    话：027-87272718</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联 系 人：宋黎明、汪树新、余轶菲、王刚</w:t>
      </w:r>
    </w:p>
    <w:p>
      <w:pPr>
        <w:numPr>
          <w:ilvl w:val="0"/>
          <w:numId w:val="1"/>
        </w:numPr>
        <w:spacing w:line="360" w:lineRule="auto"/>
        <w:ind w:left="728" w:hanging="728"/>
        <w:rPr>
          <w:color w:val="auto"/>
          <w:sz w:val="24"/>
        </w:rPr>
      </w:pPr>
      <w:r>
        <w:rPr>
          <w:rFonts w:hint="eastAsia"/>
          <w:b/>
          <w:bCs/>
          <w:color w:val="auto"/>
          <w:sz w:val="24"/>
        </w:rPr>
        <w:t>信息发布媒体</w:t>
      </w:r>
    </w:p>
    <w:p>
      <w:pPr>
        <w:spacing w:line="360" w:lineRule="auto"/>
        <w:ind w:firstLine="480" w:firstLineChars="200"/>
        <w:rPr>
          <w:rFonts w:hint="eastAsia" w:ascii="宋体" w:cs="宋体"/>
          <w:color w:val="auto"/>
          <w:sz w:val="24"/>
        </w:rPr>
      </w:pPr>
      <w:r>
        <w:rPr>
          <w:rFonts w:hint="eastAsia" w:ascii="宋体" w:cs="宋体"/>
          <w:color w:val="auto"/>
          <w:sz w:val="24"/>
        </w:rPr>
        <w:t>中国政府采购网</w:t>
      </w:r>
      <w:r>
        <w:rPr>
          <w:rFonts w:ascii="宋体" w:cs="宋体"/>
          <w:color w:val="auto"/>
          <w:sz w:val="24"/>
        </w:rPr>
        <w:t xml:space="preserve"> </w:t>
      </w:r>
      <w:r>
        <w:rPr>
          <w:rFonts w:hint="eastAsia" w:ascii="宋体" w:cs="宋体"/>
          <w:color w:val="auto"/>
          <w:sz w:val="24"/>
        </w:rPr>
        <w:t>（网址：</w:t>
      </w:r>
      <w:r>
        <w:rPr>
          <w:rFonts w:ascii="宋体" w:cs="宋体"/>
          <w:color w:val="auto"/>
          <w:sz w:val="24"/>
        </w:rPr>
        <w:fldChar w:fldCharType="begin"/>
      </w:r>
      <w:r>
        <w:rPr>
          <w:rFonts w:ascii="宋体" w:cs="宋体"/>
          <w:color w:val="auto"/>
          <w:sz w:val="24"/>
        </w:rPr>
        <w:instrText xml:space="preserve"> HYPERLINK "http://www.ccgp-hubei.gov.cn）" </w:instrText>
      </w:r>
      <w:r>
        <w:rPr>
          <w:rFonts w:ascii="宋体" w:cs="宋体"/>
          <w:color w:val="auto"/>
          <w:sz w:val="24"/>
        </w:rPr>
        <w:fldChar w:fldCharType="separate"/>
      </w:r>
      <w:r>
        <w:rPr>
          <w:rStyle w:val="7"/>
          <w:rFonts w:hint="eastAsia" w:ascii="宋体" w:cs="宋体"/>
          <w:color w:val="auto"/>
          <w:sz w:val="24"/>
          <w:u w:val="none"/>
        </w:rPr>
        <w:t>http://www.ccgp.gov.cn/）</w:t>
      </w:r>
      <w:r>
        <w:rPr>
          <w:rFonts w:ascii="宋体" w:cs="宋体"/>
          <w:color w:val="auto"/>
          <w:sz w:val="24"/>
        </w:rPr>
        <w:fldChar w:fldCharType="end"/>
      </w:r>
    </w:p>
    <w:p>
      <w:pPr>
        <w:spacing w:line="360" w:lineRule="auto"/>
        <w:ind w:firstLine="480" w:firstLineChars="200"/>
        <w:rPr>
          <w:rFonts w:ascii="宋体" w:hAnsi="宋体" w:cs="宋体"/>
          <w:color w:val="auto"/>
          <w:sz w:val="24"/>
        </w:rPr>
      </w:pPr>
      <w:r>
        <w:rPr>
          <w:rFonts w:hint="eastAsia" w:ascii="宋体" w:cs="宋体"/>
          <w:color w:val="auto"/>
          <w:sz w:val="24"/>
          <w:lang w:eastAsia="zh-CN"/>
        </w:rPr>
        <w:t>湖北国华项目管理咨询有限公司</w:t>
      </w:r>
      <w:r>
        <w:rPr>
          <w:rFonts w:hint="eastAsia" w:ascii="宋体" w:cs="宋体"/>
          <w:color w:val="auto"/>
          <w:sz w:val="24"/>
        </w:rPr>
        <w:t>（网址：</w:t>
      </w:r>
      <w:r>
        <w:rPr>
          <w:rFonts w:ascii="宋体" w:cs="宋体"/>
          <w:color w:val="auto"/>
          <w:sz w:val="24"/>
        </w:rPr>
        <w:t>http://www.hbghzb.com</w:t>
      </w:r>
      <w:r>
        <w:rPr>
          <w:rFonts w:hint="eastAsia" w:ascii="宋体" w:cs="宋体"/>
          <w:color w:val="auto"/>
          <w:sz w:val="24"/>
        </w:rPr>
        <w:t>）</w:t>
      </w:r>
    </w:p>
    <w:p>
      <w:pPr>
        <w:spacing w:line="360" w:lineRule="auto"/>
        <w:rPr>
          <w:color w:val="auto"/>
          <w:sz w:val="24"/>
        </w:rPr>
      </w:pPr>
      <w:r>
        <w:rPr>
          <w:color w:val="auto"/>
          <w:sz w:val="24"/>
        </w:rPr>
        <w:tab/>
      </w:r>
    </w:p>
    <w:p>
      <w:pPr>
        <w:spacing w:line="360" w:lineRule="auto"/>
        <w:jc w:val="right"/>
        <w:rPr>
          <w:rFonts w:hint="eastAsia" w:ascii="宋体" w:hAnsi="宋体" w:eastAsia="宋体" w:cs="宋体"/>
          <w:color w:val="auto"/>
          <w:sz w:val="24"/>
          <w:lang w:eastAsia="zh-CN"/>
        </w:rPr>
      </w:pPr>
      <w:r>
        <w:rPr>
          <w:rFonts w:hint="eastAsia"/>
          <w:color w:val="auto"/>
          <w:sz w:val="24"/>
          <w:lang w:eastAsia="zh-CN"/>
        </w:rPr>
        <w:t>湖北国华项目管理咨询有限公司</w:t>
      </w:r>
    </w:p>
    <w:p>
      <w:pPr>
        <w:spacing w:line="360" w:lineRule="auto"/>
        <w:jc w:val="right"/>
        <w:rPr>
          <w:rFonts w:hint="eastAsia" w:ascii="宋体" w:hAnsi="宋体" w:cs="宋体"/>
          <w:color w:val="auto"/>
          <w:sz w:val="24"/>
        </w:rPr>
      </w:pPr>
      <w:r>
        <w:rPr>
          <w:rFonts w:hint="eastAsia" w:ascii="宋体" w:hAnsi="宋体" w:cs="宋体"/>
          <w:color w:val="auto"/>
          <w:sz w:val="24"/>
        </w:rPr>
        <w:t>2020年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23</w:t>
      </w:r>
      <w:r>
        <w:rPr>
          <w:rFonts w:hint="eastAsia" w:ascii="宋体" w:hAnsi="宋体" w:cs="宋体"/>
          <w:color w:val="auto"/>
          <w:sz w:val="24"/>
        </w:rPr>
        <w:t>日</w:t>
      </w:r>
    </w:p>
    <w:p>
      <w:pPr>
        <w:rPr>
          <w:color w:val="auto"/>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3A"/>
    <w:multiLevelType w:val="multilevel"/>
    <w:tmpl w:val="01BC443A"/>
    <w:lvl w:ilvl="0" w:tentative="0">
      <w:start w:val="1"/>
      <w:numFmt w:val="chineseCountingThousand"/>
      <w:lvlText w:val="%1、"/>
      <w:lvlJc w:val="left"/>
      <w:pPr>
        <w:ind w:left="420" w:hanging="420"/>
      </w:pPr>
      <w:rPr>
        <w:rFonts w:hint="default" w:ascii="宋体" w:hAnsi="宋体" w:eastAsia="宋体"/>
        <w:b/>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1F49FC"/>
    <w:multiLevelType w:val="multilevel"/>
    <w:tmpl w:val="251F49FC"/>
    <w:lvl w:ilvl="0" w:tentative="0">
      <w:start w:val="1"/>
      <w:numFmt w:val="decimal"/>
      <w:lvlText w:val="%1."/>
      <w:lvlJc w:val="left"/>
      <w:pPr>
        <w:ind w:left="902" w:hanging="420"/>
      </w:pPr>
      <w:rPr>
        <w:rFonts w:hint="default" w:ascii="宋体" w:hAnsi="宋体" w:eastAsia="宋体"/>
        <w:b w:val="0"/>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6216C"/>
    <w:rsid w:val="3AC621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lang w:val="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character" w:styleId="7">
    <w:name w:val="Hyperlink"/>
    <w:basedOn w:val="6"/>
    <w:unhideWhenUsed/>
    <w:qFormat/>
    <w:uiPriority w:val="99"/>
    <w:rPr>
      <w:color w:val="484A4B"/>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2020-04-23T04:15:00Z</dcterms:created>
  <dc:creator>Dawn～</dc:creator>
  <cp:lastModifiedBy>Dawn～</cp:lastModifiedBy>
  <dcterms:modified xsi:type="dcterms:W3CDTF">2020-04-23T04:15:50Z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