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Cs/>
          <w:color w:val="auto"/>
          <w:szCs w:val="32"/>
          <w:highlight w:val="none"/>
        </w:rPr>
      </w:pPr>
      <w:r>
        <w:rPr>
          <w:rFonts w:hint="eastAsia"/>
          <w:b/>
          <w:color w:val="auto"/>
          <w:sz w:val="44"/>
          <w:highlight w:val="none"/>
        </w:rPr>
        <w:drawing>
          <wp:anchor distT="0" distB="0" distL="114300" distR="114300" simplePos="0" relativeHeight="251659264" behindDoc="1" locked="0" layoutInCell="1" allowOverlap="1">
            <wp:simplePos x="0" y="0"/>
            <wp:positionH relativeFrom="column">
              <wp:posOffset>4242435</wp:posOffset>
            </wp:positionH>
            <wp:positionV relativeFrom="paragraph">
              <wp:posOffset>31115</wp:posOffset>
            </wp:positionV>
            <wp:extent cx="1628775" cy="600075"/>
            <wp:effectExtent l="0" t="0" r="9525" b="9525"/>
            <wp:wrapTight wrapText="bothSides">
              <wp:wrapPolygon>
                <wp:start x="0" y="0"/>
                <wp:lineTo x="0" y="21029"/>
                <wp:lineTo x="21389" y="21029"/>
                <wp:lineTo x="21389" y="0"/>
                <wp:lineTo x="0" y="0"/>
              </wp:wrapPolygon>
            </wp:wrapTight>
            <wp:docPr id="1"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无标题"/>
                    <pic:cNvPicPr>
                      <a:picLocks noChangeAspect="1"/>
                    </pic:cNvPicPr>
                  </pic:nvPicPr>
                  <pic:blipFill>
                    <a:blip r:embed="rId7"/>
                    <a:stretch>
                      <a:fillRect/>
                    </a:stretch>
                  </pic:blipFill>
                  <pic:spPr>
                    <a:xfrm>
                      <a:off x="0" y="0"/>
                      <a:ext cx="1628775" cy="600075"/>
                    </a:xfrm>
                    <a:prstGeom prst="rect">
                      <a:avLst/>
                    </a:prstGeom>
                    <a:noFill/>
                    <a:ln>
                      <a:noFill/>
                    </a:ln>
                  </pic:spPr>
                </pic:pic>
              </a:graphicData>
            </a:graphic>
          </wp:anchor>
        </w:drawing>
      </w:r>
      <w:r>
        <w:rPr>
          <w:rFonts w:hint="eastAsia" w:ascii="宋体" w:hAnsi="宋体"/>
          <w:b/>
          <w:color w:val="auto"/>
          <w:sz w:val="32"/>
          <w:szCs w:val="32"/>
          <w:highlight w:val="none"/>
        </w:rPr>
        <w:t xml:space="preserve">                                           </w:t>
      </w:r>
    </w:p>
    <w:p>
      <w:pPr>
        <w:ind w:right="-281"/>
        <w:jc w:val="right"/>
        <w:rPr>
          <w:rFonts w:ascii="Bookman Old Style" w:hAnsi="Bookman Old Style"/>
          <w:b/>
          <w:color w:val="auto"/>
          <w:sz w:val="28"/>
          <w:highlight w:val="none"/>
        </w:rPr>
      </w:pPr>
    </w:p>
    <w:p>
      <w:pPr>
        <w:spacing w:after="312" w:afterLines="100" w:line="500" w:lineRule="exact"/>
        <w:jc w:val="center"/>
        <w:rPr>
          <w:b/>
          <w:color w:val="auto"/>
          <w:sz w:val="44"/>
          <w:szCs w:val="44"/>
          <w:highlight w:val="none"/>
        </w:rPr>
      </w:pPr>
    </w:p>
    <w:p>
      <w:pPr>
        <w:spacing w:after="312" w:afterLines="100" w:line="500" w:lineRule="exact"/>
        <w:jc w:val="center"/>
        <w:rPr>
          <w:b/>
          <w:color w:val="auto"/>
          <w:sz w:val="52"/>
          <w:szCs w:val="52"/>
          <w:highlight w:val="none"/>
        </w:rPr>
      </w:pPr>
    </w:p>
    <w:p>
      <w:pPr>
        <w:spacing w:after="312" w:afterLines="100" w:line="500" w:lineRule="exact"/>
        <w:jc w:val="center"/>
        <w:rPr>
          <w:b/>
          <w:color w:val="auto"/>
          <w:sz w:val="52"/>
          <w:szCs w:val="52"/>
          <w:highlight w:val="none"/>
        </w:rPr>
      </w:pPr>
      <w:r>
        <w:rPr>
          <w:rFonts w:hint="eastAsia"/>
          <w:b/>
          <w:color w:val="auto"/>
          <w:sz w:val="52"/>
          <w:szCs w:val="52"/>
          <w:highlight w:val="none"/>
        </w:rPr>
        <w:t>中国石油大学（北京）</w:t>
      </w:r>
    </w:p>
    <w:p>
      <w:pPr>
        <w:spacing w:after="312" w:afterLines="100"/>
        <w:jc w:val="center"/>
        <w:rPr>
          <w:b/>
          <w:color w:val="auto"/>
          <w:sz w:val="44"/>
          <w:highlight w:val="none"/>
        </w:rPr>
      </w:pPr>
      <w:r>
        <w:rPr>
          <w:rFonts w:hint="eastAsia"/>
          <w:b/>
          <w:color w:val="auto"/>
          <w:sz w:val="52"/>
          <w:szCs w:val="52"/>
          <w:highlight w:val="none"/>
          <w:u w:val="single"/>
        </w:rPr>
        <w:t>卧式液压宽板拉伸试验机</w:t>
      </w:r>
      <w:r>
        <w:rPr>
          <w:rFonts w:hint="eastAsia"/>
          <w:b/>
          <w:color w:val="auto"/>
          <w:sz w:val="52"/>
          <w:szCs w:val="52"/>
          <w:highlight w:val="none"/>
        </w:rPr>
        <w:t>采购项目（第二次）</w:t>
      </w:r>
    </w:p>
    <w:p>
      <w:pPr>
        <w:spacing w:line="360" w:lineRule="auto"/>
        <w:rPr>
          <w:b/>
          <w:color w:val="auto"/>
          <w:sz w:val="44"/>
          <w:highlight w:val="none"/>
        </w:rPr>
      </w:pPr>
    </w:p>
    <w:p>
      <w:pPr>
        <w:spacing w:line="360" w:lineRule="auto"/>
        <w:jc w:val="center"/>
        <w:rPr>
          <w:rFonts w:ascii="宋体" w:hAnsi="宋体"/>
          <w:b/>
          <w:color w:val="auto"/>
          <w:szCs w:val="21"/>
          <w:highlight w:val="none"/>
        </w:rPr>
      </w:pPr>
      <w:r>
        <w:rPr>
          <w:rFonts w:hint="eastAsia" w:ascii="宋体" w:hAnsi="宋体"/>
          <w:b/>
          <w:color w:val="auto"/>
          <w:sz w:val="72"/>
          <w:szCs w:val="52"/>
          <w:highlight w:val="none"/>
        </w:rPr>
        <w:t>招</w:t>
      </w:r>
      <w:r>
        <w:rPr>
          <w:rFonts w:ascii="宋体" w:hAnsi="宋体"/>
          <w:b/>
          <w:color w:val="auto"/>
          <w:sz w:val="72"/>
          <w:szCs w:val="52"/>
          <w:highlight w:val="none"/>
        </w:rPr>
        <w:t xml:space="preserve">  </w:t>
      </w:r>
      <w:r>
        <w:rPr>
          <w:rFonts w:hint="eastAsia" w:ascii="宋体" w:hAnsi="宋体"/>
          <w:b/>
          <w:color w:val="auto"/>
          <w:sz w:val="72"/>
          <w:szCs w:val="52"/>
          <w:highlight w:val="none"/>
        </w:rPr>
        <w:t>标</w:t>
      </w:r>
      <w:r>
        <w:rPr>
          <w:rFonts w:ascii="宋体" w:hAnsi="宋体"/>
          <w:b/>
          <w:color w:val="auto"/>
          <w:sz w:val="72"/>
          <w:szCs w:val="52"/>
          <w:highlight w:val="none"/>
        </w:rPr>
        <w:t xml:space="preserve">  </w:t>
      </w:r>
      <w:r>
        <w:rPr>
          <w:rFonts w:hint="eastAsia" w:ascii="宋体" w:hAnsi="宋体"/>
          <w:b/>
          <w:color w:val="auto"/>
          <w:sz w:val="72"/>
          <w:szCs w:val="52"/>
          <w:highlight w:val="none"/>
        </w:rPr>
        <w:t>文</w:t>
      </w:r>
      <w:r>
        <w:rPr>
          <w:rFonts w:ascii="宋体" w:hAnsi="宋体"/>
          <w:b/>
          <w:color w:val="auto"/>
          <w:sz w:val="72"/>
          <w:szCs w:val="52"/>
          <w:highlight w:val="none"/>
        </w:rPr>
        <w:t xml:space="preserve">  </w:t>
      </w:r>
      <w:r>
        <w:rPr>
          <w:rFonts w:hint="eastAsia" w:ascii="宋体" w:hAnsi="宋体"/>
          <w:b/>
          <w:color w:val="auto"/>
          <w:sz w:val="72"/>
          <w:szCs w:val="52"/>
          <w:highlight w:val="none"/>
        </w:rPr>
        <w:t>件</w:t>
      </w:r>
    </w:p>
    <w:p>
      <w:pPr>
        <w:spacing w:line="360" w:lineRule="auto"/>
        <w:jc w:val="center"/>
        <w:rPr>
          <w:rFonts w:ascii="宋体" w:hAnsi="宋体"/>
          <w:b/>
          <w:color w:val="auto"/>
          <w:sz w:val="32"/>
          <w:szCs w:val="32"/>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第二册</w:t>
      </w: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（专用册）</w:t>
      </w:r>
    </w:p>
    <w:p>
      <w:pPr>
        <w:spacing w:line="360" w:lineRule="auto"/>
        <w:jc w:val="center"/>
        <w:rPr>
          <w:rFonts w:ascii="宋体" w:hAnsi="宋体"/>
          <w:b/>
          <w:color w:val="auto"/>
          <w:sz w:val="30"/>
          <w:szCs w:val="30"/>
          <w:highlight w:val="none"/>
        </w:rPr>
      </w:pPr>
    </w:p>
    <w:p>
      <w:pPr>
        <w:spacing w:line="360" w:lineRule="auto"/>
        <w:ind w:firstLine="2168" w:firstLineChars="600"/>
        <w:rPr>
          <w:b/>
          <w:color w:val="auto"/>
          <w:sz w:val="32"/>
          <w:highlight w:val="none"/>
          <w:u w:val="single"/>
        </w:rPr>
      </w:pPr>
      <w:r>
        <w:rPr>
          <w:rFonts w:hint="eastAsia" w:ascii="宋体" w:hAnsi="宋体"/>
          <w:b/>
          <w:color w:val="auto"/>
          <w:sz w:val="36"/>
          <w:szCs w:val="36"/>
          <w:highlight w:val="none"/>
        </w:rPr>
        <w:t>招标编号：</w:t>
      </w:r>
      <w:r>
        <w:rPr>
          <w:rFonts w:ascii="宋体" w:hAnsi="宋体"/>
          <w:b/>
          <w:color w:val="auto"/>
          <w:sz w:val="36"/>
          <w:szCs w:val="36"/>
          <w:highlight w:val="none"/>
          <w:u w:val="single"/>
        </w:rPr>
        <w:t>OITC-G210581417</w:t>
      </w:r>
      <w:r>
        <w:rPr>
          <w:rFonts w:hint="eastAsia" w:ascii="宋体" w:hAnsi="宋体"/>
          <w:b/>
          <w:color w:val="auto"/>
          <w:sz w:val="36"/>
          <w:szCs w:val="36"/>
          <w:highlight w:val="none"/>
          <w:u w:val="single"/>
        </w:rPr>
        <w:t>-</w:t>
      </w:r>
      <w:r>
        <w:rPr>
          <w:rFonts w:ascii="宋体" w:hAnsi="宋体"/>
          <w:b/>
          <w:color w:val="auto"/>
          <w:sz w:val="36"/>
          <w:szCs w:val="36"/>
          <w:highlight w:val="none"/>
          <w:u w:val="single"/>
        </w:rPr>
        <w:t>1</w:t>
      </w:r>
    </w:p>
    <w:p>
      <w:pPr>
        <w:spacing w:line="360" w:lineRule="auto"/>
        <w:jc w:val="center"/>
        <w:rPr>
          <w:b/>
          <w:color w:val="auto"/>
          <w:sz w:val="32"/>
          <w:highlight w:val="none"/>
        </w:rPr>
      </w:pPr>
    </w:p>
    <w:p>
      <w:pPr>
        <w:spacing w:line="360" w:lineRule="auto"/>
        <w:jc w:val="center"/>
        <w:rPr>
          <w:b/>
          <w:color w:val="auto"/>
          <w:sz w:val="32"/>
          <w:highlight w:val="none"/>
        </w:rPr>
      </w:pPr>
    </w:p>
    <w:p>
      <w:pPr>
        <w:adjustRightInd w:val="0"/>
        <w:snapToGrid w:val="0"/>
        <w:spacing w:before="120"/>
        <w:jc w:val="center"/>
        <w:rPr>
          <w:rFonts w:ascii="宋体" w:hAnsi="宋体"/>
          <w:b/>
          <w:bCs/>
          <w:snapToGrid w:val="0"/>
          <w:color w:val="auto"/>
          <w:spacing w:val="20"/>
          <w:sz w:val="36"/>
          <w:szCs w:val="36"/>
          <w:highlight w:val="none"/>
        </w:rPr>
      </w:pPr>
      <w:r>
        <w:rPr>
          <w:rFonts w:hint="eastAsia" w:ascii="宋体" w:hAnsi="宋体"/>
          <w:b/>
          <w:bCs/>
          <w:snapToGrid w:val="0"/>
          <w:color w:val="auto"/>
          <w:spacing w:val="20"/>
          <w:sz w:val="36"/>
          <w:szCs w:val="36"/>
          <w:highlight w:val="none"/>
        </w:rPr>
        <w:t>东方国际招标有限责任公司</w:t>
      </w:r>
    </w:p>
    <w:p>
      <w:pPr>
        <w:adjustRightInd w:val="0"/>
        <w:snapToGrid w:val="0"/>
        <w:jc w:val="center"/>
        <w:rPr>
          <w:rFonts w:ascii="宋体" w:hAnsi="宋体"/>
          <w:b/>
          <w:snapToGrid w:val="0"/>
          <w:color w:val="auto"/>
          <w:sz w:val="36"/>
          <w:szCs w:val="36"/>
          <w:highlight w:val="none"/>
        </w:rPr>
      </w:pPr>
    </w:p>
    <w:p>
      <w:pPr>
        <w:adjustRightInd w:val="0"/>
        <w:snapToGrid w:val="0"/>
        <w:jc w:val="center"/>
        <w:rPr>
          <w:rFonts w:ascii="宋体" w:hAnsi="宋体"/>
          <w:b/>
          <w:snapToGrid w:val="0"/>
          <w:color w:val="auto"/>
          <w:sz w:val="36"/>
          <w:szCs w:val="36"/>
          <w:highlight w:val="none"/>
        </w:rPr>
      </w:pPr>
      <w:r>
        <w:rPr>
          <w:rFonts w:hint="eastAsia" w:ascii="宋体" w:hAnsi="宋体"/>
          <w:b/>
          <w:snapToGrid w:val="0"/>
          <w:color w:val="auto"/>
          <w:sz w:val="36"/>
          <w:szCs w:val="36"/>
          <w:highlight w:val="none"/>
        </w:rPr>
        <w:t>中国 · 北京</w:t>
      </w:r>
    </w:p>
    <w:p>
      <w:pPr>
        <w:adjustRightInd w:val="0"/>
        <w:snapToGrid w:val="0"/>
        <w:jc w:val="center"/>
        <w:rPr>
          <w:rFonts w:ascii="宋体" w:hAnsi="宋体"/>
          <w:b/>
          <w:snapToGrid w:val="0"/>
          <w:color w:val="auto"/>
          <w:sz w:val="36"/>
          <w:szCs w:val="36"/>
          <w:highlight w:val="none"/>
        </w:rPr>
      </w:pPr>
    </w:p>
    <w:p>
      <w:pPr>
        <w:adjustRightInd w:val="0"/>
        <w:snapToGrid w:val="0"/>
        <w:jc w:val="center"/>
        <w:rPr>
          <w:rFonts w:ascii="宋体" w:hAnsi="宋体"/>
          <w:b/>
          <w:color w:val="auto"/>
          <w:sz w:val="32"/>
          <w:szCs w:val="32"/>
          <w:highlight w:val="none"/>
        </w:rPr>
      </w:pPr>
      <w:r>
        <w:rPr>
          <w:rFonts w:hint="eastAsia" w:ascii="宋体" w:hAnsi="宋体"/>
          <w:b/>
          <w:snapToGrid w:val="0"/>
          <w:color w:val="auto"/>
          <w:sz w:val="36"/>
          <w:szCs w:val="36"/>
          <w:highlight w:val="none"/>
        </w:rPr>
        <w:t>2021年</w:t>
      </w:r>
      <w:r>
        <w:rPr>
          <w:rFonts w:ascii="宋体" w:hAnsi="宋体"/>
          <w:b/>
          <w:snapToGrid w:val="0"/>
          <w:color w:val="auto"/>
          <w:sz w:val="36"/>
          <w:szCs w:val="36"/>
          <w:highlight w:val="none"/>
        </w:rPr>
        <w:t>10</w:t>
      </w:r>
      <w:r>
        <w:rPr>
          <w:rFonts w:hint="eastAsia" w:ascii="宋体" w:hAnsi="宋体"/>
          <w:b/>
          <w:snapToGrid w:val="0"/>
          <w:color w:val="auto"/>
          <w:sz w:val="36"/>
          <w:szCs w:val="36"/>
          <w:highlight w:val="none"/>
        </w:rPr>
        <w:t>月</w:t>
      </w:r>
    </w:p>
    <w:p>
      <w:pPr>
        <w:adjustRightInd w:val="0"/>
        <w:snapToGrid w:val="0"/>
        <w:jc w:val="center"/>
        <w:rPr>
          <w:rFonts w:ascii="宋体" w:hAnsi="宋体"/>
          <w:b/>
          <w:color w:val="auto"/>
          <w:sz w:val="24"/>
          <w:highlight w:val="none"/>
        </w:rPr>
      </w:pPr>
      <w:bookmarkStart w:id="1" w:name="_GoBack"/>
      <w:bookmarkEnd w:id="1"/>
      <w:bookmarkStart w:id="0" w:name="_Toc512937852"/>
      <w:r>
        <w:rPr>
          <w:rFonts w:ascii="宋体" w:hAnsi="宋体"/>
          <w:b/>
          <w:color w:val="auto"/>
          <w:sz w:val="24"/>
          <w:highlight w:val="none"/>
        </w:rPr>
        <w:br w:type="page"/>
      </w: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spacing w:before="936" w:beforeLines="300"/>
        <w:jc w:val="center"/>
        <w:rPr>
          <w:rFonts w:ascii="黑体" w:eastAsia="黑体"/>
          <w:b/>
          <w:color w:val="auto"/>
          <w:kern w:val="44"/>
          <w:sz w:val="48"/>
          <w:szCs w:val="20"/>
          <w:highlight w:val="none"/>
        </w:rPr>
      </w:pPr>
      <w:r>
        <w:rPr>
          <w:rFonts w:hint="eastAsia" w:ascii="黑体" w:eastAsia="黑体"/>
          <w:b/>
          <w:color w:val="auto"/>
          <w:kern w:val="44"/>
          <w:sz w:val="48"/>
          <w:szCs w:val="20"/>
          <w:highlight w:val="none"/>
        </w:rPr>
        <w:t>第八部分  技术部分</w:t>
      </w:r>
      <w:r>
        <w:rPr>
          <w:rFonts w:ascii="黑体" w:eastAsia="黑体"/>
          <w:b/>
          <w:color w:val="auto"/>
          <w:kern w:val="44"/>
          <w:sz w:val="48"/>
          <w:szCs w:val="20"/>
          <w:highlight w:val="none"/>
        </w:rPr>
        <w:br w:type="page"/>
      </w:r>
    </w:p>
    <w:bookmarkEnd w:id="0"/>
    <w:p>
      <w:pPr>
        <w:numPr>
          <w:ilvl w:val="2"/>
          <w:numId w:val="1"/>
        </w:numPr>
        <w:adjustRightInd w:val="0"/>
        <w:snapToGrid w:val="0"/>
        <w:jc w:val="center"/>
        <w:rPr>
          <w:rFonts w:ascii="宋体" w:hAnsi="宋体"/>
          <w:b/>
          <w:color w:val="auto"/>
          <w:sz w:val="30"/>
          <w:szCs w:val="30"/>
          <w:highlight w:val="none"/>
        </w:rPr>
      </w:pPr>
      <w:r>
        <w:rPr>
          <w:rFonts w:hint="eastAsia" w:ascii="宋体" w:hAnsi="宋体"/>
          <w:b/>
          <w:color w:val="auto"/>
          <w:sz w:val="30"/>
          <w:szCs w:val="30"/>
          <w:highlight w:val="none"/>
        </w:rPr>
        <w:t>货物需求一览表</w:t>
      </w:r>
    </w:p>
    <w:p>
      <w:pPr>
        <w:adjustRightInd w:val="0"/>
        <w:snapToGrid w:val="0"/>
        <w:jc w:val="center"/>
        <w:rPr>
          <w:rFonts w:ascii="宋体" w:hAnsi="宋体"/>
          <w:b/>
          <w:color w:val="auto"/>
          <w:sz w:val="30"/>
          <w:szCs w:val="30"/>
          <w:highlight w:val="none"/>
        </w:rPr>
      </w:pPr>
    </w:p>
    <w:tbl>
      <w:tblPr>
        <w:tblStyle w:val="10"/>
        <w:tblW w:w="78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包号</w:t>
            </w:r>
          </w:p>
        </w:tc>
        <w:tc>
          <w:tcPr>
            <w:tcW w:w="2640"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货物名称</w:t>
            </w:r>
          </w:p>
        </w:tc>
        <w:tc>
          <w:tcPr>
            <w:tcW w:w="63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数量</w:t>
            </w:r>
          </w:p>
        </w:tc>
        <w:tc>
          <w:tcPr>
            <w:tcW w:w="1320"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交货期</w:t>
            </w:r>
          </w:p>
        </w:tc>
        <w:tc>
          <w:tcPr>
            <w:tcW w:w="2520" w:type="dxa"/>
            <w:vAlign w:val="center"/>
          </w:tcPr>
          <w:p>
            <w:pPr>
              <w:jc w:val="center"/>
              <w:rPr>
                <w:rFonts w:ascii="宋体" w:hAnsi="Bookman Old Style"/>
                <w:color w:val="auto"/>
                <w:sz w:val="24"/>
                <w:highlight w:val="none"/>
                <w:shd w:val="pct10" w:color="auto" w:fill="FFFFFF"/>
              </w:rPr>
            </w:pPr>
            <w:r>
              <w:rPr>
                <w:rFonts w:hint="eastAsia" w:ascii="宋体" w:hAnsi="Bookman Old Style"/>
                <w:color w:val="auto"/>
                <w:sz w:val="24"/>
                <w:highlight w:val="none"/>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vAlign w:val="center"/>
          </w:tcPr>
          <w:p>
            <w:pPr>
              <w:jc w:val="center"/>
              <w:rPr>
                <w:rFonts w:ascii="宋体"/>
                <w:color w:val="auto"/>
                <w:sz w:val="24"/>
                <w:highlight w:val="none"/>
              </w:rPr>
            </w:pPr>
            <w:r>
              <w:rPr>
                <w:rFonts w:hint="eastAsia" w:ascii="宋体"/>
                <w:color w:val="auto"/>
                <w:sz w:val="24"/>
                <w:highlight w:val="none"/>
              </w:rPr>
              <w:t>1</w:t>
            </w:r>
          </w:p>
        </w:tc>
        <w:tc>
          <w:tcPr>
            <w:tcW w:w="2640" w:type="dxa"/>
            <w:vAlign w:val="center"/>
          </w:tcPr>
          <w:p>
            <w:pPr>
              <w:jc w:val="center"/>
              <w:rPr>
                <w:rFonts w:ascii="Bookman Old Style" w:hAnsi="Bookman Old Style"/>
                <w:color w:val="auto"/>
                <w:sz w:val="24"/>
                <w:highlight w:val="none"/>
              </w:rPr>
            </w:pPr>
            <w:r>
              <w:rPr>
                <w:rFonts w:hint="eastAsia" w:ascii="Bookman Old Style" w:hAnsi="Bookman Old Style"/>
                <w:color w:val="auto"/>
                <w:sz w:val="24"/>
                <w:highlight w:val="none"/>
              </w:rPr>
              <w:t>卧式液压宽板拉伸试验机</w:t>
            </w:r>
          </w:p>
        </w:tc>
        <w:tc>
          <w:tcPr>
            <w:tcW w:w="63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1台</w:t>
            </w:r>
          </w:p>
        </w:tc>
        <w:tc>
          <w:tcPr>
            <w:tcW w:w="1320" w:type="dxa"/>
            <w:vAlign w:val="center"/>
          </w:tcPr>
          <w:p>
            <w:pPr>
              <w:jc w:val="center"/>
              <w:rPr>
                <w:rFonts w:ascii="宋体" w:hAnsi="Bookman Old Style"/>
                <w:color w:val="auto"/>
                <w:sz w:val="24"/>
                <w:highlight w:val="none"/>
              </w:rPr>
            </w:pPr>
            <w:r>
              <w:rPr>
                <w:rFonts w:hint="eastAsia" w:asciiTheme="minorEastAsia" w:hAnsiTheme="minorEastAsia" w:eastAsiaTheme="minorEastAsia"/>
                <w:color w:val="auto"/>
                <w:sz w:val="24"/>
                <w:highlight w:val="none"/>
              </w:rPr>
              <w:t>签订合同后</w:t>
            </w:r>
            <w:r>
              <w:rPr>
                <w:rFonts w:asciiTheme="minorEastAsia" w:hAnsiTheme="minorEastAsia" w:eastAsiaTheme="minorEastAsia"/>
                <w:color w:val="auto"/>
                <w:sz w:val="24"/>
                <w:highlight w:val="none"/>
              </w:rPr>
              <w:t>8个月内</w:t>
            </w:r>
          </w:p>
        </w:tc>
        <w:tc>
          <w:tcPr>
            <w:tcW w:w="2520" w:type="dxa"/>
            <w:vAlign w:val="center"/>
          </w:tcPr>
          <w:p>
            <w:pPr>
              <w:jc w:val="center"/>
              <w:rPr>
                <w:rFonts w:ascii="宋体" w:hAnsi="Bookman Old Style"/>
                <w:color w:val="auto"/>
                <w:sz w:val="24"/>
                <w:highlight w:val="none"/>
              </w:rPr>
            </w:pPr>
            <w:r>
              <w:rPr>
                <w:rFonts w:hint="eastAsia"/>
                <w:color w:val="auto"/>
                <w:sz w:val="24"/>
                <w:highlight w:val="none"/>
              </w:rPr>
              <w:t>中国石油大学（北京）</w:t>
            </w:r>
          </w:p>
        </w:tc>
      </w:tr>
    </w:tbl>
    <w:p>
      <w:pPr>
        <w:adjustRightInd w:val="0"/>
        <w:snapToGrid w:val="0"/>
        <w:jc w:val="center"/>
        <w:rPr>
          <w:rFonts w:ascii="宋体" w:hAnsi="宋体"/>
          <w:b/>
          <w:color w:val="auto"/>
          <w:sz w:val="30"/>
          <w:szCs w:val="30"/>
          <w:highlight w:val="none"/>
        </w:rPr>
      </w:pPr>
    </w:p>
    <w:p>
      <w:pPr>
        <w:adjustRightInd w:val="0"/>
        <w:snapToGrid w:val="0"/>
        <w:jc w:val="center"/>
        <w:rPr>
          <w:rFonts w:ascii="宋体" w:hAnsi="宋体"/>
          <w:b/>
          <w:color w:val="auto"/>
          <w:sz w:val="30"/>
          <w:szCs w:val="30"/>
          <w:highlight w:val="none"/>
        </w:rPr>
      </w:pPr>
    </w:p>
    <w:p>
      <w:pPr>
        <w:adjustRightInd w:val="0"/>
        <w:snapToGrid w:val="0"/>
        <w:jc w:val="center"/>
        <w:rPr>
          <w:rFonts w:ascii="宋体" w:hAnsi="宋体"/>
          <w:b/>
          <w:color w:val="auto"/>
          <w:sz w:val="30"/>
          <w:szCs w:val="30"/>
          <w:highlight w:val="none"/>
        </w:rPr>
      </w:pPr>
    </w:p>
    <w:p>
      <w:pPr>
        <w:rPr>
          <w:rFonts w:ascii="Bookman Old Style" w:hAnsi="Bookman Old Style"/>
          <w:color w:val="auto"/>
          <w:sz w:val="24"/>
          <w:highlight w:val="none"/>
        </w:rPr>
      </w:pPr>
      <w:r>
        <w:rPr>
          <w:rFonts w:hint="eastAsia"/>
          <w:color w:val="auto"/>
          <w:sz w:val="24"/>
          <w:highlight w:val="none"/>
        </w:rPr>
        <w:t>注：投标人须对上述投标内容中完整的一包或几包进行投标，</w:t>
      </w:r>
      <w:r>
        <w:rPr>
          <w:rFonts w:hint="eastAsia" w:ascii="Bookman Old Style" w:hAnsi="Bookman Old Style"/>
          <w:color w:val="auto"/>
          <w:sz w:val="24"/>
          <w:highlight w:val="none"/>
        </w:rPr>
        <w:t>不完整的投标将视为非响应性投标予以拒绝。</w:t>
      </w: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b/>
          <w:color w:val="auto"/>
          <w:sz w:val="30"/>
          <w:szCs w:val="30"/>
          <w:highlight w:val="none"/>
        </w:rPr>
      </w:pPr>
      <w:r>
        <w:rPr>
          <w:rFonts w:ascii="宋体" w:hAnsi="宋体"/>
          <w:b/>
          <w:color w:val="auto"/>
          <w:sz w:val="30"/>
          <w:szCs w:val="30"/>
          <w:highlight w:val="none"/>
        </w:rPr>
        <w:br w:type="page"/>
      </w:r>
    </w:p>
    <w:p>
      <w:pPr>
        <w:numPr>
          <w:ilvl w:val="2"/>
          <w:numId w:val="1"/>
        </w:numPr>
        <w:tabs>
          <w:tab w:val="left" w:pos="720"/>
          <w:tab w:val="clear" w:pos="1560"/>
        </w:tabs>
        <w:adjustRightInd w:val="0"/>
        <w:snapToGrid w:val="0"/>
        <w:ind w:hanging="1560"/>
        <w:jc w:val="center"/>
        <w:rPr>
          <w:rFonts w:ascii="宋体" w:hAnsi="宋体"/>
          <w:b/>
          <w:color w:val="auto"/>
          <w:sz w:val="30"/>
          <w:szCs w:val="30"/>
          <w:highlight w:val="none"/>
        </w:rPr>
      </w:pPr>
      <w:r>
        <w:rPr>
          <w:rFonts w:hint="eastAsia" w:ascii="宋体" w:hAnsi="宋体"/>
          <w:b/>
          <w:color w:val="auto"/>
          <w:sz w:val="30"/>
          <w:szCs w:val="30"/>
          <w:highlight w:val="none"/>
        </w:rPr>
        <w:t>技术规格</w:t>
      </w:r>
    </w:p>
    <w:p>
      <w:pPr>
        <w:spacing w:line="360" w:lineRule="auto"/>
        <w:ind w:left="600" w:hanging="600"/>
        <w:rPr>
          <w:rFonts w:ascii="宋体" w:hAnsi="宋体"/>
          <w:b/>
          <w:color w:val="auto"/>
          <w:sz w:val="30"/>
          <w:szCs w:val="30"/>
          <w:highlight w:val="none"/>
        </w:rPr>
      </w:pPr>
      <w:r>
        <w:rPr>
          <w:rFonts w:hint="eastAsia" w:ascii="宋体" w:hAnsi="宋体"/>
          <w:b/>
          <w:color w:val="auto"/>
          <w:sz w:val="30"/>
          <w:szCs w:val="30"/>
          <w:highlight w:val="none"/>
        </w:rPr>
        <w:t>一、总</w:t>
      </w:r>
      <w:r>
        <w:rPr>
          <w:rFonts w:ascii="宋体" w:hAnsi="宋体"/>
          <w:b/>
          <w:color w:val="auto"/>
          <w:sz w:val="30"/>
          <w:szCs w:val="30"/>
          <w:highlight w:val="none"/>
        </w:rPr>
        <w:t xml:space="preserve">  </w:t>
      </w:r>
      <w:r>
        <w:rPr>
          <w:rFonts w:hint="eastAsia" w:ascii="宋体" w:hAnsi="宋体"/>
          <w:b/>
          <w:color w:val="auto"/>
          <w:sz w:val="30"/>
          <w:szCs w:val="30"/>
          <w:highlight w:val="none"/>
        </w:rPr>
        <w:t>则</w:t>
      </w:r>
    </w:p>
    <w:p>
      <w:pPr>
        <w:spacing w:before="156" w:beforeLines="50" w:after="156" w:afterLines="50" w:line="360" w:lineRule="auto"/>
        <w:ind w:left="601" w:hanging="601"/>
        <w:rPr>
          <w:rFonts w:ascii="宋体" w:hAnsi="宋体"/>
          <w:b/>
          <w:color w:val="auto"/>
          <w:sz w:val="28"/>
          <w:highlight w:val="none"/>
        </w:rPr>
      </w:pPr>
      <w:r>
        <w:rPr>
          <w:rFonts w:ascii="宋体" w:hAnsi="宋体"/>
          <w:b/>
          <w:color w:val="auto"/>
          <w:sz w:val="28"/>
          <w:highlight w:val="none"/>
        </w:rPr>
        <w:t>1</w:t>
      </w:r>
      <w:r>
        <w:rPr>
          <w:rFonts w:hint="eastAsia" w:ascii="宋体" w:hAnsi="宋体"/>
          <w:b/>
          <w:color w:val="auto"/>
          <w:sz w:val="28"/>
          <w:highlight w:val="none"/>
        </w:rPr>
        <w:t>、投标要求</w:t>
      </w:r>
    </w:p>
    <w:p>
      <w:pPr>
        <w:spacing w:line="360" w:lineRule="auto"/>
        <w:ind w:left="554" w:hanging="554" w:hangingChars="231"/>
        <w:rPr>
          <w:rFonts w:ascii="宋体" w:hAnsi="宋体"/>
          <w:color w:val="auto"/>
          <w:sz w:val="24"/>
          <w:highlight w:val="none"/>
        </w:rPr>
      </w:pPr>
      <w:r>
        <w:rPr>
          <w:rFonts w:ascii="宋体" w:hAnsi="宋体"/>
          <w:color w:val="auto"/>
          <w:sz w:val="24"/>
          <w:highlight w:val="none"/>
        </w:rPr>
        <w:t xml:space="preserve">1.1 </w:t>
      </w:r>
      <w:r>
        <w:rPr>
          <w:rFonts w:hint="eastAsia" w:ascii="宋体" w:hAnsi="宋体"/>
          <w:color w:val="auto"/>
          <w:sz w:val="24"/>
          <w:highlight w:val="none"/>
        </w:rPr>
        <w:t xml:space="preserve"> 投标人在准备投标书时，务必在所提供的商品的技术规格文件中，标明型号、商标名称、目录号。</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 xml:space="preserve">1.3  </w:t>
      </w:r>
      <w:r>
        <w:rPr>
          <w:rFonts w:hint="eastAsia"/>
          <w:color w:val="auto"/>
          <w:sz w:val="24"/>
          <w:highlight w:val="none"/>
        </w:rPr>
        <w:t>投标人提供的</w:t>
      </w:r>
      <w:r>
        <w:rPr>
          <w:rFonts w:hint="eastAsia" w:ascii="宋体"/>
          <w:color w:val="auto"/>
          <w:sz w:val="24"/>
          <w:highlight w:val="none"/>
        </w:rPr>
        <w:t>产品</w:t>
      </w:r>
      <w:r>
        <w:rPr>
          <w:rFonts w:hint="eastAsia"/>
          <w:color w:val="auto"/>
          <w:sz w:val="24"/>
          <w:highlight w:val="none"/>
        </w:rPr>
        <w:t>样本，必须是“原件”而非复印件，</w:t>
      </w:r>
      <w:r>
        <w:rPr>
          <w:rFonts w:hint="eastAsia" w:ascii="宋体"/>
          <w:color w:val="auto"/>
          <w:sz w:val="24"/>
          <w:highlight w:val="none"/>
        </w:rPr>
        <w:t>图表、简图、电路图以及印刷电路板图等都应</w:t>
      </w:r>
      <w:r>
        <w:rPr>
          <w:rFonts w:hint="eastAsia"/>
          <w:color w:val="auto"/>
          <w:sz w:val="24"/>
          <w:highlight w:val="none"/>
        </w:rPr>
        <w:t>清晰易读。买方有权</w:t>
      </w:r>
      <w:r>
        <w:rPr>
          <w:rFonts w:hint="eastAsia" w:ascii="宋体"/>
          <w:color w:val="auto"/>
          <w:sz w:val="24"/>
          <w:highlight w:val="none"/>
        </w:rPr>
        <w:t>不付任何附加费用</w:t>
      </w:r>
      <w:r>
        <w:rPr>
          <w:rFonts w:hint="eastAsia"/>
          <w:color w:val="auto"/>
          <w:sz w:val="24"/>
          <w:highlight w:val="none"/>
        </w:rPr>
        <w:t>复制这些资料</w:t>
      </w:r>
      <w:r>
        <w:rPr>
          <w:rFonts w:hint="eastAsia" w:ascii="宋体"/>
          <w:color w:val="auto"/>
          <w:sz w:val="24"/>
          <w:highlight w:val="none"/>
        </w:rPr>
        <w:t>以供参考。</w:t>
      </w:r>
    </w:p>
    <w:p>
      <w:pPr>
        <w:spacing w:before="156" w:beforeLines="50" w:after="156" w:afterLines="50" w:line="360" w:lineRule="auto"/>
        <w:ind w:left="601" w:hanging="601"/>
        <w:rPr>
          <w:rFonts w:ascii="宋体" w:hAnsi="宋体"/>
          <w:b/>
          <w:color w:val="auto"/>
          <w:sz w:val="28"/>
          <w:highlight w:val="none"/>
        </w:rPr>
      </w:pPr>
      <w:r>
        <w:rPr>
          <w:rFonts w:hint="eastAsia" w:ascii="宋体" w:hAnsi="宋体"/>
          <w:b/>
          <w:color w:val="auto"/>
          <w:sz w:val="28"/>
          <w:highlight w:val="none"/>
        </w:rPr>
        <w:t>2、评标标准</w:t>
      </w:r>
    </w:p>
    <w:p>
      <w:pPr>
        <w:spacing w:line="360" w:lineRule="auto"/>
        <w:ind w:left="554" w:hanging="554" w:hangingChars="231"/>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 xml:space="preserve">1  </w:t>
      </w:r>
      <w:r>
        <w:rPr>
          <w:rFonts w:hint="eastAsia"/>
          <w:color w:val="auto"/>
          <w:sz w:val="24"/>
          <w:highlight w:val="none"/>
        </w:rPr>
        <w:t>除招标文件中指定的附件和专用工具外，</w:t>
      </w:r>
      <w:r>
        <w:rPr>
          <w:rFonts w:hint="eastAsia" w:ascii="宋体"/>
          <w:color w:val="auto"/>
          <w:sz w:val="24"/>
          <w:highlight w:val="none"/>
        </w:rPr>
        <w:t>投标人应提供仪器设备的正常运行和常规保养所需的全套标准附件、专用工具</w:t>
      </w:r>
      <w:r>
        <w:rPr>
          <w:rFonts w:hint="eastAsia"/>
          <w:color w:val="auto"/>
          <w:sz w:val="24"/>
          <w:highlight w:val="none"/>
        </w:rPr>
        <w:t>和消耗品</w:t>
      </w:r>
      <w:r>
        <w:rPr>
          <w:rFonts w:hint="eastAsia" w:ascii="宋体"/>
          <w:color w:val="auto"/>
          <w:sz w:val="24"/>
          <w:highlight w:val="none"/>
        </w:rPr>
        <w:t>。投标人在投标书中需列出这些附件和工具的数量和单价的清单，这些附件和工具的报价的总值需计入投标价中。</w:t>
      </w:r>
    </w:p>
    <w:p>
      <w:pPr>
        <w:spacing w:line="360" w:lineRule="auto"/>
        <w:ind w:left="554" w:hanging="554" w:hangingChars="231"/>
        <w:rPr>
          <w:color w:val="auto"/>
          <w:sz w:val="24"/>
          <w:highlight w:val="none"/>
        </w:rPr>
      </w:pPr>
      <w:r>
        <w:rPr>
          <w:rFonts w:hint="eastAsia" w:ascii="宋体" w:hAnsi="宋体"/>
          <w:color w:val="auto"/>
          <w:sz w:val="24"/>
          <w:highlight w:val="none"/>
        </w:rPr>
        <w:t xml:space="preserve">2.2  </w:t>
      </w:r>
      <w:r>
        <w:rPr>
          <w:rFonts w:hint="eastAsia"/>
          <w:color w:val="auto"/>
          <w:sz w:val="24"/>
          <w:highlight w:val="none"/>
        </w:rPr>
        <w:t>对于标书</w:t>
      </w:r>
      <w:r>
        <w:rPr>
          <w:rFonts w:hint="eastAsia" w:ascii="宋体"/>
          <w:color w:val="auto"/>
          <w:sz w:val="24"/>
          <w:highlight w:val="none"/>
        </w:rPr>
        <w:t>技术规范中已列</w:t>
      </w:r>
      <w:r>
        <w:rPr>
          <w:rFonts w:hint="eastAsia"/>
          <w:color w:val="auto"/>
          <w:sz w:val="24"/>
          <w:highlight w:val="none"/>
        </w:rPr>
        <w:t>出的作为查询选件的附件、零配件、专用工具和消耗品，投标书中</w:t>
      </w:r>
      <w:r>
        <w:rPr>
          <w:rFonts w:hint="eastAsia" w:ascii="宋体"/>
          <w:color w:val="auto"/>
          <w:sz w:val="24"/>
          <w:highlight w:val="none"/>
        </w:rPr>
        <w:t>应列明其数量、单价、总价供买方参考。投标人也可推荐买方没有要求的附件或专用工具作为选件，并列明其数量、单价、总价供买方参考。选件价格不计入评标价中。</w:t>
      </w:r>
      <w:r>
        <w:rPr>
          <w:rFonts w:hint="eastAsia"/>
          <w:color w:val="auto"/>
          <w:sz w:val="24"/>
          <w:highlight w:val="none"/>
        </w:rPr>
        <w:t>选件一旦为用户接受，其费用将加入合同价中。</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2.3  为便于用户进行接收仪器的准备工作，卖方应在合同生效后</w:t>
      </w:r>
      <w:r>
        <w:rPr>
          <w:rFonts w:hint="eastAsia" w:ascii="宋体" w:hAnsi="宋体"/>
          <w:b/>
          <w:color w:val="auto"/>
          <w:sz w:val="24"/>
          <w:highlight w:val="none"/>
        </w:rPr>
        <w:t>60</w:t>
      </w:r>
      <w:r>
        <w:rPr>
          <w:rFonts w:hint="eastAsia" w:ascii="宋体" w:hAnsi="宋体"/>
          <w:color w:val="auto"/>
          <w:sz w:val="24"/>
          <w:highlight w:val="none"/>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 xml:space="preserve">6  </w:t>
      </w:r>
      <w:r>
        <w:rPr>
          <w:rFonts w:hint="eastAsia"/>
          <w:color w:val="auto"/>
          <w:sz w:val="24"/>
          <w:highlight w:val="none"/>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ascii="宋体" w:hAnsi="宋体"/>
          <w:b/>
          <w:color w:val="auto"/>
          <w:sz w:val="28"/>
          <w:highlight w:val="none"/>
        </w:rPr>
      </w:pPr>
      <w:r>
        <w:rPr>
          <w:rFonts w:hint="eastAsia" w:ascii="宋体" w:hAnsi="宋体"/>
          <w:b/>
          <w:color w:val="auto"/>
          <w:sz w:val="28"/>
          <w:highlight w:val="none"/>
        </w:rPr>
        <w:t>3、工作条件</w:t>
      </w:r>
    </w:p>
    <w:p>
      <w:pPr>
        <w:spacing w:after="312" w:afterLines="100" w:line="360" w:lineRule="auto"/>
        <w:rPr>
          <w:rFonts w:ascii="宋体" w:hAnsi="宋体"/>
          <w:color w:val="auto"/>
          <w:sz w:val="24"/>
          <w:highlight w:val="none"/>
        </w:rPr>
      </w:pPr>
      <w:r>
        <w:rPr>
          <w:rFonts w:hint="eastAsia" w:ascii="宋体" w:hAnsi="宋体"/>
          <w:color w:val="auto"/>
          <w:sz w:val="24"/>
          <w:highlight w:val="none"/>
        </w:rPr>
        <w:t>除非在技术规格中另有说明，所有仪器、设备和系统都应符合下列要求：</w:t>
      </w:r>
      <w:r>
        <w:rPr>
          <w:rFonts w:ascii="宋体" w:hAnsi="宋体"/>
          <w:color w:val="auto"/>
          <w:sz w:val="24"/>
          <w:highlight w:val="none"/>
        </w:rPr>
        <w:t xml:space="preserve"> </w:t>
      </w:r>
    </w:p>
    <w:p>
      <w:pPr>
        <w:spacing w:line="360" w:lineRule="auto"/>
        <w:ind w:left="554" w:hanging="554" w:hangingChars="231"/>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.1适于在气温为摄氏-40℃～＋50℃和相对湿度为90％的环境条件下运输和贮存；</w:t>
      </w:r>
    </w:p>
    <w:p>
      <w:pPr>
        <w:spacing w:line="360" w:lineRule="auto"/>
        <w:ind w:left="554" w:hanging="554" w:hangingChars="231"/>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适于在电源</w:t>
      </w:r>
      <w:r>
        <w:rPr>
          <w:rFonts w:ascii="宋体" w:hAnsi="宋体"/>
          <w:color w:val="auto"/>
          <w:sz w:val="24"/>
          <w:highlight w:val="none"/>
        </w:rPr>
        <w:t>220V</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w:t>
      </w:r>
      <w:r>
        <w:rPr>
          <w:rFonts w:ascii="宋体" w:hAnsi="宋体"/>
          <w:color w:val="auto"/>
          <w:sz w:val="24"/>
          <w:highlight w:val="none"/>
        </w:rPr>
        <w:t>/50Hz</w:t>
      </w:r>
      <w:r>
        <w:rPr>
          <w:rFonts w:hint="eastAsia" w:ascii="宋体" w:hAnsi="宋体"/>
          <w:color w:val="auto"/>
          <w:sz w:val="24"/>
          <w:highlight w:val="none"/>
        </w:rPr>
        <w:t>或</w:t>
      </w:r>
      <w:r>
        <w:rPr>
          <w:rFonts w:ascii="宋体" w:hAnsi="宋体"/>
          <w:color w:val="auto"/>
          <w:sz w:val="24"/>
          <w:highlight w:val="none"/>
        </w:rPr>
        <w:t>380V</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w:t>
      </w:r>
      <w:r>
        <w:rPr>
          <w:rFonts w:ascii="宋体" w:hAnsi="宋体"/>
          <w:color w:val="auto"/>
          <w:sz w:val="24"/>
          <w:highlight w:val="none"/>
        </w:rPr>
        <w:t>/50Hz</w:t>
      </w:r>
      <w:r>
        <w:rPr>
          <w:rFonts w:hint="eastAsia" w:ascii="宋体" w:hAnsi="宋体"/>
          <w:color w:val="auto"/>
          <w:sz w:val="24"/>
          <w:highlight w:val="none"/>
        </w:rPr>
        <w:t>、气温摄氏</w:t>
      </w:r>
      <w:r>
        <w:rPr>
          <w:rFonts w:ascii="宋体" w:hAnsi="宋体"/>
          <w:color w:val="auto"/>
          <w:sz w:val="24"/>
          <w:highlight w:val="none"/>
        </w:rPr>
        <w:t>+15</w:t>
      </w:r>
      <w:r>
        <w:rPr>
          <w:rFonts w:hint="eastAsia" w:ascii="宋体" w:hAnsi="宋体"/>
          <w:color w:val="auto"/>
          <w:sz w:val="24"/>
          <w:highlight w:val="none"/>
        </w:rPr>
        <w:t>℃～＋</w:t>
      </w:r>
      <w:r>
        <w:rPr>
          <w:rFonts w:ascii="宋体" w:hAnsi="宋体"/>
          <w:color w:val="auto"/>
          <w:sz w:val="24"/>
          <w:highlight w:val="none"/>
        </w:rPr>
        <w:t>30</w:t>
      </w:r>
      <w:r>
        <w:rPr>
          <w:rFonts w:hint="eastAsia" w:ascii="宋体" w:hAnsi="宋体"/>
          <w:color w:val="auto"/>
          <w:sz w:val="24"/>
          <w:highlight w:val="none"/>
        </w:rPr>
        <w:t>℃和相对湿度小于</w:t>
      </w:r>
      <w:r>
        <w:rPr>
          <w:rFonts w:ascii="宋体" w:hAnsi="宋体"/>
          <w:color w:val="auto"/>
          <w:sz w:val="24"/>
          <w:highlight w:val="none"/>
        </w:rPr>
        <w:t>80</w:t>
      </w:r>
      <w:r>
        <w:rPr>
          <w:rFonts w:hint="eastAsia" w:ascii="宋体" w:hAnsi="宋体"/>
          <w:color w:val="auto"/>
          <w:sz w:val="24"/>
          <w:highlight w:val="none"/>
        </w:rPr>
        <w:t>％的环境条件下运行。能够连续正常工作；</w:t>
      </w:r>
    </w:p>
    <w:p>
      <w:pPr>
        <w:spacing w:line="360" w:lineRule="auto"/>
        <w:ind w:left="554" w:hanging="554" w:hangingChars="231"/>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.3配置符合中国有关标准要求的插头，如果没有这样的插头，则需提供适当的转换插座；</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3.4如产品达不到上述要求，投标人应注明其偏差。如仪器设备需要特殊工作条件（如水、电源、磁场强度、温度、湿度、动强度等）投标人应在投标书中加以说明；</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3.5试验机应满足尺寸要求，在实验室放置空间为8.3m*5.5m；</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3.6试验机应符合ASTM E4的要求；</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3.7试验机可在位移控制模式下工作；</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3.8试验机的最大行程应满足宽板试样产生最大变形的要求；</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3.9试验机夹头应能在恒定速率下移动；</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3.10试验机的刚度应满足试验要求；</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3.11在试验过程中可持续测量载荷及夹头位移等。</w:t>
      </w:r>
    </w:p>
    <w:p>
      <w:pPr>
        <w:rPr>
          <w:rFonts w:eastAsia="黑体"/>
          <w:b/>
          <w:bCs/>
          <w:color w:val="auto"/>
          <w:kern w:val="44"/>
          <w:sz w:val="24"/>
          <w:highlight w:val="none"/>
        </w:rPr>
      </w:pPr>
    </w:p>
    <w:p>
      <w:pPr>
        <w:spacing w:before="156" w:beforeLines="50" w:after="156" w:afterLines="50" w:line="360" w:lineRule="auto"/>
        <w:ind w:left="601" w:hanging="601"/>
        <w:rPr>
          <w:rFonts w:ascii="宋体" w:hAnsi="宋体"/>
          <w:b/>
          <w:color w:val="auto"/>
          <w:sz w:val="28"/>
          <w:highlight w:val="none"/>
        </w:rPr>
      </w:pPr>
      <w:r>
        <w:rPr>
          <w:rFonts w:hint="eastAsia" w:ascii="宋体" w:hAnsi="宋体"/>
          <w:b/>
          <w:color w:val="auto"/>
          <w:sz w:val="28"/>
          <w:highlight w:val="none"/>
        </w:rPr>
        <w:t>4、验收标准</w:t>
      </w:r>
    </w:p>
    <w:p>
      <w:pPr>
        <w:spacing w:after="312" w:afterLines="100" w:line="360" w:lineRule="auto"/>
        <w:rPr>
          <w:rFonts w:ascii="宋体" w:hAnsi="宋体"/>
          <w:color w:val="auto"/>
          <w:sz w:val="24"/>
          <w:highlight w:val="none"/>
        </w:rPr>
      </w:pPr>
      <w:r>
        <w:rPr>
          <w:rFonts w:hint="eastAsia" w:ascii="宋体" w:hAnsi="宋体"/>
          <w:color w:val="auto"/>
          <w:sz w:val="24"/>
          <w:highlight w:val="none"/>
        </w:rPr>
        <w:t>除非在技术规格中另有说明，所有仪器、设备和系统按下列要求进行验收：</w:t>
      </w:r>
      <w:r>
        <w:rPr>
          <w:rFonts w:ascii="宋体" w:hAnsi="宋体"/>
          <w:color w:val="auto"/>
          <w:sz w:val="24"/>
          <w:highlight w:val="none"/>
        </w:rPr>
        <w:t xml:space="preserve"> </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 xml:space="preserve">4.1 </w:t>
      </w:r>
      <w:r>
        <w:rPr>
          <w:rFonts w:ascii="宋体" w:hAnsi="宋体"/>
          <w:color w:val="auto"/>
          <w:sz w:val="24"/>
          <w:highlight w:val="none"/>
        </w:rPr>
        <w:tab/>
      </w:r>
      <w:r>
        <w:rPr>
          <w:rFonts w:hint="eastAsia" w:ascii="宋体" w:hAnsi="宋体"/>
          <w:color w:val="auto"/>
          <w:sz w:val="24"/>
          <w:highlight w:val="none"/>
        </w:rPr>
        <w:t>仪器设备运抵安装现场后，买方将与卖方共同开箱验收, 如卖方届时不派人来, 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 xml:space="preserve">4.2 </w:t>
      </w:r>
      <w:r>
        <w:rPr>
          <w:rFonts w:ascii="宋体" w:hAnsi="宋体"/>
          <w:color w:val="auto"/>
          <w:sz w:val="24"/>
          <w:highlight w:val="none"/>
        </w:rPr>
        <w:tab/>
      </w:r>
      <w:r>
        <w:rPr>
          <w:rFonts w:hint="eastAsia"/>
          <w:color w:val="auto"/>
          <w:sz w:val="24"/>
          <w:highlight w:val="none"/>
        </w:rPr>
        <w:t>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 xml:space="preserve">4.3 </w:t>
      </w:r>
      <w:r>
        <w:rPr>
          <w:rFonts w:ascii="宋体" w:hAnsi="宋体"/>
          <w:color w:val="auto"/>
          <w:sz w:val="24"/>
          <w:highlight w:val="none"/>
        </w:rPr>
        <w:tab/>
      </w:r>
      <w:r>
        <w:rPr>
          <w:rFonts w:hint="eastAsia" w:ascii="宋体" w:hAnsi="宋体"/>
          <w:color w:val="auto"/>
          <w:sz w:val="24"/>
          <w:highlight w:val="none"/>
        </w:rPr>
        <w:t>验收由采购人、中标人及相关人员依国家有关标准、合同及有关附件要求进行，验收完毕由采购人及中标人在验收报告上签名；</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.4</w:t>
      </w:r>
      <w:r>
        <w:rPr>
          <w:rFonts w:hint="eastAsia"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乙方需要配合甲方完成学校组织技术专家在场的验收,并出具验收报告。最终验收以学校验收为准；</w:t>
      </w:r>
    </w:p>
    <w:p>
      <w:pPr>
        <w:pStyle w:val="4"/>
        <w:spacing w:line="360" w:lineRule="auto"/>
        <w:ind w:left="410" w:hanging="410" w:hangingChars="170"/>
        <w:rPr>
          <w:rFonts w:hAnsi="宋体"/>
          <w:b/>
          <w:color w:val="auto"/>
          <w:sz w:val="24"/>
          <w:szCs w:val="24"/>
          <w:highlight w:val="none"/>
        </w:rPr>
      </w:pPr>
    </w:p>
    <w:p>
      <w:pPr>
        <w:pStyle w:val="4"/>
        <w:spacing w:line="360" w:lineRule="auto"/>
        <w:ind w:left="410" w:hanging="410" w:hangingChars="170"/>
        <w:rPr>
          <w:rFonts w:hAnsi="宋体"/>
          <w:b/>
          <w:color w:val="auto"/>
          <w:sz w:val="24"/>
          <w:szCs w:val="24"/>
          <w:highlight w:val="none"/>
        </w:rPr>
      </w:pPr>
      <w:r>
        <w:rPr>
          <w:rFonts w:hint="eastAsia" w:hAnsi="宋体"/>
          <w:b/>
          <w:color w:val="auto"/>
          <w:sz w:val="24"/>
          <w:szCs w:val="24"/>
          <w:highlight w:val="none"/>
        </w:rPr>
        <w:t>5、本技术规格书中标注“*”号的为关键技术参数，对这些关键技术参数的任何负偏离将导致废标。</w:t>
      </w:r>
    </w:p>
    <w:p>
      <w:pPr>
        <w:pStyle w:val="4"/>
        <w:spacing w:line="360" w:lineRule="auto"/>
        <w:rPr>
          <w:rFonts w:hAnsi="宋体"/>
          <w:b/>
          <w:color w:val="auto"/>
          <w:sz w:val="24"/>
          <w:szCs w:val="24"/>
          <w:highlight w:val="none"/>
        </w:rPr>
      </w:pPr>
    </w:p>
    <w:p>
      <w:pPr>
        <w:pStyle w:val="4"/>
        <w:spacing w:line="360" w:lineRule="auto"/>
        <w:rPr>
          <w:rFonts w:hAnsi="宋体"/>
          <w:b/>
          <w:color w:val="auto"/>
          <w:sz w:val="24"/>
          <w:szCs w:val="24"/>
          <w:highlight w:val="none"/>
        </w:rPr>
      </w:pPr>
      <w:r>
        <w:rPr>
          <w:rFonts w:hint="eastAsia" w:hAnsi="宋体"/>
          <w:b/>
          <w:color w:val="auto"/>
          <w:sz w:val="24"/>
          <w:szCs w:val="24"/>
          <w:highlight w:val="none"/>
        </w:rPr>
        <w:t>6、如在具体技术规格中有本总则不一致之处，以具体技术规格中的要求为准。</w:t>
      </w:r>
    </w:p>
    <w:p>
      <w:pPr>
        <w:spacing w:after="156" w:afterLines="50"/>
        <w:ind w:left="601" w:hanging="601"/>
        <w:rPr>
          <w:rFonts w:ascii="宋体" w:hAnsi="宋体"/>
          <w:b/>
          <w:color w:val="auto"/>
          <w:sz w:val="28"/>
          <w:highlight w:val="none"/>
        </w:rPr>
      </w:pPr>
      <w:r>
        <w:rPr>
          <w:rFonts w:ascii="宋体" w:hAnsi="宋体"/>
          <w:b/>
          <w:color w:val="auto"/>
          <w:sz w:val="28"/>
          <w:highlight w:val="none"/>
        </w:rPr>
        <w:br w:type="page"/>
      </w:r>
      <w:r>
        <w:rPr>
          <w:rFonts w:hint="eastAsia" w:ascii="宋体" w:hAnsi="宋体"/>
          <w:b/>
          <w:color w:val="auto"/>
          <w:sz w:val="28"/>
          <w:highlight w:val="none"/>
        </w:rPr>
        <w:t>二、具体技术规格</w:t>
      </w:r>
    </w:p>
    <w:p>
      <w:pPr>
        <w:rPr>
          <w:color w:val="auto"/>
          <w:sz w:val="24"/>
          <w:highlight w:val="none"/>
        </w:rPr>
      </w:pPr>
    </w:p>
    <w:p>
      <w:pPr>
        <w:jc w:val="center"/>
        <w:rPr>
          <w:b/>
          <w:color w:val="auto"/>
          <w:sz w:val="24"/>
          <w:highlight w:val="none"/>
        </w:rPr>
      </w:pPr>
      <w:r>
        <w:rPr>
          <w:rFonts w:hint="eastAsia"/>
          <w:b/>
          <w:color w:val="auto"/>
          <w:sz w:val="24"/>
          <w:highlight w:val="none"/>
        </w:rPr>
        <w:t>卧式液压宽板拉伸试验机</w:t>
      </w:r>
    </w:p>
    <w:p>
      <w:pPr>
        <w:spacing w:after="156" w:afterLines="50"/>
        <w:ind w:left="601" w:hanging="601"/>
        <w:rPr>
          <w:rFonts w:ascii="宋体" w:hAnsi="宋体"/>
          <w:color w:val="auto"/>
          <w:highlight w:val="none"/>
        </w:rPr>
      </w:pPr>
    </w:p>
    <w:p>
      <w:pPr>
        <w:spacing w:line="360" w:lineRule="auto"/>
        <w:rPr>
          <w:b/>
          <w:color w:val="auto"/>
          <w:sz w:val="24"/>
          <w:highlight w:val="none"/>
        </w:rPr>
      </w:pPr>
      <w:r>
        <w:rPr>
          <w:rFonts w:hint="eastAsia"/>
          <w:b/>
          <w:color w:val="auto"/>
          <w:sz w:val="24"/>
          <w:highlight w:val="none"/>
        </w:rPr>
        <w:t>1</w:t>
      </w:r>
      <w:r>
        <w:rPr>
          <w:b/>
          <w:color w:val="auto"/>
          <w:sz w:val="24"/>
          <w:highlight w:val="none"/>
        </w:rPr>
        <w:t>. 工作条件：</w:t>
      </w:r>
    </w:p>
    <w:p>
      <w:pPr>
        <w:spacing w:line="360" w:lineRule="auto"/>
        <w:ind w:firstLine="360"/>
        <w:rPr>
          <w:color w:val="auto"/>
          <w:sz w:val="24"/>
          <w:highlight w:val="none"/>
        </w:rPr>
      </w:pPr>
      <w:r>
        <w:rPr>
          <w:color w:val="auto"/>
          <w:sz w:val="24"/>
          <w:highlight w:val="none"/>
        </w:rPr>
        <w:t>1.1 见总则第3条</w:t>
      </w:r>
      <w:r>
        <w:rPr>
          <w:rFonts w:hint="eastAsia"/>
          <w:color w:val="auto"/>
          <w:sz w:val="24"/>
          <w:highlight w:val="none"/>
        </w:rPr>
        <w:t>。</w:t>
      </w:r>
    </w:p>
    <w:p>
      <w:pPr>
        <w:spacing w:line="360" w:lineRule="auto"/>
        <w:ind w:firstLine="360"/>
        <w:rPr>
          <w:color w:val="auto"/>
          <w:sz w:val="24"/>
          <w:highlight w:val="none"/>
        </w:rPr>
      </w:pPr>
    </w:p>
    <w:p>
      <w:pPr>
        <w:spacing w:line="360" w:lineRule="auto"/>
        <w:rPr>
          <w:b/>
          <w:color w:val="auto"/>
          <w:sz w:val="24"/>
          <w:highlight w:val="none"/>
        </w:rPr>
      </w:pPr>
      <w:r>
        <w:rPr>
          <w:rFonts w:hint="eastAsia"/>
          <w:b/>
          <w:color w:val="auto"/>
          <w:sz w:val="24"/>
          <w:highlight w:val="none"/>
        </w:rPr>
        <w:t>2</w:t>
      </w:r>
      <w:r>
        <w:rPr>
          <w:b/>
          <w:color w:val="auto"/>
          <w:sz w:val="24"/>
          <w:highlight w:val="none"/>
        </w:rPr>
        <w:t>. 设备用途：</w:t>
      </w:r>
    </w:p>
    <w:p>
      <w:pPr>
        <w:pStyle w:val="5"/>
        <w:spacing w:line="360" w:lineRule="auto"/>
        <w:ind w:firstLine="360"/>
        <w:rPr>
          <w:color w:val="auto"/>
          <w:sz w:val="24"/>
          <w:szCs w:val="24"/>
          <w:highlight w:val="none"/>
        </w:rPr>
      </w:pPr>
      <w:r>
        <w:rPr>
          <w:color w:val="auto"/>
          <w:sz w:val="24"/>
          <w:szCs w:val="24"/>
          <w:highlight w:val="none"/>
        </w:rPr>
        <w:t>2.1 用于管道宽板试样及全尺寸管道试样的拉伸</w:t>
      </w:r>
      <w:r>
        <w:rPr>
          <w:rFonts w:hint="eastAsia"/>
          <w:color w:val="auto"/>
          <w:sz w:val="24"/>
          <w:szCs w:val="24"/>
          <w:highlight w:val="none"/>
        </w:rPr>
        <w:t>及压缩</w:t>
      </w:r>
      <w:r>
        <w:rPr>
          <w:color w:val="auto"/>
          <w:sz w:val="24"/>
          <w:szCs w:val="24"/>
          <w:highlight w:val="none"/>
        </w:rPr>
        <w:t>试验，也可实现其他大试样的拉伸</w:t>
      </w:r>
      <w:r>
        <w:rPr>
          <w:rFonts w:hint="eastAsia"/>
          <w:color w:val="auto"/>
          <w:sz w:val="24"/>
          <w:szCs w:val="24"/>
          <w:highlight w:val="none"/>
        </w:rPr>
        <w:t>及压缩</w:t>
      </w:r>
      <w:r>
        <w:rPr>
          <w:color w:val="auto"/>
          <w:sz w:val="24"/>
          <w:szCs w:val="24"/>
          <w:highlight w:val="none"/>
        </w:rPr>
        <w:t>测试</w:t>
      </w:r>
      <w:r>
        <w:rPr>
          <w:rFonts w:hint="eastAsia"/>
          <w:color w:val="auto"/>
          <w:sz w:val="24"/>
          <w:szCs w:val="24"/>
          <w:highlight w:val="none"/>
        </w:rPr>
        <w:t>。</w:t>
      </w:r>
    </w:p>
    <w:p>
      <w:pPr>
        <w:rPr>
          <w:color w:val="auto"/>
          <w:highlight w:val="none"/>
        </w:rPr>
      </w:pPr>
    </w:p>
    <w:p>
      <w:pPr>
        <w:spacing w:line="360" w:lineRule="auto"/>
        <w:rPr>
          <w:b/>
          <w:color w:val="auto"/>
          <w:sz w:val="24"/>
          <w:highlight w:val="none"/>
        </w:rPr>
      </w:pPr>
      <w:r>
        <w:rPr>
          <w:rFonts w:hint="eastAsia"/>
          <w:b/>
          <w:color w:val="auto"/>
          <w:sz w:val="24"/>
          <w:highlight w:val="none"/>
        </w:rPr>
        <w:t>3</w:t>
      </w:r>
      <w:r>
        <w:rPr>
          <w:b/>
          <w:color w:val="auto"/>
          <w:sz w:val="24"/>
          <w:highlight w:val="none"/>
        </w:rPr>
        <w:t>. 技术规格：</w:t>
      </w:r>
    </w:p>
    <w:p>
      <w:pPr>
        <w:spacing w:line="360" w:lineRule="auto"/>
        <w:ind w:firstLine="240" w:firstLineChars="100"/>
        <w:rPr>
          <w:color w:val="auto"/>
          <w:sz w:val="24"/>
          <w:highlight w:val="none"/>
        </w:rPr>
      </w:pPr>
      <w:r>
        <w:rPr>
          <w:rFonts w:hint="eastAsia"/>
          <w:color w:val="auto"/>
          <w:sz w:val="24"/>
          <w:highlight w:val="none"/>
        </w:rPr>
        <w:t>*</w:t>
      </w:r>
      <w:r>
        <w:rPr>
          <w:color w:val="auto"/>
          <w:sz w:val="24"/>
          <w:highlight w:val="none"/>
        </w:rPr>
        <w:t xml:space="preserve"> 3.1</w:t>
      </w:r>
      <w:r>
        <w:rPr>
          <w:rFonts w:hint="eastAsia"/>
          <w:color w:val="auto"/>
          <w:sz w:val="24"/>
          <w:highlight w:val="none"/>
        </w:rPr>
        <w:t>最大试验</w:t>
      </w:r>
      <w:r>
        <w:rPr>
          <w:color w:val="auto"/>
          <w:sz w:val="24"/>
          <w:highlight w:val="none"/>
        </w:rPr>
        <w:t>静载荷：</w:t>
      </w:r>
      <w:r>
        <w:rPr>
          <w:rFonts w:hint="eastAsia"/>
          <w:color w:val="auto"/>
          <w:sz w:val="24"/>
          <w:highlight w:val="none"/>
        </w:rPr>
        <w:t>1</w:t>
      </w:r>
      <w:r>
        <w:rPr>
          <w:color w:val="auto"/>
          <w:sz w:val="24"/>
          <w:highlight w:val="none"/>
        </w:rPr>
        <w:t>0000 kN</w:t>
      </w:r>
      <w:r>
        <w:rPr>
          <w:rFonts w:hint="eastAsia"/>
          <w:color w:val="auto"/>
          <w:sz w:val="24"/>
          <w:highlight w:val="none"/>
        </w:rPr>
        <w:t>；</w:t>
      </w:r>
    </w:p>
    <w:p>
      <w:pPr>
        <w:spacing w:line="360" w:lineRule="auto"/>
        <w:ind w:firstLine="240" w:firstLineChars="100"/>
        <w:rPr>
          <w:color w:val="auto"/>
          <w:sz w:val="24"/>
          <w:highlight w:val="none"/>
        </w:rPr>
      </w:pPr>
      <w:r>
        <w:rPr>
          <w:rFonts w:hint="eastAsia"/>
          <w:color w:val="auto"/>
          <w:sz w:val="24"/>
          <w:highlight w:val="none"/>
        </w:rPr>
        <w:t>*</w:t>
      </w:r>
      <w:r>
        <w:rPr>
          <w:color w:val="auto"/>
          <w:sz w:val="24"/>
          <w:highlight w:val="none"/>
        </w:rPr>
        <w:t xml:space="preserve"> 3.2</w:t>
      </w:r>
      <w:r>
        <w:rPr>
          <w:rFonts w:hint="eastAsia"/>
          <w:color w:val="auto"/>
          <w:sz w:val="24"/>
          <w:highlight w:val="none"/>
        </w:rPr>
        <w:t>试验机应满足尺寸要求，</w:t>
      </w:r>
      <w:r>
        <w:rPr>
          <w:rFonts w:hint="eastAsia" w:ascii="宋体" w:hAnsi="宋体"/>
          <w:color w:val="auto"/>
          <w:sz w:val="24"/>
          <w:highlight w:val="none"/>
        </w:rPr>
        <w:t>试验机尺寸：长</w:t>
      </w:r>
      <w:r>
        <w:rPr>
          <w:rFonts w:hint="eastAsia"/>
          <w:color w:val="auto"/>
          <w:sz w:val="24"/>
          <w:highlight w:val="none"/>
        </w:rPr>
        <w:t>≤</w:t>
      </w:r>
      <w:r>
        <w:rPr>
          <w:color w:val="auto"/>
          <w:sz w:val="24"/>
          <w:highlight w:val="none"/>
        </w:rPr>
        <w:t>7.5 m</w:t>
      </w:r>
      <w:r>
        <w:rPr>
          <w:rFonts w:hint="eastAsia"/>
          <w:color w:val="auto"/>
          <w:sz w:val="24"/>
          <w:highlight w:val="none"/>
        </w:rPr>
        <w:t>，</w:t>
      </w:r>
      <w:r>
        <w:rPr>
          <w:rFonts w:hint="eastAsia" w:ascii="宋体" w:hAnsi="宋体"/>
          <w:color w:val="auto"/>
          <w:sz w:val="24"/>
          <w:highlight w:val="none"/>
        </w:rPr>
        <w:t>宽</w:t>
      </w:r>
      <w:r>
        <w:rPr>
          <w:rFonts w:hint="eastAsia"/>
          <w:color w:val="auto"/>
          <w:sz w:val="24"/>
          <w:highlight w:val="none"/>
        </w:rPr>
        <w:t>≤</w:t>
      </w:r>
      <w:r>
        <w:rPr>
          <w:color w:val="auto"/>
          <w:sz w:val="24"/>
          <w:highlight w:val="none"/>
        </w:rPr>
        <w:t>3.0m</w:t>
      </w:r>
      <w:r>
        <w:rPr>
          <w:rFonts w:hint="eastAsia"/>
          <w:color w:val="auto"/>
          <w:sz w:val="24"/>
          <w:highlight w:val="none"/>
        </w:rPr>
        <w:t>，高≤</w:t>
      </w:r>
      <w:r>
        <w:rPr>
          <w:color w:val="auto"/>
          <w:sz w:val="24"/>
          <w:highlight w:val="none"/>
        </w:rPr>
        <w:t xml:space="preserve">2.0 </w:t>
      </w:r>
      <w:r>
        <w:rPr>
          <w:rFonts w:hint="eastAsia"/>
          <w:color w:val="auto"/>
          <w:sz w:val="24"/>
          <w:highlight w:val="none"/>
        </w:rPr>
        <w:t>m；</w:t>
      </w:r>
    </w:p>
    <w:p>
      <w:pPr>
        <w:spacing w:line="360" w:lineRule="auto"/>
        <w:ind w:firstLine="240" w:firstLineChars="100"/>
        <w:rPr>
          <w:rFonts w:ascii="宋体" w:hAnsi="宋体"/>
          <w:color w:val="auto"/>
          <w:sz w:val="24"/>
          <w:highlight w:val="none"/>
        </w:rPr>
      </w:pPr>
      <w:r>
        <w:rPr>
          <w:rFonts w:hint="eastAsia"/>
          <w:color w:val="auto"/>
          <w:sz w:val="24"/>
          <w:highlight w:val="none"/>
        </w:rPr>
        <w:t>#</w:t>
      </w:r>
      <w:r>
        <w:rPr>
          <w:color w:val="auto"/>
          <w:sz w:val="24"/>
          <w:highlight w:val="none"/>
        </w:rPr>
        <w:t xml:space="preserve"> </w:t>
      </w:r>
      <w:r>
        <w:rPr>
          <w:rFonts w:hint="eastAsia"/>
          <w:color w:val="auto"/>
          <w:sz w:val="24"/>
          <w:highlight w:val="none"/>
        </w:rPr>
        <w:t>3</w:t>
      </w:r>
      <w:r>
        <w:rPr>
          <w:color w:val="auto"/>
          <w:sz w:val="24"/>
          <w:highlight w:val="none"/>
        </w:rPr>
        <w:t xml:space="preserve">.3 </w:t>
      </w:r>
      <w:r>
        <w:rPr>
          <w:rFonts w:hint="eastAsia"/>
          <w:color w:val="auto"/>
          <w:sz w:val="24"/>
          <w:highlight w:val="none"/>
        </w:rPr>
        <w:t>试验机夹头间距：不小于3</w:t>
      </w:r>
      <w:r>
        <w:rPr>
          <w:color w:val="auto"/>
          <w:sz w:val="24"/>
          <w:highlight w:val="none"/>
        </w:rPr>
        <w:t>.5</w:t>
      </w:r>
      <w:r>
        <w:rPr>
          <w:rFonts w:hint="eastAsia"/>
          <w:color w:val="auto"/>
          <w:sz w:val="24"/>
          <w:highlight w:val="none"/>
        </w:rPr>
        <w:t>m；</w:t>
      </w:r>
      <w:r>
        <w:rPr>
          <w:color w:val="auto"/>
          <w:sz w:val="24"/>
          <w:highlight w:val="none"/>
        </w:rPr>
        <w:t xml:space="preserve"> </w:t>
      </w:r>
    </w:p>
    <w:p>
      <w:pPr>
        <w:spacing w:line="360" w:lineRule="auto"/>
        <w:ind w:firstLine="360"/>
        <w:rPr>
          <w:rFonts w:ascii="宋体" w:hAnsi="宋体"/>
          <w:color w:val="auto"/>
          <w:sz w:val="24"/>
          <w:highlight w:val="none"/>
        </w:rPr>
      </w:pPr>
      <w:r>
        <w:rPr>
          <w:color w:val="auto"/>
          <w:sz w:val="24"/>
          <w:highlight w:val="none"/>
        </w:rPr>
        <w:t>3.4</w:t>
      </w:r>
      <w:r>
        <w:rPr>
          <w:rFonts w:hint="eastAsia"/>
          <w:color w:val="auto"/>
          <w:sz w:val="24"/>
          <w:highlight w:val="none"/>
        </w:rPr>
        <w:t>负荷传感器示值精度：≤±1%（</w:t>
      </w:r>
      <w:r>
        <w:rPr>
          <w:color w:val="auto"/>
          <w:sz w:val="24"/>
          <w:highlight w:val="none"/>
        </w:rPr>
        <w:t>4%</w:t>
      </w:r>
      <w:r>
        <w:rPr>
          <w:rFonts w:hint="eastAsia"/>
          <w:color w:val="auto"/>
          <w:sz w:val="24"/>
          <w:highlight w:val="none"/>
        </w:rPr>
        <w:t>～</w:t>
      </w:r>
      <w:r>
        <w:rPr>
          <w:color w:val="auto"/>
          <w:sz w:val="24"/>
          <w:highlight w:val="none"/>
        </w:rPr>
        <w:t>100%</w:t>
      </w:r>
      <w:r>
        <w:rPr>
          <w:rFonts w:hint="eastAsia"/>
          <w:color w:val="auto"/>
          <w:sz w:val="24"/>
          <w:highlight w:val="none"/>
        </w:rPr>
        <w:t>）；</w:t>
      </w:r>
    </w:p>
    <w:p>
      <w:pPr>
        <w:spacing w:line="360" w:lineRule="auto"/>
        <w:ind w:firstLine="360"/>
        <w:rPr>
          <w:rFonts w:ascii="宋体" w:hAnsi="宋体"/>
          <w:color w:val="auto"/>
          <w:sz w:val="24"/>
          <w:highlight w:val="none"/>
        </w:rPr>
      </w:pPr>
      <w:r>
        <w:rPr>
          <w:color w:val="auto"/>
          <w:sz w:val="24"/>
          <w:highlight w:val="none"/>
        </w:rPr>
        <w:t>3.5</w:t>
      </w:r>
      <w:r>
        <w:rPr>
          <w:rFonts w:hint="eastAsia"/>
          <w:color w:val="auto"/>
          <w:sz w:val="24"/>
          <w:highlight w:val="none"/>
        </w:rPr>
        <w:t>推进缸行程：</w:t>
      </w:r>
      <w:r>
        <w:rPr>
          <w:color w:val="auto"/>
          <w:sz w:val="24"/>
          <w:highlight w:val="none"/>
        </w:rPr>
        <w:t>1000 mm</w:t>
      </w:r>
      <w:r>
        <w:rPr>
          <w:rFonts w:hint="eastAsia"/>
          <w:color w:val="auto"/>
          <w:sz w:val="24"/>
          <w:highlight w:val="none"/>
        </w:rPr>
        <w:t>；</w:t>
      </w:r>
    </w:p>
    <w:p>
      <w:pPr>
        <w:spacing w:line="360" w:lineRule="auto"/>
        <w:rPr>
          <w:color w:val="auto"/>
          <w:sz w:val="24"/>
          <w:highlight w:val="none"/>
        </w:rPr>
      </w:pPr>
      <w:r>
        <w:rPr>
          <w:color w:val="auto"/>
          <w:sz w:val="24"/>
          <w:highlight w:val="none"/>
        </w:rPr>
        <w:t xml:space="preserve">   3.6</w:t>
      </w:r>
      <w:r>
        <w:rPr>
          <w:rFonts w:hint="eastAsia"/>
          <w:color w:val="auto"/>
          <w:sz w:val="24"/>
          <w:highlight w:val="none"/>
        </w:rPr>
        <w:t>液压油源流量：不低于</w:t>
      </w:r>
      <w:r>
        <w:rPr>
          <w:color w:val="auto"/>
          <w:sz w:val="24"/>
          <w:highlight w:val="none"/>
        </w:rPr>
        <w:t>60L/min</w:t>
      </w:r>
      <w:r>
        <w:rPr>
          <w:rFonts w:hint="eastAsia"/>
          <w:color w:val="auto"/>
          <w:sz w:val="24"/>
          <w:highlight w:val="none"/>
        </w:rPr>
        <w:t>；</w:t>
      </w:r>
    </w:p>
    <w:p>
      <w:pPr>
        <w:spacing w:line="360" w:lineRule="auto"/>
        <w:rPr>
          <w:color w:val="auto"/>
          <w:sz w:val="24"/>
          <w:highlight w:val="none"/>
        </w:rPr>
      </w:pPr>
      <w:r>
        <w:rPr>
          <w:color w:val="auto"/>
          <w:sz w:val="24"/>
          <w:highlight w:val="none"/>
        </w:rPr>
        <w:t xml:space="preserve">   3.7</w:t>
      </w:r>
      <w:r>
        <w:rPr>
          <w:rFonts w:hint="eastAsia"/>
          <w:color w:val="auto"/>
          <w:sz w:val="24"/>
          <w:highlight w:val="none"/>
        </w:rPr>
        <w:t>系统压力：不低于</w:t>
      </w:r>
      <w:r>
        <w:rPr>
          <w:color w:val="auto"/>
          <w:sz w:val="24"/>
          <w:highlight w:val="none"/>
        </w:rPr>
        <w:t>21MPa</w:t>
      </w:r>
      <w:r>
        <w:rPr>
          <w:rFonts w:hint="eastAsia"/>
          <w:color w:val="auto"/>
          <w:sz w:val="24"/>
          <w:highlight w:val="none"/>
        </w:rPr>
        <w:t>；</w:t>
      </w:r>
    </w:p>
    <w:p>
      <w:pPr>
        <w:spacing w:line="360" w:lineRule="auto"/>
        <w:ind w:firstLine="360"/>
        <w:rPr>
          <w:color w:val="auto"/>
          <w:sz w:val="24"/>
          <w:highlight w:val="none"/>
        </w:rPr>
      </w:pPr>
      <w:r>
        <w:rPr>
          <w:color w:val="auto"/>
          <w:sz w:val="24"/>
          <w:highlight w:val="none"/>
        </w:rPr>
        <w:t>3.8位移传感器精度：≤±1%FS</w:t>
      </w:r>
      <w:r>
        <w:rPr>
          <w:rFonts w:hint="eastAsia"/>
          <w:color w:val="auto"/>
          <w:sz w:val="24"/>
          <w:highlight w:val="none"/>
        </w:rPr>
        <w:t>；</w:t>
      </w:r>
    </w:p>
    <w:p>
      <w:pPr>
        <w:spacing w:line="360" w:lineRule="auto"/>
        <w:ind w:firstLine="360"/>
        <w:rPr>
          <w:color w:val="auto"/>
          <w:sz w:val="24"/>
          <w:highlight w:val="none"/>
        </w:rPr>
      </w:pPr>
      <w:r>
        <w:rPr>
          <w:color w:val="auto"/>
          <w:sz w:val="24"/>
          <w:highlight w:val="none"/>
        </w:rPr>
        <w:t>3.9变形传感器：</w:t>
      </w:r>
    </w:p>
    <w:p>
      <w:pPr>
        <w:spacing w:line="360" w:lineRule="auto"/>
        <w:ind w:firstLine="360"/>
        <w:rPr>
          <w:color w:val="auto"/>
          <w:sz w:val="24"/>
          <w:highlight w:val="none"/>
        </w:rPr>
      </w:pPr>
      <w:r>
        <w:rPr>
          <w:color w:val="auto"/>
          <w:sz w:val="24"/>
          <w:highlight w:val="none"/>
        </w:rPr>
        <w:t>（1）精度要求为最大量程的±1%</w:t>
      </w:r>
      <w:r>
        <w:rPr>
          <w:rFonts w:hint="eastAsia"/>
          <w:color w:val="auto"/>
          <w:sz w:val="24"/>
          <w:highlight w:val="none"/>
        </w:rPr>
        <w:t>；</w:t>
      </w:r>
    </w:p>
    <w:p>
      <w:pPr>
        <w:spacing w:line="360" w:lineRule="auto"/>
        <w:ind w:firstLine="360"/>
        <w:rPr>
          <w:color w:val="auto"/>
          <w:sz w:val="24"/>
          <w:highlight w:val="none"/>
        </w:rPr>
      </w:pPr>
      <w:r>
        <w:rPr>
          <w:color w:val="auto"/>
          <w:sz w:val="24"/>
          <w:highlight w:val="none"/>
        </w:rPr>
        <w:t>（2）线性度要求为±0.5%</w:t>
      </w:r>
      <w:r>
        <w:rPr>
          <w:rFonts w:hint="eastAsia"/>
          <w:color w:val="auto"/>
          <w:sz w:val="24"/>
          <w:highlight w:val="none"/>
        </w:rPr>
        <w:t>；</w:t>
      </w:r>
    </w:p>
    <w:p>
      <w:pPr>
        <w:spacing w:line="360" w:lineRule="auto"/>
        <w:ind w:firstLine="360"/>
        <w:rPr>
          <w:color w:val="auto"/>
          <w:sz w:val="24"/>
          <w:highlight w:val="none"/>
        </w:rPr>
      </w:pPr>
      <w:r>
        <w:rPr>
          <w:color w:val="auto"/>
          <w:sz w:val="24"/>
          <w:highlight w:val="none"/>
        </w:rPr>
        <w:t>（3）</w:t>
      </w:r>
      <w:r>
        <w:rPr>
          <w:rFonts w:hint="eastAsia"/>
          <w:color w:val="auto"/>
          <w:sz w:val="24"/>
          <w:highlight w:val="none"/>
        </w:rPr>
        <w:t>试件位移传感器</w:t>
      </w:r>
      <w:r>
        <w:rPr>
          <w:color w:val="auto"/>
          <w:sz w:val="24"/>
          <w:highlight w:val="none"/>
        </w:rPr>
        <w:t>LVDT-1及2的标距长度为</w:t>
      </w:r>
      <w:r>
        <w:rPr>
          <w:rFonts w:hint="eastAsia"/>
          <w:color w:val="auto"/>
          <w:sz w:val="24"/>
          <w:highlight w:val="none"/>
        </w:rPr>
        <w:t>不小于</w:t>
      </w:r>
      <w:r>
        <w:rPr>
          <w:color w:val="auto"/>
          <w:sz w:val="24"/>
          <w:highlight w:val="none"/>
        </w:rPr>
        <w:t>1110mm，LVDT-3及4的标距长度为</w:t>
      </w:r>
      <w:r>
        <w:rPr>
          <w:rFonts w:hint="eastAsia"/>
          <w:color w:val="auto"/>
          <w:sz w:val="24"/>
          <w:highlight w:val="none"/>
        </w:rPr>
        <w:t>不小于</w:t>
      </w:r>
      <w:r>
        <w:rPr>
          <w:color w:val="auto"/>
          <w:sz w:val="24"/>
          <w:highlight w:val="none"/>
        </w:rPr>
        <w:t>280mm</w:t>
      </w:r>
      <w:r>
        <w:rPr>
          <w:rFonts w:hint="eastAsia"/>
          <w:color w:val="auto"/>
          <w:sz w:val="24"/>
          <w:highlight w:val="none"/>
        </w:rPr>
        <w:t>；</w:t>
      </w:r>
    </w:p>
    <w:p>
      <w:pPr>
        <w:spacing w:line="360" w:lineRule="auto"/>
        <w:ind w:firstLine="420"/>
        <w:rPr>
          <w:color w:val="auto"/>
          <w:sz w:val="24"/>
          <w:highlight w:val="none"/>
        </w:rPr>
      </w:pPr>
      <w:r>
        <w:rPr>
          <w:color w:val="auto"/>
          <w:sz w:val="24"/>
          <w:highlight w:val="none"/>
        </w:rPr>
        <w:t>3.10 CMOD（裂纹嘴张开位移）测量</w:t>
      </w:r>
    </w:p>
    <w:p>
      <w:pPr>
        <w:spacing w:line="360" w:lineRule="auto"/>
        <w:ind w:firstLine="420"/>
        <w:rPr>
          <w:color w:val="auto"/>
          <w:sz w:val="24"/>
          <w:highlight w:val="none"/>
        </w:rPr>
      </w:pPr>
      <w:r>
        <w:rPr>
          <w:color w:val="auto"/>
          <w:sz w:val="24"/>
          <w:highlight w:val="none"/>
        </w:rPr>
        <w:t>（1）精度要求为试验机最大载荷的±1%，同时在柔度测量时位移分辨率在0.0005mm以上</w:t>
      </w:r>
      <w:r>
        <w:rPr>
          <w:rFonts w:hint="eastAsia"/>
          <w:color w:val="auto"/>
          <w:sz w:val="24"/>
          <w:highlight w:val="none"/>
        </w:rPr>
        <w:t>；</w:t>
      </w:r>
    </w:p>
    <w:p>
      <w:pPr>
        <w:spacing w:line="360" w:lineRule="auto"/>
        <w:ind w:firstLine="420"/>
        <w:rPr>
          <w:color w:val="auto"/>
          <w:sz w:val="24"/>
          <w:highlight w:val="none"/>
        </w:rPr>
      </w:pPr>
      <w:r>
        <w:rPr>
          <w:color w:val="auto"/>
          <w:sz w:val="24"/>
          <w:highlight w:val="none"/>
        </w:rPr>
        <w:t>（2）线性度要求为±0.5%，在柔度测量时为±0.25%</w:t>
      </w:r>
      <w:r>
        <w:rPr>
          <w:rFonts w:hint="eastAsia"/>
          <w:color w:val="auto"/>
          <w:sz w:val="24"/>
          <w:highlight w:val="none"/>
        </w:rPr>
        <w:t>；</w:t>
      </w:r>
    </w:p>
    <w:p>
      <w:pPr>
        <w:spacing w:line="360" w:lineRule="auto"/>
        <w:ind w:firstLine="420"/>
        <w:rPr>
          <w:color w:val="auto"/>
          <w:sz w:val="24"/>
          <w:highlight w:val="none"/>
        </w:rPr>
      </w:pPr>
      <w:r>
        <w:rPr>
          <w:rFonts w:hint="eastAsia"/>
          <w:color w:val="auto"/>
          <w:sz w:val="24"/>
          <w:highlight w:val="none"/>
        </w:rPr>
        <w:t>（3）CMOD引伸计数量不少于2个；</w:t>
      </w:r>
    </w:p>
    <w:p>
      <w:pPr>
        <w:spacing w:line="360" w:lineRule="auto"/>
        <w:ind w:firstLine="480" w:firstLineChars="200"/>
        <w:rPr>
          <w:color w:val="auto"/>
          <w:sz w:val="24"/>
          <w:highlight w:val="none"/>
        </w:rPr>
      </w:pPr>
      <w:r>
        <w:rPr>
          <w:color w:val="auto"/>
          <w:sz w:val="24"/>
          <w:highlight w:val="none"/>
        </w:rPr>
        <w:t>3.11夹头位移控制模式下，位移速率需满足母材平均应变速率在1</w:t>
      </w:r>
      <w:r>
        <w:rPr>
          <w:rFonts w:hint="eastAsia"/>
          <w:color w:val="auto"/>
          <w:sz w:val="24"/>
          <w:highlight w:val="none"/>
        </w:rPr>
        <w:t>×</w:t>
      </w:r>
      <w:r>
        <w:rPr>
          <w:color w:val="auto"/>
          <w:sz w:val="24"/>
          <w:highlight w:val="none"/>
        </w:rPr>
        <w:t>10</w:t>
      </w:r>
      <w:r>
        <w:rPr>
          <w:color w:val="auto"/>
          <w:sz w:val="24"/>
          <w:highlight w:val="none"/>
          <w:vertAlign w:val="superscript"/>
        </w:rPr>
        <w:t>-5</w:t>
      </w:r>
      <w:r>
        <w:rPr>
          <w:color w:val="auto"/>
          <w:sz w:val="24"/>
          <w:highlight w:val="none"/>
        </w:rPr>
        <w:t>s</w:t>
      </w:r>
      <w:r>
        <w:rPr>
          <w:color w:val="auto"/>
          <w:sz w:val="24"/>
          <w:highlight w:val="none"/>
          <w:vertAlign w:val="superscript"/>
        </w:rPr>
        <w:t xml:space="preserve">-1 </w:t>
      </w:r>
      <w:r>
        <w:rPr>
          <w:rFonts w:hint="eastAsia"/>
          <w:color w:val="auto"/>
          <w:sz w:val="24"/>
          <w:highlight w:val="none"/>
        </w:rPr>
        <w:t>~</w:t>
      </w:r>
      <w:r>
        <w:rPr>
          <w:color w:val="auto"/>
          <w:sz w:val="24"/>
          <w:highlight w:val="none"/>
        </w:rPr>
        <w:t xml:space="preserve"> 2</w:t>
      </w:r>
      <w:r>
        <w:rPr>
          <w:rFonts w:hint="eastAsia"/>
          <w:color w:val="auto"/>
          <w:sz w:val="24"/>
          <w:highlight w:val="none"/>
        </w:rPr>
        <w:t>×</w:t>
      </w:r>
      <w:r>
        <w:rPr>
          <w:color w:val="auto"/>
          <w:sz w:val="24"/>
          <w:highlight w:val="none"/>
        </w:rPr>
        <w:t>10</w:t>
      </w:r>
      <w:r>
        <w:rPr>
          <w:color w:val="auto"/>
          <w:sz w:val="24"/>
          <w:highlight w:val="none"/>
          <w:vertAlign w:val="superscript"/>
        </w:rPr>
        <w:t>-5</w:t>
      </w:r>
      <w:r>
        <w:rPr>
          <w:color w:val="auto"/>
          <w:sz w:val="24"/>
          <w:highlight w:val="none"/>
        </w:rPr>
        <w:t>s</w:t>
      </w:r>
      <w:r>
        <w:rPr>
          <w:color w:val="auto"/>
          <w:sz w:val="24"/>
          <w:highlight w:val="none"/>
          <w:vertAlign w:val="superscript"/>
        </w:rPr>
        <w:t>-1</w:t>
      </w:r>
      <w:r>
        <w:rPr>
          <w:rFonts w:hint="eastAsia"/>
          <w:color w:val="auto"/>
          <w:sz w:val="24"/>
          <w:highlight w:val="none"/>
        </w:rPr>
        <w:t>；</w:t>
      </w:r>
    </w:p>
    <w:p>
      <w:pPr>
        <w:spacing w:line="360" w:lineRule="auto"/>
        <w:ind w:firstLine="480" w:firstLineChars="200"/>
        <w:rPr>
          <w:color w:val="auto"/>
          <w:sz w:val="24"/>
          <w:highlight w:val="none"/>
        </w:rPr>
      </w:pPr>
      <w:r>
        <w:rPr>
          <w:color w:val="auto"/>
          <w:sz w:val="24"/>
          <w:highlight w:val="none"/>
        </w:rPr>
        <w:t xml:space="preserve">3.12 </w:t>
      </w:r>
      <w:r>
        <w:rPr>
          <w:rFonts w:hint="eastAsia"/>
          <w:color w:val="auto"/>
          <w:sz w:val="24"/>
          <w:highlight w:val="none"/>
        </w:rPr>
        <w:t>最大加载速度≥</w:t>
      </w:r>
      <w:r>
        <w:rPr>
          <w:color w:val="auto"/>
          <w:sz w:val="24"/>
          <w:highlight w:val="none"/>
        </w:rPr>
        <w:t>80mm/min</w:t>
      </w:r>
      <w:r>
        <w:rPr>
          <w:rFonts w:hint="eastAsia"/>
          <w:color w:val="auto"/>
          <w:sz w:val="24"/>
          <w:highlight w:val="none"/>
        </w:rPr>
        <w:t>,</w:t>
      </w:r>
      <w:r>
        <w:rPr>
          <w:color w:val="auto"/>
          <w:sz w:val="24"/>
          <w:highlight w:val="none"/>
        </w:rPr>
        <w:t xml:space="preserve"> </w:t>
      </w:r>
      <w:r>
        <w:rPr>
          <w:rFonts w:hint="eastAsia"/>
          <w:color w:val="auto"/>
          <w:sz w:val="24"/>
          <w:highlight w:val="none"/>
        </w:rPr>
        <w:t>最小加载速度≤0</w:t>
      </w:r>
      <w:r>
        <w:rPr>
          <w:color w:val="auto"/>
          <w:sz w:val="24"/>
          <w:highlight w:val="none"/>
        </w:rPr>
        <w:t>.5mm/min</w:t>
      </w:r>
      <w:r>
        <w:rPr>
          <w:rFonts w:hint="eastAsia"/>
          <w:color w:val="auto"/>
          <w:sz w:val="24"/>
          <w:highlight w:val="none"/>
        </w:rPr>
        <w:t>；</w:t>
      </w:r>
    </w:p>
    <w:p>
      <w:pPr>
        <w:spacing w:line="360" w:lineRule="auto"/>
        <w:ind w:left="60" w:firstLine="420"/>
        <w:rPr>
          <w:color w:val="auto"/>
          <w:sz w:val="24"/>
          <w:highlight w:val="none"/>
        </w:rPr>
      </w:pPr>
      <w:r>
        <w:rPr>
          <w:color w:val="auto"/>
          <w:sz w:val="24"/>
          <w:highlight w:val="none"/>
        </w:rPr>
        <w:t>3.13母材平均应变每增加10</w:t>
      </w:r>
      <w:r>
        <w:rPr>
          <w:color w:val="auto"/>
          <w:sz w:val="24"/>
          <w:highlight w:val="none"/>
          <w:vertAlign w:val="superscript"/>
        </w:rPr>
        <w:t>-5</w:t>
      </w:r>
      <w:r>
        <w:rPr>
          <w:color w:val="auto"/>
          <w:sz w:val="24"/>
          <w:highlight w:val="none"/>
        </w:rPr>
        <w:t>，数采装置可实现至少采样一次（1</w:t>
      </w:r>
      <w:r>
        <w:rPr>
          <w:rFonts w:hint="eastAsia"/>
          <w:color w:val="auto"/>
          <w:sz w:val="24"/>
          <w:highlight w:val="none"/>
        </w:rPr>
        <w:t>×</w:t>
      </w:r>
      <w:r>
        <w:rPr>
          <w:color w:val="auto"/>
          <w:sz w:val="24"/>
          <w:highlight w:val="none"/>
        </w:rPr>
        <w:t>10</w:t>
      </w:r>
      <w:r>
        <w:rPr>
          <w:color w:val="auto"/>
          <w:sz w:val="24"/>
          <w:highlight w:val="none"/>
          <w:vertAlign w:val="superscript"/>
        </w:rPr>
        <w:t>-5</w:t>
      </w:r>
      <w:r>
        <w:rPr>
          <w:color w:val="auto"/>
          <w:sz w:val="24"/>
          <w:highlight w:val="none"/>
        </w:rPr>
        <w:t>s</w:t>
      </w:r>
      <w:r>
        <w:rPr>
          <w:color w:val="auto"/>
          <w:sz w:val="24"/>
          <w:highlight w:val="none"/>
          <w:vertAlign w:val="superscript"/>
        </w:rPr>
        <w:t>-1</w:t>
      </w:r>
      <w:r>
        <w:rPr>
          <w:color w:val="auto"/>
          <w:sz w:val="24"/>
          <w:highlight w:val="none"/>
        </w:rPr>
        <w:t>对应1Hz的采样频率，2</w:t>
      </w:r>
      <w:r>
        <w:rPr>
          <w:rFonts w:hint="eastAsia"/>
          <w:color w:val="auto"/>
          <w:sz w:val="24"/>
          <w:highlight w:val="none"/>
        </w:rPr>
        <w:t>×</w:t>
      </w:r>
      <w:r>
        <w:rPr>
          <w:color w:val="auto"/>
          <w:sz w:val="24"/>
          <w:highlight w:val="none"/>
        </w:rPr>
        <w:t>10</w:t>
      </w:r>
      <w:r>
        <w:rPr>
          <w:color w:val="auto"/>
          <w:sz w:val="24"/>
          <w:highlight w:val="none"/>
          <w:vertAlign w:val="superscript"/>
        </w:rPr>
        <w:t>-5</w:t>
      </w:r>
      <w:r>
        <w:rPr>
          <w:color w:val="auto"/>
          <w:sz w:val="24"/>
          <w:highlight w:val="none"/>
        </w:rPr>
        <w:t>s</w:t>
      </w:r>
      <w:r>
        <w:rPr>
          <w:color w:val="auto"/>
          <w:sz w:val="24"/>
          <w:highlight w:val="none"/>
          <w:vertAlign w:val="superscript"/>
        </w:rPr>
        <w:t>-1</w:t>
      </w:r>
      <w:r>
        <w:rPr>
          <w:color w:val="auto"/>
          <w:sz w:val="24"/>
          <w:highlight w:val="none"/>
        </w:rPr>
        <w:t>对应2Hz的采样频率）</w:t>
      </w:r>
      <w:r>
        <w:rPr>
          <w:rFonts w:hint="eastAsia"/>
          <w:color w:val="auto"/>
          <w:sz w:val="24"/>
          <w:highlight w:val="none"/>
        </w:rPr>
        <w:t>；</w:t>
      </w:r>
    </w:p>
    <w:p>
      <w:pPr>
        <w:spacing w:line="360" w:lineRule="auto"/>
        <w:ind w:left="60" w:firstLine="420"/>
        <w:rPr>
          <w:color w:val="auto"/>
          <w:sz w:val="24"/>
          <w:highlight w:val="none"/>
        </w:rPr>
      </w:pPr>
      <w:r>
        <w:rPr>
          <w:color w:val="auto"/>
          <w:sz w:val="24"/>
          <w:highlight w:val="none"/>
        </w:rPr>
        <w:t>3.14 可实现循环加载及卸载</w:t>
      </w:r>
      <w:r>
        <w:rPr>
          <w:rFonts w:hint="eastAsia"/>
          <w:color w:val="auto"/>
          <w:sz w:val="24"/>
          <w:highlight w:val="none"/>
        </w:rPr>
        <w:t>；</w:t>
      </w:r>
    </w:p>
    <w:p>
      <w:pPr>
        <w:spacing w:line="360" w:lineRule="auto"/>
        <w:ind w:left="60" w:firstLine="420"/>
        <w:rPr>
          <w:rFonts w:eastAsiaTheme="minorEastAsia"/>
          <w:color w:val="auto"/>
          <w:sz w:val="24"/>
          <w:highlight w:val="none"/>
        </w:rPr>
      </w:pPr>
      <w:r>
        <w:rPr>
          <w:color w:val="auto"/>
          <w:sz w:val="24"/>
          <w:highlight w:val="none"/>
        </w:rPr>
        <w:t xml:space="preserve">3.15 </w:t>
      </w:r>
      <w:r>
        <w:rPr>
          <w:rFonts w:eastAsiaTheme="minorEastAsia"/>
          <w:color w:val="auto"/>
          <w:sz w:val="24"/>
          <w:highlight w:val="none"/>
        </w:rPr>
        <w:t>线性度要求为±0.5%，在柔度测量时为±0.25%</w:t>
      </w:r>
      <w:r>
        <w:rPr>
          <w:rFonts w:hint="eastAsia" w:eastAsiaTheme="minorEastAsia"/>
          <w:color w:val="auto"/>
          <w:sz w:val="24"/>
          <w:highlight w:val="none"/>
        </w:rPr>
        <w:t>；</w:t>
      </w:r>
    </w:p>
    <w:p>
      <w:pPr>
        <w:spacing w:line="360" w:lineRule="auto"/>
        <w:ind w:left="60" w:firstLine="420"/>
        <w:rPr>
          <w:rFonts w:eastAsiaTheme="minorEastAsia"/>
          <w:color w:val="auto"/>
          <w:sz w:val="24"/>
          <w:highlight w:val="none"/>
        </w:rPr>
      </w:pPr>
      <w:r>
        <w:rPr>
          <w:rFonts w:hint="eastAsia" w:eastAsiaTheme="minorEastAsia"/>
          <w:color w:val="auto"/>
          <w:sz w:val="24"/>
          <w:highlight w:val="none"/>
        </w:rPr>
        <w:t>3</w:t>
      </w:r>
      <w:r>
        <w:rPr>
          <w:rFonts w:eastAsiaTheme="minorEastAsia"/>
          <w:color w:val="auto"/>
          <w:sz w:val="24"/>
          <w:highlight w:val="none"/>
        </w:rPr>
        <w:t xml:space="preserve">.16 </w:t>
      </w:r>
      <w:r>
        <w:rPr>
          <w:rFonts w:hint="eastAsia" w:eastAsiaTheme="minorEastAsia"/>
          <w:color w:val="auto"/>
          <w:sz w:val="24"/>
          <w:highlight w:val="none"/>
        </w:rPr>
        <w:t>试样夹具：不少于3套；</w:t>
      </w:r>
    </w:p>
    <w:p>
      <w:pPr>
        <w:spacing w:line="360" w:lineRule="auto"/>
        <w:ind w:left="60" w:firstLine="420" w:firstLineChars="175"/>
        <w:rPr>
          <w:rFonts w:eastAsiaTheme="minorEastAsia"/>
          <w:color w:val="auto"/>
          <w:sz w:val="24"/>
          <w:highlight w:val="none"/>
        </w:rPr>
      </w:pPr>
      <w:r>
        <w:rPr>
          <w:color w:val="auto"/>
          <w:sz w:val="24"/>
          <w:highlight w:val="none"/>
        </w:rPr>
        <w:t xml:space="preserve">3.17 </w:t>
      </w:r>
      <w:r>
        <w:rPr>
          <w:rFonts w:eastAsiaTheme="minorEastAsia"/>
          <w:color w:val="auto"/>
          <w:sz w:val="24"/>
          <w:highlight w:val="none"/>
        </w:rPr>
        <w:t>试验机的夹持端通过焊接或者机械的方式与宽板试样连接；</w:t>
      </w:r>
    </w:p>
    <w:p>
      <w:pPr>
        <w:spacing w:line="360" w:lineRule="auto"/>
        <w:ind w:left="60" w:firstLine="420"/>
        <w:rPr>
          <w:rFonts w:eastAsiaTheme="minorEastAsia"/>
          <w:color w:val="auto"/>
          <w:sz w:val="24"/>
          <w:highlight w:val="none"/>
        </w:rPr>
      </w:pPr>
      <w:r>
        <w:rPr>
          <w:color w:val="auto"/>
          <w:sz w:val="24"/>
          <w:highlight w:val="none"/>
        </w:rPr>
        <w:t>3.18</w:t>
      </w:r>
      <w:r>
        <w:rPr>
          <w:rFonts w:eastAsiaTheme="minorEastAsia"/>
          <w:color w:val="auto"/>
          <w:sz w:val="24"/>
          <w:highlight w:val="none"/>
        </w:rPr>
        <w:t>试验机的夹持端</w:t>
      </w:r>
      <w:r>
        <w:rPr>
          <w:rFonts w:hint="eastAsia" w:eastAsiaTheme="minorEastAsia"/>
          <w:color w:val="auto"/>
          <w:sz w:val="24"/>
          <w:highlight w:val="none"/>
        </w:rPr>
        <w:t>应</w:t>
      </w:r>
      <w:r>
        <w:rPr>
          <w:rFonts w:eastAsiaTheme="minorEastAsia"/>
          <w:color w:val="auto"/>
          <w:sz w:val="24"/>
          <w:highlight w:val="none"/>
        </w:rPr>
        <w:t>提供足够的约束保证在试验过程中宽板试样不发生平面内或平面外的旋转</w:t>
      </w:r>
      <w:r>
        <w:rPr>
          <w:rFonts w:hint="eastAsia" w:eastAsiaTheme="minorEastAsia"/>
          <w:color w:val="auto"/>
          <w:sz w:val="24"/>
          <w:highlight w:val="none"/>
        </w:rPr>
        <w:t>；</w:t>
      </w:r>
    </w:p>
    <w:p>
      <w:pPr>
        <w:spacing w:line="360" w:lineRule="auto"/>
        <w:ind w:left="60" w:firstLine="420"/>
        <w:rPr>
          <w:color w:val="auto"/>
          <w:sz w:val="24"/>
          <w:highlight w:val="none"/>
        </w:rPr>
      </w:pPr>
      <w:r>
        <w:rPr>
          <w:rFonts w:hint="eastAsia"/>
          <w:color w:val="auto"/>
          <w:sz w:val="24"/>
          <w:highlight w:val="none"/>
        </w:rPr>
        <w:t>#</w:t>
      </w:r>
      <w:r>
        <w:rPr>
          <w:color w:val="auto"/>
          <w:sz w:val="24"/>
          <w:highlight w:val="none"/>
        </w:rPr>
        <w:t xml:space="preserve"> 3.19 </w:t>
      </w:r>
      <w:r>
        <w:rPr>
          <w:rFonts w:hint="eastAsia"/>
          <w:color w:val="auto"/>
          <w:sz w:val="24"/>
          <w:highlight w:val="none"/>
        </w:rPr>
        <w:t>能实现拉伸和压缩功能，压缩功能的最大试验静载荷1</w:t>
      </w:r>
      <w:r>
        <w:rPr>
          <w:color w:val="auto"/>
          <w:sz w:val="24"/>
          <w:highlight w:val="none"/>
        </w:rPr>
        <w:t>0000 kN</w:t>
      </w:r>
      <w:r>
        <w:rPr>
          <w:rFonts w:hint="eastAsia"/>
          <w:color w:val="auto"/>
          <w:sz w:val="24"/>
          <w:highlight w:val="none"/>
        </w:rPr>
        <w:t>；</w:t>
      </w:r>
      <w:r>
        <w:rPr>
          <w:color w:val="auto"/>
          <w:sz w:val="24"/>
          <w:highlight w:val="none"/>
        </w:rPr>
        <w:t xml:space="preserve"> </w:t>
      </w:r>
    </w:p>
    <w:p>
      <w:pPr>
        <w:spacing w:line="360" w:lineRule="auto"/>
        <w:ind w:left="60" w:firstLine="420"/>
        <w:rPr>
          <w:color w:val="auto"/>
          <w:sz w:val="24"/>
          <w:highlight w:val="none"/>
        </w:rPr>
      </w:pPr>
      <w:r>
        <w:rPr>
          <w:rFonts w:hint="eastAsia"/>
          <w:color w:val="auto"/>
          <w:sz w:val="24"/>
          <w:highlight w:val="none"/>
        </w:rPr>
        <w:t>#</w:t>
      </w:r>
      <w:r>
        <w:rPr>
          <w:color w:val="auto"/>
          <w:sz w:val="24"/>
          <w:highlight w:val="none"/>
        </w:rPr>
        <w:t xml:space="preserve"> </w:t>
      </w:r>
      <w:r>
        <w:rPr>
          <w:rFonts w:hint="eastAsia"/>
          <w:color w:val="auto"/>
          <w:sz w:val="24"/>
          <w:highlight w:val="none"/>
        </w:rPr>
        <w:t>3</w:t>
      </w:r>
      <w:r>
        <w:rPr>
          <w:color w:val="auto"/>
          <w:sz w:val="24"/>
          <w:highlight w:val="none"/>
        </w:rPr>
        <w:t xml:space="preserve">.20 </w:t>
      </w:r>
      <w:r>
        <w:rPr>
          <w:rFonts w:hint="eastAsia"/>
          <w:color w:val="auto"/>
          <w:sz w:val="24"/>
          <w:highlight w:val="none"/>
        </w:rPr>
        <w:t>具备可控制试件温度的环境箱，控制温度为 -</w:t>
      </w:r>
      <w:r>
        <w:rPr>
          <w:color w:val="auto"/>
          <w:sz w:val="24"/>
          <w:highlight w:val="none"/>
        </w:rPr>
        <w:t>30</w:t>
      </w:r>
      <w:r>
        <w:rPr>
          <w:rFonts w:hint="eastAsia"/>
          <w:color w:val="auto"/>
          <w:sz w:val="24"/>
          <w:highlight w:val="none"/>
        </w:rPr>
        <w:t>℃~室温；</w:t>
      </w:r>
    </w:p>
    <w:p>
      <w:pPr>
        <w:spacing w:line="360" w:lineRule="auto"/>
        <w:ind w:left="60" w:firstLine="420"/>
        <w:rPr>
          <w:color w:val="auto"/>
          <w:sz w:val="24"/>
          <w:highlight w:val="none"/>
        </w:rPr>
      </w:pPr>
      <w:r>
        <w:rPr>
          <w:rFonts w:hint="eastAsia"/>
          <w:color w:val="auto"/>
          <w:sz w:val="24"/>
          <w:highlight w:val="none"/>
        </w:rPr>
        <w:t>3</w:t>
      </w:r>
      <w:r>
        <w:rPr>
          <w:color w:val="auto"/>
          <w:sz w:val="24"/>
          <w:highlight w:val="none"/>
        </w:rPr>
        <w:t>.21 热电偶</w:t>
      </w:r>
      <w:r>
        <w:rPr>
          <w:rFonts w:eastAsiaTheme="minorEastAsia"/>
          <w:color w:val="auto"/>
          <w:sz w:val="24"/>
          <w:highlight w:val="none"/>
        </w:rPr>
        <w:t>精度要求为±1℃</w:t>
      </w:r>
      <w:r>
        <w:rPr>
          <w:rFonts w:hint="eastAsia" w:eastAsiaTheme="minorEastAsia"/>
          <w:color w:val="auto"/>
          <w:sz w:val="24"/>
          <w:highlight w:val="none"/>
        </w:rPr>
        <w:t>，数量不少于3个</w:t>
      </w:r>
      <w:r>
        <w:rPr>
          <w:rFonts w:hint="eastAsia"/>
          <w:color w:val="auto"/>
          <w:sz w:val="24"/>
          <w:highlight w:val="none"/>
        </w:rPr>
        <w:t>。</w:t>
      </w:r>
    </w:p>
    <w:p>
      <w:pPr>
        <w:spacing w:line="360" w:lineRule="auto"/>
        <w:rPr>
          <w:b/>
          <w:color w:val="auto"/>
          <w:sz w:val="24"/>
          <w:highlight w:val="none"/>
        </w:rPr>
      </w:pPr>
    </w:p>
    <w:p>
      <w:pPr>
        <w:spacing w:line="360" w:lineRule="auto"/>
        <w:rPr>
          <w:b/>
          <w:color w:val="auto"/>
          <w:sz w:val="24"/>
          <w:highlight w:val="none"/>
        </w:rPr>
      </w:pPr>
      <w:r>
        <w:rPr>
          <w:rFonts w:hint="eastAsia"/>
          <w:b/>
          <w:color w:val="auto"/>
          <w:sz w:val="24"/>
          <w:highlight w:val="none"/>
        </w:rPr>
        <w:t>4</w:t>
      </w:r>
      <w:r>
        <w:rPr>
          <w:b/>
          <w:color w:val="auto"/>
          <w:sz w:val="24"/>
          <w:highlight w:val="none"/>
        </w:rPr>
        <w:t>. 产品配置要求</w:t>
      </w:r>
    </w:p>
    <w:p>
      <w:pPr>
        <w:spacing w:line="360" w:lineRule="auto"/>
        <w:ind w:firstLine="480" w:firstLineChars="200"/>
        <w:rPr>
          <w:b/>
          <w:color w:val="auto"/>
          <w:sz w:val="24"/>
          <w:highlight w:val="none"/>
        </w:rPr>
      </w:pPr>
      <w:r>
        <w:rPr>
          <w:color w:val="auto"/>
          <w:sz w:val="24"/>
          <w:highlight w:val="none"/>
        </w:rPr>
        <w:t>4.1 产品主体部分说明</w:t>
      </w:r>
    </w:p>
    <w:p>
      <w:pPr>
        <w:spacing w:line="360" w:lineRule="auto"/>
        <w:ind w:firstLine="960" w:firstLineChars="400"/>
        <w:rPr>
          <w:color w:val="auto"/>
          <w:sz w:val="24"/>
          <w:highlight w:val="none"/>
        </w:rPr>
      </w:pPr>
      <w:r>
        <w:rPr>
          <w:color w:val="auto"/>
          <w:sz w:val="24"/>
          <w:highlight w:val="none"/>
        </w:rPr>
        <w:t>4.1.1试验机主机</w:t>
      </w:r>
      <w:r>
        <w:rPr>
          <w:rFonts w:hint="eastAsia"/>
          <w:color w:val="auto"/>
          <w:sz w:val="24"/>
          <w:highlight w:val="none"/>
        </w:rPr>
        <w:t>；</w:t>
      </w:r>
    </w:p>
    <w:p>
      <w:pPr>
        <w:spacing w:line="360" w:lineRule="auto"/>
        <w:ind w:firstLine="960" w:firstLineChars="400"/>
        <w:rPr>
          <w:color w:val="auto"/>
          <w:sz w:val="24"/>
          <w:highlight w:val="none"/>
        </w:rPr>
      </w:pPr>
      <w:r>
        <w:rPr>
          <w:color w:val="auto"/>
          <w:sz w:val="24"/>
          <w:highlight w:val="none"/>
        </w:rPr>
        <w:t>4.1.2液压系统</w:t>
      </w:r>
      <w:r>
        <w:rPr>
          <w:rFonts w:hint="eastAsia"/>
          <w:color w:val="auto"/>
          <w:sz w:val="24"/>
          <w:highlight w:val="none"/>
        </w:rPr>
        <w:t>；</w:t>
      </w:r>
    </w:p>
    <w:p>
      <w:pPr>
        <w:spacing w:line="360" w:lineRule="auto"/>
        <w:ind w:firstLine="960" w:firstLineChars="400"/>
        <w:rPr>
          <w:color w:val="auto"/>
          <w:sz w:val="24"/>
          <w:highlight w:val="none"/>
        </w:rPr>
      </w:pPr>
      <w:r>
        <w:rPr>
          <w:color w:val="auto"/>
          <w:sz w:val="24"/>
          <w:highlight w:val="none"/>
        </w:rPr>
        <w:t>4.1.3控制系统</w:t>
      </w:r>
      <w:r>
        <w:rPr>
          <w:rFonts w:hint="eastAsia"/>
          <w:color w:val="auto"/>
          <w:sz w:val="24"/>
          <w:highlight w:val="none"/>
        </w:rPr>
        <w:t>；</w:t>
      </w:r>
    </w:p>
    <w:p>
      <w:pPr>
        <w:spacing w:line="360" w:lineRule="auto"/>
        <w:ind w:firstLine="960" w:firstLineChars="400"/>
        <w:rPr>
          <w:color w:val="auto"/>
          <w:sz w:val="24"/>
          <w:highlight w:val="none"/>
        </w:rPr>
      </w:pPr>
      <w:r>
        <w:rPr>
          <w:color w:val="auto"/>
          <w:sz w:val="24"/>
          <w:highlight w:val="none"/>
        </w:rPr>
        <w:t>4.1.4控制分析软件</w:t>
      </w:r>
      <w:r>
        <w:rPr>
          <w:rFonts w:hint="eastAsia"/>
          <w:color w:val="auto"/>
          <w:sz w:val="24"/>
          <w:highlight w:val="none"/>
        </w:rPr>
        <w:t>；</w:t>
      </w:r>
    </w:p>
    <w:p>
      <w:pPr>
        <w:spacing w:line="360" w:lineRule="auto"/>
        <w:ind w:firstLine="960" w:firstLineChars="400"/>
        <w:rPr>
          <w:color w:val="auto"/>
          <w:sz w:val="24"/>
          <w:highlight w:val="none"/>
        </w:rPr>
      </w:pPr>
      <w:r>
        <w:rPr>
          <w:color w:val="auto"/>
          <w:sz w:val="24"/>
          <w:highlight w:val="none"/>
        </w:rPr>
        <w:t>4.1.5试样变形测量装置</w:t>
      </w:r>
      <w:r>
        <w:rPr>
          <w:rFonts w:hint="eastAsia"/>
          <w:color w:val="auto"/>
          <w:sz w:val="24"/>
          <w:highlight w:val="none"/>
        </w:rPr>
        <w:t>；</w:t>
      </w:r>
    </w:p>
    <w:p>
      <w:pPr>
        <w:spacing w:line="360" w:lineRule="auto"/>
        <w:ind w:firstLine="960" w:firstLineChars="400"/>
        <w:rPr>
          <w:color w:val="auto"/>
          <w:sz w:val="24"/>
          <w:highlight w:val="none"/>
        </w:rPr>
      </w:pPr>
      <w:r>
        <w:rPr>
          <w:color w:val="auto"/>
          <w:sz w:val="24"/>
          <w:highlight w:val="none"/>
        </w:rPr>
        <w:t>4.1.6试样吊装及转运设备</w:t>
      </w:r>
      <w:r>
        <w:rPr>
          <w:rFonts w:hint="eastAsia"/>
          <w:color w:val="auto"/>
          <w:sz w:val="24"/>
          <w:highlight w:val="none"/>
        </w:rPr>
        <w:t>；</w:t>
      </w:r>
    </w:p>
    <w:p>
      <w:pPr>
        <w:spacing w:line="360" w:lineRule="auto"/>
        <w:ind w:firstLine="960" w:firstLineChars="400"/>
        <w:rPr>
          <w:color w:val="auto"/>
          <w:sz w:val="24"/>
          <w:highlight w:val="none"/>
        </w:rPr>
      </w:pPr>
      <w:r>
        <w:rPr>
          <w:color w:val="auto"/>
          <w:sz w:val="24"/>
          <w:highlight w:val="none"/>
        </w:rPr>
        <w:t>4.1.7试样</w:t>
      </w:r>
      <w:r>
        <w:rPr>
          <w:rFonts w:hint="eastAsia"/>
          <w:color w:val="auto"/>
          <w:sz w:val="24"/>
          <w:highlight w:val="none"/>
        </w:rPr>
        <w:t>夹具；</w:t>
      </w:r>
    </w:p>
    <w:p>
      <w:pPr>
        <w:spacing w:line="360" w:lineRule="auto"/>
        <w:ind w:firstLine="960" w:firstLineChars="400"/>
        <w:rPr>
          <w:color w:val="auto"/>
          <w:sz w:val="24"/>
          <w:highlight w:val="none"/>
        </w:rPr>
      </w:pPr>
      <w:r>
        <w:rPr>
          <w:color w:val="auto"/>
          <w:sz w:val="24"/>
          <w:highlight w:val="none"/>
        </w:rPr>
        <w:t>4.1.8合格证书及说明书等</w:t>
      </w:r>
      <w:r>
        <w:rPr>
          <w:rFonts w:hint="eastAsia"/>
          <w:color w:val="auto"/>
          <w:sz w:val="24"/>
          <w:highlight w:val="none"/>
        </w:rPr>
        <w:t>。</w:t>
      </w:r>
    </w:p>
    <w:p>
      <w:pPr>
        <w:spacing w:line="360" w:lineRule="auto"/>
        <w:ind w:firstLine="480" w:firstLineChars="200"/>
        <w:rPr>
          <w:color w:val="auto"/>
          <w:sz w:val="24"/>
          <w:highlight w:val="none"/>
        </w:rPr>
      </w:pPr>
      <w:r>
        <w:rPr>
          <w:color w:val="auto"/>
          <w:sz w:val="24"/>
          <w:highlight w:val="none"/>
        </w:rPr>
        <w:t>4.2 要求的附件、专用工具和消耗品</w:t>
      </w:r>
    </w:p>
    <w:p>
      <w:pPr>
        <w:spacing w:line="360" w:lineRule="auto"/>
        <w:ind w:left="1800" w:leftChars="400" w:hanging="960" w:hangingChars="400"/>
        <w:rPr>
          <w:color w:val="auto"/>
          <w:sz w:val="24"/>
          <w:highlight w:val="none"/>
        </w:rPr>
      </w:pPr>
      <w:r>
        <w:rPr>
          <w:color w:val="auto"/>
          <w:sz w:val="24"/>
          <w:highlight w:val="none"/>
        </w:rPr>
        <w:t xml:space="preserve"> 4.2.1 </w:t>
      </w:r>
      <w:r>
        <w:rPr>
          <w:rFonts w:hint="eastAsia"/>
          <w:color w:val="auto"/>
          <w:sz w:val="24"/>
          <w:highlight w:val="none"/>
        </w:rPr>
        <w:t>试验机日常维护及试样试验过程中所用工具。</w:t>
      </w:r>
    </w:p>
    <w:p>
      <w:pPr>
        <w:spacing w:line="360" w:lineRule="auto"/>
        <w:ind w:firstLine="480" w:firstLineChars="200"/>
        <w:rPr>
          <w:b/>
          <w:color w:val="auto"/>
          <w:sz w:val="24"/>
          <w:highlight w:val="none"/>
        </w:rPr>
      </w:pPr>
      <w:r>
        <w:rPr>
          <w:rFonts w:hint="eastAsia"/>
          <w:color w:val="auto"/>
          <w:sz w:val="24"/>
          <w:highlight w:val="none"/>
        </w:rPr>
        <w:t>4</w:t>
      </w:r>
      <w:r>
        <w:rPr>
          <w:color w:val="auto"/>
          <w:sz w:val="24"/>
          <w:highlight w:val="none"/>
        </w:rPr>
        <w:t xml:space="preserve">.3 </w:t>
      </w:r>
      <w:r>
        <w:rPr>
          <w:rFonts w:hint="eastAsia"/>
          <w:color w:val="auto"/>
          <w:sz w:val="24"/>
          <w:highlight w:val="none"/>
        </w:rPr>
        <w:t>设备相关配件的规格及生产厂家等的说明</w:t>
      </w:r>
    </w:p>
    <w:p>
      <w:pPr>
        <w:spacing w:line="360" w:lineRule="auto"/>
        <w:rPr>
          <w:b/>
          <w:color w:val="auto"/>
          <w:sz w:val="24"/>
          <w:highlight w:val="none"/>
        </w:rPr>
      </w:pPr>
    </w:p>
    <w:p>
      <w:pPr>
        <w:spacing w:line="360" w:lineRule="auto"/>
        <w:rPr>
          <w:b/>
          <w:color w:val="auto"/>
          <w:sz w:val="24"/>
          <w:highlight w:val="none"/>
        </w:rPr>
      </w:pPr>
      <w:r>
        <w:rPr>
          <w:b/>
          <w:color w:val="auto"/>
          <w:sz w:val="24"/>
          <w:highlight w:val="none"/>
        </w:rPr>
        <w:t>5.  技术服务：</w:t>
      </w:r>
    </w:p>
    <w:p>
      <w:pPr>
        <w:spacing w:line="360" w:lineRule="auto"/>
        <w:ind w:firstLine="480" w:firstLineChars="200"/>
        <w:rPr>
          <w:color w:val="auto"/>
          <w:sz w:val="24"/>
          <w:highlight w:val="none"/>
        </w:rPr>
      </w:pPr>
      <w:r>
        <w:rPr>
          <w:color w:val="auto"/>
          <w:sz w:val="24"/>
          <w:highlight w:val="none"/>
        </w:rPr>
        <w:t>5.1 设备安装调试</w:t>
      </w:r>
    </w:p>
    <w:p>
      <w:pPr>
        <w:spacing w:line="360" w:lineRule="auto"/>
        <w:ind w:left="840" w:firstLine="151" w:firstLineChars="63"/>
        <w:rPr>
          <w:color w:val="auto"/>
          <w:sz w:val="24"/>
          <w:highlight w:val="none"/>
        </w:rPr>
      </w:pPr>
      <w:r>
        <w:rPr>
          <w:color w:val="auto"/>
          <w:sz w:val="24"/>
          <w:highlight w:val="none"/>
        </w:rPr>
        <w:t xml:space="preserve">5.1.1 </w:t>
      </w:r>
      <w:r>
        <w:rPr>
          <w:rFonts w:hint="eastAsia"/>
          <w:color w:val="auto"/>
          <w:sz w:val="24"/>
          <w:highlight w:val="none"/>
        </w:rPr>
        <w:t>设备先在卖方场地进行测试及调试，确保试验机工作正常；</w:t>
      </w:r>
    </w:p>
    <w:p>
      <w:pPr>
        <w:spacing w:line="360" w:lineRule="auto"/>
        <w:ind w:firstLine="960" w:firstLineChars="400"/>
        <w:rPr>
          <w:color w:val="auto"/>
          <w:sz w:val="24"/>
          <w:highlight w:val="none"/>
        </w:rPr>
      </w:pPr>
      <w:r>
        <w:rPr>
          <w:color w:val="auto"/>
          <w:sz w:val="24"/>
          <w:highlight w:val="none"/>
        </w:rPr>
        <w:t xml:space="preserve">5.1.2 </w:t>
      </w:r>
      <w:r>
        <w:rPr>
          <w:rFonts w:hint="eastAsia"/>
          <w:color w:val="auto"/>
          <w:sz w:val="24"/>
          <w:highlight w:val="none"/>
        </w:rPr>
        <w:t>设备运至买方试验场地，卖方负责场地的改造等，并完成现场的设备组装；</w:t>
      </w:r>
    </w:p>
    <w:p>
      <w:pPr>
        <w:spacing w:line="360" w:lineRule="auto"/>
        <w:ind w:firstLine="960" w:firstLineChars="400"/>
        <w:rPr>
          <w:color w:val="auto"/>
          <w:sz w:val="24"/>
          <w:highlight w:val="none"/>
        </w:rPr>
      </w:pPr>
      <w:r>
        <w:rPr>
          <w:rFonts w:hint="eastAsia"/>
          <w:color w:val="auto"/>
          <w:sz w:val="24"/>
          <w:highlight w:val="none"/>
        </w:rPr>
        <w:t>5</w:t>
      </w:r>
      <w:r>
        <w:rPr>
          <w:color w:val="auto"/>
          <w:sz w:val="24"/>
          <w:highlight w:val="none"/>
        </w:rPr>
        <w:t xml:space="preserve">.1.3 </w:t>
      </w:r>
      <w:r>
        <w:rPr>
          <w:rFonts w:hint="eastAsia"/>
          <w:color w:val="auto"/>
          <w:sz w:val="24"/>
          <w:highlight w:val="none"/>
        </w:rPr>
        <w:t>安装调试在一个月内完成；</w:t>
      </w:r>
    </w:p>
    <w:p>
      <w:pPr>
        <w:spacing w:line="360" w:lineRule="auto"/>
        <w:ind w:firstLine="960" w:firstLineChars="400"/>
        <w:rPr>
          <w:color w:val="auto"/>
          <w:sz w:val="24"/>
          <w:highlight w:val="none"/>
        </w:rPr>
      </w:pPr>
      <w:r>
        <w:rPr>
          <w:rFonts w:hint="eastAsia"/>
          <w:color w:val="auto"/>
          <w:sz w:val="24"/>
          <w:highlight w:val="none"/>
        </w:rPr>
        <w:t>5</w:t>
      </w:r>
      <w:r>
        <w:rPr>
          <w:color w:val="auto"/>
          <w:sz w:val="24"/>
          <w:highlight w:val="none"/>
        </w:rPr>
        <w:t xml:space="preserve">.1.4 </w:t>
      </w:r>
      <w:r>
        <w:rPr>
          <w:rFonts w:hint="eastAsia"/>
          <w:color w:val="auto"/>
          <w:sz w:val="24"/>
          <w:highlight w:val="none"/>
        </w:rPr>
        <w:t>对设备进行试验测试，买方和卖方共同确认达到试验要求后，完成验收。</w:t>
      </w:r>
    </w:p>
    <w:p>
      <w:pPr>
        <w:spacing w:line="360" w:lineRule="auto"/>
        <w:ind w:firstLine="480" w:firstLineChars="200"/>
        <w:rPr>
          <w:color w:val="auto"/>
          <w:sz w:val="24"/>
          <w:highlight w:val="none"/>
        </w:rPr>
      </w:pPr>
      <w:r>
        <w:rPr>
          <w:color w:val="auto"/>
          <w:sz w:val="24"/>
          <w:highlight w:val="none"/>
        </w:rPr>
        <w:t xml:space="preserve">5.2  技术培训 </w:t>
      </w:r>
    </w:p>
    <w:p>
      <w:pPr>
        <w:pStyle w:val="5"/>
        <w:spacing w:line="360" w:lineRule="auto"/>
        <w:ind w:firstLine="960" w:firstLineChars="400"/>
        <w:rPr>
          <w:color w:val="auto"/>
          <w:sz w:val="24"/>
          <w:highlight w:val="none"/>
        </w:rPr>
      </w:pPr>
      <w:r>
        <w:rPr>
          <w:color w:val="auto"/>
          <w:sz w:val="24"/>
          <w:highlight w:val="none"/>
        </w:rPr>
        <w:t xml:space="preserve">5.2.1 </w:t>
      </w:r>
      <w:r>
        <w:rPr>
          <w:rFonts w:hint="eastAsia"/>
          <w:color w:val="auto"/>
          <w:sz w:val="24"/>
          <w:highlight w:val="none"/>
        </w:rPr>
        <w:t>卖方应提供设备的使用培训，培训时间不少于1周时间，培训人数不少于5人。培训人员的食宿费用由卖方自理。</w:t>
      </w:r>
    </w:p>
    <w:p>
      <w:pPr>
        <w:spacing w:line="360" w:lineRule="auto"/>
        <w:ind w:firstLine="480" w:firstLineChars="200"/>
        <w:rPr>
          <w:color w:val="auto"/>
          <w:sz w:val="24"/>
          <w:highlight w:val="none"/>
        </w:rPr>
      </w:pPr>
      <w:r>
        <w:rPr>
          <w:color w:val="auto"/>
          <w:sz w:val="24"/>
          <w:highlight w:val="none"/>
        </w:rPr>
        <w:t>5.3 保修期</w:t>
      </w:r>
    </w:p>
    <w:p>
      <w:pPr>
        <w:spacing w:line="360" w:lineRule="auto"/>
        <w:rPr>
          <w:color w:val="auto"/>
          <w:sz w:val="24"/>
          <w:highlight w:val="none"/>
        </w:rPr>
      </w:pPr>
      <w:r>
        <w:rPr>
          <w:color w:val="auto"/>
          <w:sz w:val="24"/>
          <w:highlight w:val="none"/>
        </w:rPr>
        <w:tab/>
      </w:r>
      <w:r>
        <w:rPr>
          <w:rFonts w:hint="eastAsia"/>
          <w:color w:val="auto"/>
          <w:sz w:val="24"/>
          <w:highlight w:val="none"/>
        </w:rPr>
        <w:t>自用户签署最终验收报告后一年内。</w:t>
      </w:r>
    </w:p>
    <w:p>
      <w:pPr>
        <w:spacing w:line="360" w:lineRule="auto"/>
        <w:ind w:firstLine="480" w:firstLineChars="200"/>
        <w:rPr>
          <w:color w:val="auto"/>
          <w:sz w:val="24"/>
          <w:highlight w:val="none"/>
        </w:rPr>
      </w:pPr>
      <w:r>
        <w:rPr>
          <w:color w:val="auto"/>
          <w:sz w:val="24"/>
          <w:highlight w:val="none"/>
        </w:rPr>
        <w:t>5.4 维修响应时间</w:t>
      </w:r>
    </w:p>
    <w:p>
      <w:pPr>
        <w:spacing w:line="360" w:lineRule="auto"/>
        <w:ind w:firstLine="420"/>
        <w:rPr>
          <w:color w:val="auto"/>
          <w:sz w:val="24"/>
          <w:highlight w:val="none"/>
        </w:rPr>
      </w:pPr>
      <w:r>
        <w:rPr>
          <w:rFonts w:hint="eastAsia"/>
          <w:color w:val="auto"/>
          <w:sz w:val="24"/>
          <w:highlight w:val="none"/>
        </w:rPr>
        <w:t>2小时内技术人员完成与用户沟通；4小时提供维修解决方案；8小时内解决一般故障；若必要时24至48小时内进驻现场。</w:t>
      </w:r>
    </w:p>
    <w:p>
      <w:pPr>
        <w:spacing w:line="360" w:lineRule="auto"/>
        <w:ind w:firstLine="480" w:firstLineChars="200"/>
        <w:rPr>
          <w:color w:val="auto"/>
          <w:sz w:val="24"/>
          <w:highlight w:val="none"/>
        </w:rPr>
      </w:pPr>
      <w:r>
        <w:rPr>
          <w:color w:val="auto"/>
          <w:sz w:val="24"/>
          <w:highlight w:val="none"/>
        </w:rPr>
        <w:t>5.5 要求卖方提供的其它技术服务内容</w:t>
      </w:r>
    </w:p>
    <w:p>
      <w:pPr>
        <w:spacing w:line="360" w:lineRule="auto"/>
        <w:ind w:firstLine="420"/>
        <w:rPr>
          <w:color w:val="auto"/>
          <w:sz w:val="24"/>
          <w:highlight w:val="none"/>
        </w:rPr>
      </w:pPr>
      <w:r>
        <w:rPr>
          <w:rFonts w:hint="eastAsia"/>
          <w:color w:val="auto"/>
          <w:sz w:val="24"/>
          <w:highlight w:val="none"/>
        </w:rPr>
        <w:t>仪器使用年限内免费升级操作软件，每年免费回访保养维护。</w:t>
      </w:r>
    </w:p>
    <w:p>
      <w:pPr>
        <w:spacing w:line="360" w:lineRule="auto"/>
        <w:ind w:firstLine="420"/>
        <w:rPr>
          <w:rFonts w:hint="eastAsia"/>
          <w:color w:val="auto"/>
          <w:sz w:val="24"/>
          <w:highlight w:val="none"/>
        </w:rPr>
      </w:pPr>
      <w:r>
        <w:rPr>
          <w:rFonts w:hint="eastAsia"/>
          <w:color w:val="auto"/>
          <w:sz w:val="24"/>
          <w:highlight w:val="none"/>
        </w:rPr>
        <w:t>*5</w:t>
      </w:r>
      <w:r>
        <w:rPr>
          <w:color w:val="auto"/>
          <w:sz w:val="24"/>
          <w:highlight w:val="none"/>
        </w:rPr>
        <w:t>.6</w:t>
      </w:r>
      <w:r>
        <w:rPr>
          <w:rFonts w:hint="eastAsia" w:ascii="宋体" w:hAnsi="宋体"/>
          <w:color w:val="auto"/>
          <w:sz w:val="24"/>
          <w:highlight w:val="none"/>
        </w:rPr>
        <w:t>预算金额含试验机安装的场地改造、组装调试等费用</w:t>
      </w:r>
    </w:p>
    <w:p>
      <w:pPr>
        <w:spacing w:line="360" w:lineRule="auto"/>
        <w:rPr>
          <w:b/>
          <w:color w:val="auto"/>
          <w:sz w:val="24"/>
          <w:highlight w:val="none"/>
        </w:rPr>
      </w:pPr>
    </w:p>
    <w:p>
      <w:pPr>
        <w:spacing w:line="360" w:lineRule="auto"/>
        <w:rPr>
          <w:b/>
          <w:color w:val="auto"/>
          <w:sz w:val="24"/>
          <w:highlight w:val="none"/>
        </w:rPr>
      </w:pPr>
      <w:r>
        <w:rPr>
          <w:b/>
          <w:color w:val="auto"/>
          <w:sz w:val="24"/>
          <w:highlight w:val="none"/>
        </w:rPr>
        <w:t>6. 订货数量：</w:t>
      </w:r>
    </w:p>
    <w:p>
      <w:pPr>
        <w:spacing w:line="360" w:lineRule="auto"/>
        <w:ind w:firstLine="240" w:firstLineChars="100"/>
        <w:rPr>
          <w:color w:val="auto"/>
          <w:sz w:val="24"/>
          <w:highlight w:val="none"/>
        </w:rPr>
      </w:pPr>
      <w:r>
        <w:rPr>
          <w:color w:val="auto"/>
          <w:sz w:val="24"/>
          <w:highlight w:val="none"/>
        </w:rPr>
        <w:t xml:space="preserve"> </w:t>
      </w:r>
      <w:r>
        <w:rPr>
          <w:rFonts w:hint="eastAsia"/>
          <w:color w:val="auto"/>
          <w:sz w:val="24"/>
          <w:highlight w:val="none"/>
        </w:rPr>
        <w:t>一台。</w:t>
      </w:r>
    </w:p>
    <w:p>
      <w:pPr>
        <w:spacing w:line="360" w:lineRule="auto"/>
        <w:rPr>
          <w:b/>
          <w:color w:val="auto"/>
          <w:sz w:val="24"/>
          <w:highlight w:val="none"/>
        </w:rPr>
      </w:pPr>
    </w:p>
    <w:p>
      <w:pPr>
        <w:spacing w:line="360" w:lineRule="auto"/>
        <w:rPr>
          <w:b/>
          <w:color w:val="auto"/>
          <w:sz w:val="24"/>
          <w:highlight w:val="none"/>
        </w:rPr>
      </w:pPr>
      <w:r>
        <w:rPr>
          <w:b/>
          <w:color w:val="auto"/>
          <w:sz w:val="24"/>
          <w:highlight w:val="none"/>
        </w:rPr>
        <w:t>7. 交货地点</w:t>
      </w:r>
      <w:r>
        <w:rPr>
          <w:rFonts w:hint="eastAsia"/>
          <w:b/>
          <w:color w:val="auto"/>
          <w:sz w:val="24"/>
          <w:highlight w:val="none"/>
        </w:rPr>
        <w:t>：</w:t>
      </w:r>
    </w:p>
    <w:p>
      <w:pPr>
        <w:spacing w:line="360" w:lineRule="auto"/>
        <w:ind w:firstLine="240"/>
        <w:rPr>
          <w:color w:val="auto"/>
          <w:sz w:val="24"/>
          <w:highlight w:val="none"/>
        </w:rPr>
      </w:pPr>
      <w:r>
        <w:rPr>
          <w:color w:val="auto"/>
          <w:sz w:val="24"/>
          <w:highlight w:val="none"/>
        </w:rPr>
        <w:t xml:space="preserve"> </w:t>
      </w:r>
      <w:r>
        <w:rPr>
          <w:rFonts w:hint="eastAsia"/>
          <w:color w:val="auto"/>
          <w:sz w:val="24"/>
          <w:highlight w:val="none"/>
        </w:rPr>
        <w:t>中国石油大学（北京）。</w:t>
      </w:r>
    </w:p>
    <w:p>
      <w:pPr>
        <w:spacing w:line="360" w:lineRule="auto"/>
        <w:rPr>
          <w:b/>
          <w:color w:val="auto"/>
          <w:sz w:val="24"/>
          <w:highlight w:val="none"/>
        </w:rPr>
      </w:pPr>
    </w:p>
    <w:p>
      <w:pPr>
        <w:spacing w:line="360" w:lineRule="auto"/>
        <w:rPr>
          <w:b/>
          <w:color w:val="auto"/>
          <w:sz w:val="24"/>
          <w:highlight w:val="none"/>
        </w:rPr>
      </w:pPr>
      <w:r>
        <w:rPr>
          <w:b/>
          <w:color w:val="auto"/>
          <w:sz w:val="24"/>
          <w:highlight w:val="none"/>
        </w:rPr>
        <w:t>8. 交货日期：</w:t>
      </w:r>
    </w:p>
    <w:p>
      <w:pPr>
        <w:spacing w:line="360" w:lineRule="auto"/>
        <w:rPr>
          <w:color w:val="auto"/>
          <w:sz w:val="24"/>
          <w:highlight w:val="none"/>
        </w:rPr>
      </w:pPr>
      <w:r>
        <w:rPr>
          <w:color w:val="auto"/>
          <w:sz w:val="24"/>
          <w:highlight w:val="none"/>
        </w:rPr>
        <w:t xml:space="preserve">   </w:t>
      </w:r>
      <w:r>
        <w:rPr>
          <w:rFonts w:hint="eastAsia" w:asciiTheme="minorEastAsia" w:hAnsiTheme="minorEastAsia" w:eastAsiaTheme="minorEastAsia"/>
          <w:color w:val="auto"/>
          <w:sz w:val="24"/>
          <w:highlight w:val="none"/>
        </w:rPr>
        <w:t>签订合同后</w:t>
      </w:r>
      <w:r>
        <w:rPr>
          <w:rFonts w:asciiTheme="minorEastAsia" w:hAnsiTheme="minorEastAsia" w:eastAsiaTheme="minorEastAsia"/>
          <w:color w:val="auto"/>
          <w:sz w:val="24"/>
          <w:highlight w:val="none"/>
        </w:rPr>
        <w:t>8个月内</w:t>
      </w:r>
      <w:r>
        <w:rPr>
          <w:rFonts w:hint="eastAsia" w:asciiTheme="minorEastAsia" w:hAnsiTheme="minorEastAsia" w:eastAsiaTheme="minorEastAsia"/>
          <w:color w:val="auto"/>
          <w:sz w:val="24"/>
          <w:highlight w:val="none"/>
        </w:rPr>
        <w:t>。</w:t>
      </w:r>
    </w:p>
    <w:p>
      <w:pPr>
        <w:widowControl/>
        <w:spacing w:line="360" w:lineRule="atLeast"/>
        <w:rPr>
          <w:b/>
          <w:color w:val="auto"/>
          <w:sz w:val="24"/>
          <w:highlight w:val="none"/>
        </w:rPr>
      </w:pPr>
    </w:p>
    <w:p>
      <w:pPr>
        <w:widowControl/>
        <w:spacing w:line="360" w:lineRule="atLeast"/>
        <w:rPr>
          <w:b/>
          <w:color w:val="auto"/>
          <w:sz w:val="24"/>
          <w:highlight w:val="none"/>
        </w:rPr>
      </w:pPr>
      <w:r>
        <w:rPr>
          <w:b/>
          <w:color w:val="auto"/>
          <w:sz w:val="24"/>
          <w:highlight w:val="none"/>
        </w:rPr>
        <w:t>9. 付款方式：</w:t>
      </w:r>
    </w:p>
    <w:p>
      <w:pPr>
        <w:spacing w:line="360" w:lineRule="auto"/>
        <w:ind w:firstLine="420"/>
        <w:rPr>
          <w:color w:val="auto"/>
          <w:kern w:val="0"/>
          <w:sz w:val="24"/>
          <w:highlight w:val="none"/>
        </w:rPr>
      </w:pPr>
      <w:r>
        <w:rPr>
          <w:color w:val="auto"/>
          <w:kern w:val="0"/>
          <w:sz w:val="24"/>
          <w:highlight w:val="none"/>
        </w:rPr>
        <w:t>国内订货：本合同经双方法定代表人（负责人）或授权代表签字并加盖单位公章后生效。</w:t>
      </w:r>
      <w:r>
        <w:rPr>
          <w:rFonts w:hint="eastAsia"/>
          <w:color w:val="auto"/>
          <w:kern w:val="0"/>
          <w:sz w:val="24"/>
          <w:highlight w:val="none"/>
        </w:rPr>
        <w:t>预付</w:t>
      </w:r>
      <w:r>
        <w:rPr>
          <w:color w:val="auto"/>
          <w:kern w:val="0"/>
          <w:sz w:val="24"/>
          <w:highlight w:val="none"/>
        </w:rPr>
        <w:t>50%</w:t>
      </w:r>
      <w:r>
        <w:rPr>
          <w:rFonts w:hint="eastAsia"/>
          <w:color w:val="auto"/>
          <w:kern w:val="0"/>
          <w:sz w:val="24"/>
          <w:highlight w:val="none"/>
        </w:rPr>
        <w:t>，试验机主机加工完毕并进行买方确认合格后付</w:t>
      </w:r>
      <w:r>
        <w:rPr>
          <w:color w:val="auto"/>
          <w:kern w:val="0"/>
          <w:sz w:val="24"/>
          <w:highlight w:val="none"/>
        </w:rPr>
        <w:t>40%</w:t>
      </w:r>
      <w:r>
        <w:rPr>
          <w:rFonts w:hint="eastAsia"/>
          <w:color w:val="auto"/>
          <w:kern w:val="0"/>
          <w:sz w:val="24"/>
          <w:highlight w:val="none"/>
        </w:rPr>
        <w:t>，一年质保期结束后付剩余</w:t>
      </w:r>
      <w:r>
        <w:rPr>
          <w:color w:val="auto"/>
          <w:kern w:val="0"/>
          <w:sz w:val="24"/>
          <w:highlight w:val="none"/>
        </w:rPr>
        <w:t>10%</w:t>
      </w:r>
      <w:r>
        <w:rPr>
          <w:rFonts w:hint="eastAsia"/>
          <w:color w:val="auto"/>
          <w:kern w:val="0"/>
          <w:sz w:val="24"/>
          <w:highlight w:val="none"/>
        </w:rPr>
        <w:t>。</w:t>
      </w:r>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ime of new 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i/>
      </w:rPr>
      <w:t>东方国际招标有限责任公司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C6"/>
    <w:rsid w:val="000071ED"/>
    <w:rsid w:val="00017AA7"/>
    <w:rsid w:val="00020F16"/>
    <w:rsid w:val="00031639"/>
    <w:rsid w:val="000507D1"/>
    <w:rsid w:val="00073A46"/>
    <w:rsid w:val="00074C21"/>
    <w:rsid w:val="00086D30"/>
    <w:rsid w:val="000A2FC1"/>
    <w:rsid w:val="000C7E97"/>
    <w:rsid w:val="000F12B5"/>
    <w:rsid w:val="000F4DDF"/>
    <w:rsid w:val="0011178F"/>
    <w:rsid w:val="00115568"/>
    <w:rsid w:val="00122D03"/>
    <w:rsid w:val="001312AA"/>
    <w:rsid w:val="00142C4E"/>
    <w:rsid w:val="001434E8"/>
    <w:rsid w:val="001468ED"/>
    <w:rsid w:val="00157FC6"/>
    <w:rsid w:val="00162630"/>
    <w:rsid w:val="0016368A"/>
    <w:rsid w:val="00177C29"/>
    <w:rsid w:val="00195F45"/>
    <w:rsid w:val="001A1C59"/>
    <w:rsid w:val="001E27D2"/>
    <w:rsid w:val="002057EC"/>
    <w:rsid w:val="00211A80"/>
    <w:rsid w:val="002135BB"/>
    <w:rsid w:val="00237609"/>
    <w:rsid w:val="00250D14"/>
    <w:rsid w:val="0028463F"/>
    <w:rsid w:val="00293DDE"/>
    <w:rsid w:val="00297EDB"/>
    <w:rsid w:val="002C09CC"/>
    <w:rsid w:val="002C1445"/>
    <w:rsid w:val="002C3FE7"/>
    <w:rsid w:val="002C5C65"/>
    <w:rsid w:val="002F71CC"/>
    <w:rsid w:val="0030045D"/>
    <w:rsid w:val="0030634F"/>
    <w:rsid w:val="00307DE2"/>
    <w:rsid w:val="003104C0"/>
    <w:rsid w:val="003221A9"/>
    <w:rsid w:val="003641E7"/>
    <w:rsid w:val="00364654"/>
    <w:rsid w:val="00367F06"/>
    <w:rsid w:val="00370E61"/>
    <w:rsid w:val="00372C33"/>
    <w:rsid w:val="00376F3E"/>
    <w:rsid w:val="00386EBA"/>
    <w:rsid w:val="00386F8A"/>
    <w:rsid w:val="00397694"/>
    <w:rsid w:val="003A31C2"/>
    <w:rsid w:val="003A5A82"/>
    <w:rsid w:val="003B4FC9"/>
    <w:rsid w:val="003C2923"/>
    <w:rsid w:val="003C70CC"/>
    <w:rsid w:val="00403B3B"/>
    <w:rsid w:val="00403E91"/>
    <w:rsid w:val="0042649D"/>
    <w:rsid w:val="00426989"/>
    <w:rsid w:val="00483AB3"/>
    <w:rsid w:val="004A2E33"/>
    <w:rsid w:val="004C0702"/>
    <w:rsid w:val="004C1DD1"/>
    <w:rsid w:val="004C2335"/>
    <w:rsid w:val="004D58D8"/>
    <w:rsid w:val="004F09DE"/>
    <w:rsid w:val="004F63C0"/>
    <w:rsid w:val="0051545A"/>
    <w:rsid w:val="005412C6"/>
    <w:rsid w:val="0054528B"/>
    <w:rsid w:val="005466FD"/>
    <w:rsid w:val="0054787F"/>
    <w:rsid w:val="00554802"/>
    <w:rsid w:val="005548D4"/>
    <w:rsid w:val="0055759A"/>
    <w:rsid w:val="0058172A"/>
    <w:rsid w:val="005A5201"/>
    <w:rsid w:val="005D0230"/>
    <w:rsid w:val="005F3078"/>
    <w:rsid w:val="0061202F"/>
    <w:rsid w:val="00654DE2"/>
    <w:rsid w:val="00660AB4"/>
    <w:rsid w:val="00664B86"/>
    <w:rsid w:val="00693A58"/>
    <w:rsid w:val="00694408"/>
    <w:rsid w:val="006946EB"/>
    <w:rsid w:val="006A0CBC"/>
    <w:rsid w:val="006A61D8"/>
    <w:rsid w:val="006A66B1"/>
    <w:rsid w:val="006D3ACF"/>
    <w:rsid w:val="006E1D02"/>
    <w:rsid w:val="006E792F"/>
    <w:rsid w:val="006F01D4"/>
    <w:rsid w:val="006F65F9"/>
    <w:rsid w:val="00705A1B"/>
    <w:rsid w:val="00707672"/>
    <w:rsid w:val="0072558E"/>
    <w:rsid w:val="007311EB"/>
    <w:rsid w:val="007A4394"/>
    <w:rsid w:val="007A5C09"/>
    <w:rsid w:val="007D31FB"/>
    <w:rsid w:val="007D722A"/>
    <w:rsid w:val="007E35CF"/>
    <w:rsid w:val="007E78FD"/>
    <w:rsid w:val="007F3AC9"/>
    <w:rsid w:val="00832FAA"/>
    <w:rsid w:val="008439D2"/>
    <w:rsid w:val="008543ED"/>
    <w:rsid w:val="008620FC"/>
    <w:rsid w:val="00885124"/>
    <w:rsid w:val="0089235C"/>
    <w:rsid w:val="008A026E"/>
    <w:rsid w:val="008B0407"/>
    <w:rsid w:val="008C0397"/>
    <w:rsid w:val="008D4D25"/>
    <w:rsid w:val="008E737D"/>
    <w:rsid w:val="009010D4"/>
    <w:rsid w:val="00905DD8"/>
    <w:rsid w:val="009071C5"/>
    <w:rsid w:val="00910BBD"/>
    <w:rsid w:val="00910F7C"/>
    <w:rsid w:val="009164A1"/>
    <w:rsid w:val="00926561"/>
    <w:rsid w:val="00942433"/>
    <w:rsid w:val="00953F71"/>
    <w:rsid w:val="00955B1A"/>
    <w:rsid w:val="00960C6E"/>
    <w:rsid w:val="009719D9"/>
    <w:rsid w:val="009852B0"/>
    <w:rsid w:val="00991EEA"/>
    <w:rsid w:val="009943AB"/>
    <w:rsid w:val="009A19D6"/>
    <w:rsid w:val="009A33E6"/>
    <w:rsid w:val="009B1C2A"/>
    <w:rsid w:val="009B6875"/>
    <w:rsid w:val="009C6A8A"/>
    <w:rsid w:val="009D0FD2"/>
    <w:rsid w:val="00A119FA"/>
    <w:rsid w:val="00A12445"/>
    <w:rsid w:val="00A176C0"/>
    <w:rsid w:val="00A20832"/>
    <w:rsid w:val="00A27E3D"/>
    <w:rsid w:val="00A47D7F"/>
    <w:rsid w:val="00A50E50"/>
    <w:rsid w:val="00A5678B"/>
    <w:rsid w:val="00A75531"/>
    <w:rsid w:val="00A77034"/>
    <w:rsid w:val="00A96993"/>
    <w:rsid w:val="00AA1F39"/>
    <w:rsid w:val="00AB1038"/>
    <w:rsid w:val="00AB3959"/>
    <w:rsid w:val="00AB6089"/>
    <w:rsid w:val="00AC0E5E"/>
    <w:rsid w:val="00AD2033"/>
    <w:rsid w:val="00AE33F7"/>
    <w:rsid w:val="00B01712"/>
    <w:rsid w:val="00B3410F"/>
    <w:rsid w:val="00B42A87"/>
    <w:rsid w:val="00B4570F"/>
    <w:rsid w:val="00B773E4"/>
    <w:rsid w:val="00BA5303"/>
    <w:rsid w:val="00BC0ACC"/>
    <w:rsid w:val="00BD5E78"/>
    <w:rsid w:val="00BD62D9"/>
    <w:rsid w:val="00BF05D3"/>
    <w:rsid w:val="00BF0911"/>
    <w:rsid w:val="00BF3C25"/>
    <w:rsid w:val="00C542E4"/>
    <w:rsid w:val="00C569E4"/>
    <w:rsid w:val="00CA722C"/>
    <w:rsid w:val="00CB38BE"/>
    <w:rsid w:val="00CD42EA"/>
    <w:rsid w:val="00CF6FC3"/>
    <w:rsid w:val="00D12F59"/>
    <w:rsid w:val="00D41A4B"/>
    <w:rsid w:val="00D46E73"/>
    <w:rsid w:val="00D52986"/>
    <w:rsid w:val="00D52C9D"/>
    <w:rsid w:val="00D84731"/>
    <w:rsid w:val="00D90B74"/>
    <w:rsid w:val="00DA3810"/>
    <w:rsid w:val="00DA522A"/>
    <w:rsid w:val="00DD6412"/>
    <w:rsid w:val="00DE3C28"/>
    <w:rsid w:val="00E17C7F"/>
    <w:rsid w:val="00E200B8"/>
    <w:rsid w:val="00E75669"/>
    <w:rsid w:val="00E76B92"/>
    <w:rsid w:val="00E81E12"/>
    <w:rsid w:val="00E86535"/>
    <w:rsid w:val="00E94522"/>
    <w:rsid w:val="00E96F6A"/>
    <w:rsid w:val="00EA0801"/>
    <w:rsid w:val="00EB21B6"/>
    <w:rsid w:val="00EB78E0"/>
    <w:rsid w:val="00F03A92"/>
    <w:rsid w:val="00F12C5C"/>
    <w:rsid w:val="00F14131"/>
    <w:rsid w:val="00F27D43"/>
    <w:rsid w:val="00F3538A"/>
    <w:rsid w:val="00F4234A"/>
    <w:rsid w:val="00F47998"/>
    <w:rsid w:val="00F610E8"/>
    <w:rsid w:val="00F700DC"/>
    <w:rsid w:val="00F718E4"/>
    <w:rsid w:val="00F9051F"/>
    <w:rsid w:val="00FC0FBE"/>
    <w:rsid w:val="00FC64AC"/>
    <w:rsid w:val="00FC6529"/>
    <w:rsid w:val="00FE4409"/>
    <w:rsid w:val="00FF4E4E"/>
    <w:rsid w:val="00FF5071"/>
    <w:rsid w:val="017B3E4A"/>
    <w:rsid w:val="2D63552D"/>
    <w:rsid w:val="5B8C7A07"/>
    <w:rsid w:val="5F4D61C5"/>
    <w:rsid w:val="7B924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autoSpaceDE w:val="0"/>
      <w:autoSpaceDN w:val="0"/>
      <w:adjustRightInd w:val="0"/>
      <w:spacing w:before="240" w:after="120" w:line="300" w:lineRule="auto"/>
      <w:jc w:val="center"/>
      <w:outlineLvl w:val="0"/>
    </w:pPr>
    <w:rPr>
      <w:rFonts w:ascii="宋体" w:hAnsi="Times New Roman" w:eastAsia="宋体" w:cs="Times New Roman"/>
      <w:b/>
      <w:kern w:val="44"/>
      <w:sz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iPriority w:val="0"/>
    <w:pPr>
      <w:jc w:val="left"/>
    </w:pPr>
  </w:style>
  <w:style w:type="paragraph" w:styleId="4">
    <w:name w:val="Plain Text"/>
    <w:uiPriority w:val="0"/>
    <w:pPr>
      <w:widowControl w:val="0"/>
      <w:jc w:val="both"/>
    </w:pPr>
    <w:rPr>
      <w:rFonts w:ascii="宋体" w:hAnsi="Courier New" w:eastAsia="宋体" w:cs="Times New Roman"/>
      <w:kern w:val="2"/>
      <w:sz w:val="21"/>
      <w:lang w:val="en-US" w:eastAsia="zh-CN" w:bidi="ar-SA"/>
    </w:rPr>
  </w:style>
  <w:style w:type="paragraph" w:styleId="5">
    <w:name w:val="Date"/>
    <w:next w:val="1"/>
    <w:link w:val="15"/>
    <w:qFormat/>
    <w:uiPriority w:val="0"/>
    <w:pPr>
      <w:widowControl w:val="0"/>
      <w:jc w:val="both"/>
    </w:pPr>
    <w:rPr>
      <w:rFonts w:ascii="Times New Roman" w:hAnsi="Times New Roman" w:eastAsia="宋体" w:cs="Times New Roman"/>
      <w:kern w:val="2"/>
      <w:sz w:val="21"/>
      <w:lang w:val="en-US" w:eastAsia="zh-CN" w:bidi="ar-SA"/>
    </w:rPr>
  </w:style>
  <w:style w:type="paragraph" w:styleId="6">
    <w:name w:val="Balloon Text"/>
    <w:basedOn w:val="1"/>
    <w:link w:val="18"/>
    <w:uiPriority w:val="0"/>
    <w:rPr>
      <w:sz w:val="18"/>
      <w:szCs w:val="18"/>
    </w:rPr>
  </w:style>
  <w:style w:type="paragraph" w:styleId="7">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8">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9">
    <w:name w:val="annotation subject"/>
    <w:basedOn w:val="3"/>
    <w:next w:val="3"/>
    <w:link w:val="17"/>
    <w:qFormat/>
    <w:uiPriority w:val="0"/>
    <w:rPr>
      <w:b/>
      <w:bCs/>
    </w:rPr>
  </w:style>
  <w:style w:type="character" w:styleId="12">
    <w:name w:val="Strong"/>
    <w:qFormat/>
    <w:uiPriority w:val="22"/>
    <w:rPr>
      <w:b/>
      <w:bCs/>
    </w:rPr>
  </w:style>
  <w:style w:type="character" w:styleId="13">
    <w:name w:val="annotation reference"/>
    <w:basedOn w:val="11"/>
    <w:qFormat/>
    <w:uiPriority w:val="0"/>
    <w:rPr>
      <w:sz w:val="21"/>
      <w:szCs w:val="21"/>
    </w:rPr>
  </w:style>
  <w:style w:type="paragraph" w:customStyle="1" w:styleId="14">
    <w:name w:val="正文文本 21"/>
    <w:uiPriority w:val="0"/>
    <w:pPr>
      <w:widowControl w:val="0"/>
      <w:adjustRightInd w:val="0"/>
      <w:spacing w:before="120" w:line="360" w:lineRule="auto"/>
      <w:ind w:firstLine="480"/>
      <w:jc w:val="both"/>
      <w:textAlignment w:val="baseline"/>
    </w:pPr>
    <w:rPr>
      <w:rFonts w:ascii="Times New Roman" w:hAnsi="Times New Roman" w:eastAsia="宋体" w:cs="Times New Roman"/>
      <w:kern w:val="2"/>
      <w:sz w:val="24"/>
      <w:lang w:val="en-US" w:eastAsia="zh-CN" w:bidi="ar-SA"/>
    </w:rPr>
  </w:style>
  <w:style w:type="character" w:customStyle="1" w:styleId="15">
    <w:name w:val="日期 字符"/>
    <w:basedOn w:val="11"/>
    <w:link w:val="5"/>
    <w:qFormat/>
    <w:uiPriority w:val="0"/>
    <w:rPr>
      <w:rFonts w:ascii="Times New Roman" w:hAnsi="Times New Roman" w:eastAsia="宋体" w:cs="Times New Roman"/>
      <w:kern w:val="2"/>
      <w:sz w:val="21"/>
    </w:rPr>
  </w:style>
  <w:style w:type="character" w:customStyle="1" w:styleId="16">
    <w:name w:val="批注文字 字符"/>
    <w:basedOn w:val="11"/>
    <w:link w:val="3"/>
    <w:qFormat/>
    <w:uiPriority w:val="0"/>
    <w:rPr>
      <w:rFonts w:ascii="Times New Roman" w:hAnsi="Times New Roman" w:eastAsia="宋体" w:cs="Times New Roman"/>
      <w:kern w:val="2"/>
      <w:sz w:val="21"/>
      <w:szCs w:val="24"/>
    </w:rPr>
  </w:style>
  <w:style w:type="character" w:customStyle="1" w:styleId="17">
    <w:name w:val="批注主题 字符"/>
    <w:basedOn w:val="16"/>
    <w:link w:val="9"/>
    <w:qFormat/>
    <w:uiPriority w:val="0"/>
    <w:rPr>
      <w:rFonts w:ascii="Times New Roman" w:hAnsi="Times New Roman" w:eastAsia="宋体" w:cs="Times New Roman"/>
      <w:b/>
      <w:bCs/>
      <w:kern w:val="2"/>
      <w:sz w:val="21"/>
      <w:szCs w:val="24"/>
    </w:rPr>
  </w:style>
  <w:style w:type="character" w:customStyle="1" w:styleId="18">
    <w:name w:val="批注框文本 字符"/>
    <w:basedOn w:val="11"/>
    <w:link w:val="6"/>
    <w:uiPriority w:val="0"/>
    <w:rPr>
      <w:rFonts w:ascii="Times New Roman" w:hAnsi="Times New Roman" w:eastAsia="宋体" w:cs="Times New Roman"/>
      <w:kern w:val="2"/>
      <w:sz w:val="18"/>
      <w:szCs w:val="1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2454</Words>
  <Characters>13994</Characters>
  <Lines>116</Lines>
  <Paragraphs>32</Paragraphs>
  <TotalTime>1218</TotalTime>
  <ScaleCrop>false</ScaleCrop>
  <LinksUpToDate>false</LinksUpToDate>
  <CharactersWithSpaces>16416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2021-08-02T07:06:00Z</dcterms:created>
  <dc:creator>swwan</dc:creator>
  <cp:lastModifiedBy>sw wang</cp:lastModifiedBy>
  <dcterms:modified xsi:type="dcterms:W3CDTF">2021-10-13T08:29:03Z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88D1B580950D46F7876D767E014558D1</vt:lpwstr>
  </property>
</Properties>
</file>