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E" w:rsidRDefault="00C5427E" w:rsidP="00C8594D">
      <w:pPr>
        <w:pStyle w:val="1"/>
        <w:pageBreakBefore/>
        <w:jc w:val="center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采购需求及技术要求</w:t>
      </w:r>
    </w:p>
    <w:p w:rsidR="00C5427E" w:rsidRDefault="00C5427E" w:rsidP="00C5427E">
      <w:pPr>
        <w:pStyle w:val="2"/>
        <w:rPr>
          <w:rFonts w:ascii="宋体" w:eastAsia="宋体" w:hAnsi="宋体"/>
          <w:sz w:val="24"/>
          <w:szCs w:val="24"/>
        </w:rPr>
      </w:pPr>
      <w:bookmarkStart w:id="0" w:name="_Toc260306684"/>
      <w:bookmarkStart w:id="1" w:name="_Toc371607330"/>
      <w:bookmarkStart w:id="2" w:name="_Toc371940308"/>
      <w:bookmarkStart w:id="3" w:name="_Toc386470584"/>
      <w:bookmarkStart w:id="4" w:name="_Toc395186703"/>
      <w:bookmarkStart w:id="5" w:name="_Toc495666272"/>
      <w:r>
        <w:rPr>
          <w:rFonts w:ascii="宋体" w:eastAsia="宋体" w:hAnsi="宋体" w:hint="eastAsia"/>
          <w:sz w:val="24"/>
          <w:szCs w:val="24"/>
        </w:rPr>
        <w:t>1、采购需求</w:t>
      </w:r>
      <w:bookmarkEnd w:id="0"/>
      <w:bookmarkEnd w:id="1"/>
      <w:bookmarkEnd w:id="2"/>
      <w:bookmarkEnd w:id="3"/>
      <w:bookmarkEnd w:id="4"/>
      <w:bookmarkEnd w:id="5"/>
    </w:p>
    <w:p w:rsidR="00C5427E" w:rsidRPr="00C10AB8" w:rsidRDefault="00C5427E" w:rsidP="00C5427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1.1招标要求：具体采购范围及所应达到的具体要求，以本招标文件中商务、技</w:t>
      </w:r>
      <w:r w:rsidRPr="00C10AB8">
        <w:rPr>
          <w:rFonts w:ascii="宋体" w:hAnsi="宋体" w:hint="eastAsia"/>
          <w:sz w:val="24"/>
        </w:rPr>
        <w:t>术和服务的相应规定为准。投标人的投标文件必须满足本次采购的实质目的，完全实现所应有的全部要求。</w:t>
      </w:r>
    </w:p>
    <w:p w:rsidR="00C5427E" w:rsidRPr="00C10AB8" w:rsidRDefault="00C5427E" w:rsidP="00C5427E">
      <w:pPr>
        <w:spacing w:line="360" w:lineRule="auto"/>
        <w:rPr>
          <w:rFonts w:ascii="宋体" w:hAnsi="宋体" w:cs="宋体"/>
          <w:kern w:val="0"/>
          <w:sz w:val="24"/>
        </w:rPr>
      </w:pPr>
      <w:r w:rsidRPr="00C10AB8">
        <w:rPr>
          <w:rFonts w:ascii="宋体" w:hAnsi="宋体" w:hint="eastAsia"/>
          <w:sz w:val="24"/>
        </w:rPr>
        <w:t>1.2 招标内容：</w:t>
      </w:r>
      <w:r w:rsidRPr="00C10AB8">
        <w:rPr>
          <w:rFonts w:ascii="宋体" w:hAnsi="宋体" w:cs="宋体" w:hint="eastAsia"/>
          <w:kern w:val="0"/>
          <w:sz w:val="24"/>
        </w:rPr>
        <w:t xml:space="preserve"> 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3017"/>
        <w:gridCol w:w="988"/>
        <w:gridCol w:w="2748"/>
      </w:tblGrid>
      <w:tr w:rsidR="00C5427E" w:rsidRPr="00052439" w:rsidTr="00073579">
        <w:trPr>
          <w:trHeight w:val="454"/>
        </w:trPr>
        <w:tc>
          <w:tcPr>
            <w:tcW w:w="93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017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98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74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C5427E" w:rsidRPr="00052439" w:rsidTr="00073579">
        <w:trPr>
          <w:trHeight w:val="454"/>
        </w:trPr>
        <w:tc>
          <w:tcPr>
            <w:tcW w:w="93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17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牙科用根管扩大机</w:t>
            </w:r>
          </w:p>
        </w:tc>
        <w:tc>
          <w:tcPr>
            <w:tcW w:w="98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AB8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052439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2748" w:type="dxa"/>
            <w:vAlign w:val="center"/>
          </w:tcPr>
          <w:p w:rsidR="00C5427E" w:rsidRPr="00F05EE2" w:rsidRDefault="00C5427E" w:rsidP="007523C3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 w:rsidRPr="00052439">
              <w:rPr>
                <w:rFonts w:ascii="宋体" w:hAnsi="宋体" w:cs="宋体" w:hint="eastAsia"/>
                <w:kern w:val="0"/>
                <w:sz w:val="24"/>
              </w:rPr>
              <w:t>接受进口产品</w:t>
            </w:r>
          </w:p>
        </w:tc>
      </w:tr>
      <w:tr w:rsidR="00C5427E" w:rsidRPr="00052439" w:rsidTr="00073579">
        <w:trPr>
          <w:trHeight w:val="454"/>
        </w:trPr>
        <w:tc>
          <w:tcPr>
            <w:tcW w:w="93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17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全自动五分类血液分析仪</w:t>
            </w:r>
          </w:p>
        </w:tc>
        <w:tc>
          <w:tcPr>
            <w:tcW w:w="98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748" w:type="dxa"/>
            <w:vAlign w:val="center"/>
          </w:tcPr>
          <w:p w:rsidR="00C5427E" w:rsidRPr="00052439" w:rsidRDefault="00C5427E" w:rsidP="007523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2439">
              <w:rPr>
                <w:rFonts w:ascii="宋体" w:hAnsi="宋体" w:cs="宋体" w:hint="eastAsia"/>
                <w:kern w:val="0"/>
                <w:sz w:val="24"/>
              </w:rPr>
              <w:t>接受进口产品</w:t>
            </w:r>
          </w:p>
        </w:tc>
      </w:tr>
    </w:tbl>
    <w:p w:rsidR="00C5427E" w:rsidRPr="001D2FF6" w:rsidRDefault="00C5427E" w:rsidP="00C5427E">
      <w:pPr>
        <w:rPr>
          <w:rFonts w:ascii="宋体" w:hAnsi="宋体" w:cs="宋体"/>
          <w:kern w:val="0"/>
          <w:sz w:val="24"/>
        </w:rPr>
      </w:pPr>
    </w:p>
    <w:p w:rsidR="00C5427E" w:rsidRDefault="00C5427E" w:rsidP="00C5427E">
      <w:pPr>
        <w:spacing w:line="276" w:lineRule="auto"/>
        <w:outlineLvl w:val="1"/>
        <w:rPr>
          <w:rFonts w:ascii="宋体" w:hAnsi="宋体"/>
          <w:b/>
          <w:kern w:val="0"/>
          <w:sz w:val="24"/>
        </w:rPr>
      </w:pPr>
      <w:bookmarkStart w:id="6" w:name="_Toc386470585"/>
      <w:bookmarkStart w:id="7" w:name="_Toc395186704"/>
      <w:bookmarkStart w:id="8" w:name="_Toc495666273"/>
      <w:r>
        <w:rPr>
          <w:rFonts w:ascii="宋体" w:hAnsi="宋体" w:hint="eastAsia"/>
          <w:b/>
          <w:kern w:val="0"/>
          <w:sz w:val="24"/>
        </w:rPr>
        <w:t>2、技术要求(详细技术指标、规格及配置，包括所需的配件、备件等)</w:t>
      </w:r>
      <w:bookmarkEnd w:id="6"/>
      <w:bookmarkEnd w:id="7"/>
      <w:bookmarkEnd w:id="8"/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/>
          <w:sz w:val="24"/>
        </w:rPr>
      </w:pPr>
      <w:bookmarkStart w:id="9" w:name="_Toc465847969"/>
      <w:r>
        <w:rPr>
          <w:rFonts w:ascii="宋体" w:hAnsi="宋体" w:cs="宋体" w:hint="eastAsia"/>
          <w:b/>
          <w:sz w:val="24"/>
        </w:rPr>
        <w:t>（1）</w:t>
      </w:r>
      <w:r w:rsidRPr="007E69B7">
        <w:rPr>
          <w:rFonts w:ascii="宋体" w:hAnsi="宋体" w:cs="宋体" w:hint="eastAsia"/>
          <w:b/>
          <w:sz w:val="24"/>
        </w:rPr>
        <w:t>牙科用根管扩</w:t>
      </w:r>
      <w:r w:rsidRPr="004D12F3">
        <w:rPr>
          <w:rFonts w:ascii="宋体" w:hAnsi="宋体" w:cs="宋体" w:hint="eastAsia"/>
          <w:b/>
          <w:sz w:val="24"/>
        </w:rPr>
        <w:t>大机（不接受进口产品）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★</w:t>
      </w:r>
      <w:r>
        <w:rPr>
          <w:rFonts w:ascii="宋体" w:hAnsi="宋体" w:cs="宋体" w:hint="eastAsia"/>
          <w:bCs/>
          <w:sz w:val="24"/>
        </w:rPr>
        <w:t>1.</w:t>
      </w:r>
      <w:r w:rsidRPr="007E69B7">
        <w:rPr>
          <w:rFonts w:ascii="宋体" w:hAnsi="宋体" w:cs="宋体" w:hint="eastAsia"/>
          <w:bCs/>
          <w:sz w:val="24"/>
        </w:rPr>
        <w:t>转矩：4Ncm以下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</w:t>
      </w:r>
      <w:r w:rsidRPr="007E69B7">
        <w:rPr>
          <w:rFonts w:ascii="宋体" w:hAnsi="宋体" w:cs="宋体" w:hint="eastAsia"/>
          <w:bCs/>
          <w:sz w:val="24"/>
        </w:rPr>
        <w:t>可设定的反向转矩值：0.2，0.4，0.4，0.8，1.0，1.5，2.0，2.5，3.0Ncm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</w:t>
      </w:r>
      <w:r w:rsidRPr="007E69B7">
        <w:rPr>
          <w:rFonts w:ascii="宋体" w:hAnsi="宋体" w:cs="宋体" w:hint="eastAsia"/>
          <w:bCs/>
          <w:sz w:val="24"/>
        </w:rPr>
        <w:t>空载速度：50+-10~1000+-50rpm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</w:t>
      </w:r>
      <w:r w:rsidRPr="007E69B7">
        <w:rPr>
          <w:rFonts w:ascii="宋体" w:hAnsi="宋体" w:cs="宋体" w:hint="eastAsia"/>
          <w:bCs/>
          <w:sz w:val="24"/>
        </w:rPr>
        <w:t>转速的设定：50，100，150，200，250，300，400，500，600，800，1000rpm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★</w:t>
      </w:r>
      <w:r>
        <w:rPr>
          <w:rFonts w:ascii="宋体" w:hAnsi="宋体" w:cs="宋体" w:hint="eastAsia"/>
          <w:bCs/>
          <w:sz w:val="24"/>
        </w:rPr>
        <w:t>5.</w:t>
      </w:r>
      <w:r w:rsidRPr="007E69B7">
        <w:rPr>
          <w:rFonts w:ascii="宋体" w:hAnsi="宋体" w:cs="宋体" w:hint="eastAsia"/>
          <w:bCs/>
          <w:sz w:val="24"/>
        </w:rPr>
        <w:t>显示屏：LCD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6.</w:t>
      </w:r>
      <w:r w:rsidRPr="007E69B7">
        <w:rPr>
          <w:rFonts w:ascii="宋体" w:hAnsi="宋体" w:cs="宋体" w:hint="eastAsia"/>
          <w:bCs/>
          <w:sz w:val="24"/>
        </w:rPr>
        <w:t>夹盘类型：推压式锁盘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7.</w:t>
      </w:r>
      <w:r w:rsidRPr="007E69B7">
        <w:rPr>
          <w:rFonts w:ascii="宋体" w:hAnsi="宋体" w:cs="宋体" w:hint="eastAsia"/>
          <w:bCs/>
          <w:sz w:val="24"/>
        </w:rPr>
        <w:t>手机尺寸：马达手机：宽28*高27*长</w:t>
      </w:r>
      <w:smartTag w:uri="urn:schemas-microsoft-com:office:smarttags" w:element="chmetcnv">
        <w:smartTagPr>
          <w:attr w:name="UnitName" w:val="mm"/>
          <w:attr w:name="SourceValue" w:val="195"/>
          <w:attr w:name="HasSpace" w:val="False"/>
          <w:attr w:name="Negative" w:val="False"/>
          <w:attr w:name="NumberType" w:val="1"/>
          <w:attr w:name="TCSC" w:val="0"/>
        </w:smartTagPr>
        <w:r w:rsidRPr="007E69B7">
          <w:rPr>
            <w:rFonts w:ascii="宋体" w:hAnsi="宋体" w:cs="宋体" w:hint="eastAsia"/>
            <w:bCs/>
            <w:sz w:val="24"/>
          </w:rPr>
          <w:t>195mm</w:t>
        </w:r>
      </w:smartTag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8.</w:t>
      </w:r>
      <w:r w:rsidRPr="007E69B7">
        <w:rPr>
          <w:rFonts w:ascii="宋体" w:hAnsi="宋体" w:cs="宋体" w:hint="eastAsia"/>
          <w:bCs/>
          <w:sz w:val="24"/>
        </w:rPr>
        <w:t>重量：约</w:t>
      </w:r>
      <w:smartTag w:uri="urn:schemas-microsoft-com:office:smarttags" w:element="chmetcnv">
        <w:smartTagPr>
          <w:attr w:name="UnitName" w:val="克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7E69B7">
          <w:rPr>
            <w:rFonts w:ascii="宋体" w:hAnsi="宋体" w:cs="宋体" w:hint="eastAsia"/>
            <w:bCs/>
            <w:sz w:val="24"/>
          </w:rPr>
          <w:t>100克</w:t>
        </w:r>
      </w:smartTag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9.</w:t>
      </w:r>
      <w:r w:rsidRPr="007E69B7">
        <w:rPr>
          <w:rFonts w:ascii="宋体" w:hAnsi="宋体" w:cs="宋体" w:hint="eastAsia"/>
          <w:bCs/>
          <w:sz w:val="24"/>
        </w:rPr>
        <w:t>电源电压：可充电电池DC.3.7V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10.</w:t>
      </w:r>
      <w:r w:rsidRPr="007E69B7">
        <w:rPr>
          <w:rFonts w:ascii="宋体" w:hAnsi="宋体" w:cs="宋体" w:hint="eastAsia"/>
          <w:bCs/>
          <w:sz w:val="24"/>
        </w:rPr>
        <w:t>防电击类型：内部电源供电设备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11.</w:t>
      </w:r>
      <w:r w:rsidRPr="007E69B7">
        <w:rPr>
          <w:rFonts w:ascii="宋体" w:hAnsi="宋体" w:cs="宋体" w:hint="eastAsia"/>
          <w:bCs/>
          <w:sz w:val="24"/>
        </w:rPr>
        <w:t>防电击程度：B型应用部分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12.</w:t>
      </w:r>
      <w:r w:rsidRPr="007E69B7">
        <w:rPr>
          <w:rFonts w:ascii="宋体" w:hAnsi="宋体" w:cs="宋体" w:hint="eastAsia"/>
          <w:bCs/>
          <w:sz w:val="24"/>
        </w:rPr>
        <w:t>充电器尺寸：宽68*长108*高</w:t>
      </w:r>
      <w:smartTag w:uri="urn:schemas-microsoft-com:office:smarttags" w:element="chmetcnv">
        <w:smartTagPr>
          <w:attr w:name="UnitName" w:val="mm"/>
          <w:attr w:name="SourceValue" w:val="85"/>
          <w:attr w:name="HasSpace" w:val="False"/>
          <w:attr w:name="Negative" w:val="False"/>
          <w:attr w:name="NumberType" w:val="1"/>
          <w:attr w:name="TCSC" w:val="0"/>
        </w:smartTagPr>
        <w:r w:rsidRPr="007E69B7">
          <w:rPr>
            <w:rFonts w:ascii="宋体" w:hAnsi="宋体" w:cs="宋体" w:hint="eastAsia"/>
            <w:bCs/>
            <w:sz w:val="24"/>
          </w:rPr>
          <w:t>85mm</w:t>
        </w:r>
      </w:smartTag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13.</w:t>
      </w:r>
      <w:r w:rsidRPr="007E69B7">
        <w:rPr>
          <w:rFonts w:ascii="宋体" w:hAnsi="宋体" w:cs="宋体" w:hint="eastAsia"/>
          <w:bCs/>
          <w:sz w:val="24"/>
        </w:rPr>
        <w:t>重量约</w:t>
      </w:r>
      <w:smartTag w:uri="urn:schemas-microsoft-com:office:smarttags" w:element="chmetcnv">
        <w:smartTagPr>
          <w:attr w:name="UnitName" w:val="克"/>
          <w:attr w:name="SourceValue" w:val="350"/>
          <w:attr w:name="HasSpace" w:val="False"/>
          <w:attr w:name="Negative" w:val="False"/>
          <w:attr w:name="NumberType" w:val="1"/>
          <w:attr w:name="TCSC" w:val="0"/>
        </w:smartTagPr>
        <w:r w:rsidRPr="007E69B7">
          <w:rPr>
            <w:rFonts w:ascii="宋体" w:hAnsi="宋体" w:cs="宋体" w:hint="eastAsia"/>
            <w:bCs/>
            <w:sz w:val="24"/>
          </w:rPr>
          <w:t>350克</w:t>
        </w:r>
      </w:smartTag>
      <w:r w:rsidRPr="007E69B7">
        <w:rPr>
          <w:rFonts w:ascii="宋体" w:hAnsi="宋体" w:cs="宋体" w:hint="eastAsia"/>
          <w:bCs/>
          <w:sz w:val="24"/>
        </w:rPr>
        <w:t>（包括电缆）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14.</w:t>
      </w:r>
      <w:r w:rsidRPr="007E69B7">
        <w:rPr>
          <w:rFonts w:ascii="宋体" w:hAnsi="宋体" w:cs="宋体" w:hint="eastAsia"/>
          <w:bCs/>
          <w:sz w:val="24"/>
        </w:rPr>
        <w:t>电源电压：AC100~240V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15.</w:t>
      </w:r>
      <w:r w:rsidRPr="007E69B7">
        <w:rPr>
          <w:rFonts w:ascii="宋体" w:hAnsi="宋体" w:cs="宋体" w:hint="eastAsia"/>
          <w:bCs/>
          <w:sz w:val="24"/>
        </w:rPr>
        <w:t>电源频率：50HZ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16.</w:t>
      </w:r>
      <w:r w:rsidRPr="007E69B7">
        <w:rPr>
          <w:rFonts w:ascii="宋体" w:hAnsi="宋体" w:cs="宋体" w:hint="eastAsia"/>
          <w:bCs/>
          <w:sz w:val="24"/>
        </w:rPr>
        <w:t>消耗电力：5W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17.</w:t>
      </w:r>
      <w:r w:rsidRPr="007E69B7">
        <w:rPr>
          <w:rFonts w:ascii="宋体" w:hAnsi="宋体" w:cs="宋体" w:hint="eastAsia"/>
          <w:bCs/>
          <w:sz w:val="24"/>
        </w:rPr>
        <w:t>防电击类型：ⅱ类设备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18.</w:t>
      </w:r>
      <w:r w:rsidRPr="007E69B7">
        <w:rPr>
          <w:rFonts w:ascii="宋体" w:hAnsi="宋体" w:cs="宋体" w:hint="eastAsia"/>
          <w:bCs/>
          <w:sz w:val="24"/>
        </w:rPr>
        <w:t>防电击程度:无应用部分</w:t>
      </w:r>
    </w:p>
    <w:p w:rsidR="00C5427E" w:rsidRPr="007E69B7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19.</w:t>
      </w:r>
      <w:r w:rsidRPr="007E69B7">
        <w:rPr>
          <w:rFonts w:ascii="宋体" w:hAnsi="宋体" w:cs="宋体" w:hint="eastAsia"/>
          <w:bCs/>
          <w:sz w:val="24"/>
        </w:rPr>
        <w:t>附属品：充电器/电源线   电池   AR喷液（选 配）保养机头时使用</w:t>
      </w:r>
    </w:p>
    <w:p w:rsidR="00C5427E" w:rsidRDefault="00C5427E" w:rsidP="00C5427E">
      <w:pPr>
        <w:spacing w:line="340" w:lineRule="atLeast"/>
        <w:rPr>
          <w:rFonts w:ascii="宋体" w:hAnsi="宋体"/>
          <w:b/>
          <w:bCs/>
          <w:sz w:val="28"/>
          <w:szCs w:val="28"/>
        </w:rPr>
      </w:pPr>
    </w:p>
    <w:p w:rsidR="00C5427E" w:rsidRPr="00671876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/>
          <w:color w:val="FF0000"/>
          <w:sz w:val="32"/>
          <w:szCs w:val="32"/>
        </w:rPr>
      </w:pPr>
      <w:r>
        <w:rPr>
          <w:rFonts w:ascii="宋体" w:hAnsi="宋体" w:cs="宋体" w:hint="eastAsia"/>
          <w:b/>
          <w:sz w:val="24"/>
        </w:rPr>
        <w:t>（2）</w:t>
      </w:r>
      <w:r w:rsidRPr="00105821">
        <w:rPr>
          <w:rFonts w:ascii="宋体" w:hAnsi="宋体" w:cs="宋体" w:hint="eastAsia"/>
          <w:b/>
          <w:sz w:val="24"/>
        </w:rPr>
        <w:t>全自动五分类血液分析仪</w:t>
      </w:r>
      <w:r>
        <w:rPr>
          <w:rFonts w:ascii="宋体" w:hAnsi="宋体" w:cs="宋体" w:hint="eastAsia"/>
          <w:b/>
          <w:sz w:val="24"/>
        </w:rPr>
        <w:t>（接受进口产品）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 w:hint="eastAsia"/>
          <w:bCs/>
          <w:sz w:val="24"/>
        </w:rPr>
        <w:t>1.全自动</w:t>
      </w:r>
      <w:r w:rsidRPr="00096964">
        <w:rPr>
          <w:rFonts w:ascii="宋体" w:hAnsi="宋体" w:cs="宋体"/>
          <w:bCs/>
          <w:sz w:val="24"/>
        </w:rPr>
        <w:t>五分类血液分析仪，</w:t>
      </w:r>
      <w:r w:rsidRPr="00096964">
        <w:rPr>
          <w:rFonts w:ascii="宋体" w:hAnsi="宋体" w:cs="宋体" w:hint="eastAsia"/>
          <w:bCs/>
          <w:sz w:val="24"/>
        </w:rPr>
        <w:t>具备目前</w:t>
      </w:r>
      <w:r w:rsidRPr="00096964">
        <w:rPr>
          <w:rFonts w:ascii="宋体" w:hAnsi="宋体" w:cs="宋体"/>
          <w:bCs/>
          <w:sz w:val="24"/>
        </w:rPr>
        <w:t>市面上最</w:t>
      </w:r>
      <w:r w:rsidRPr="00096964">
        <w:rPr>
          <w:rFonts w:ascii="宋体" w:hAnsi="宋体" w:cs="宋体" w:hint="eastAsia"/>
          <w:bCs/>
          <w:sz w:val="24"/>
        </w:rPr>
        <w:t>先进</w:t>
      </w:r>
      <w:r w:rsidRPr="00096964">
        <w:rPr>
          <w:rFonts w:ascii="宋体" w:hAnsi="宋体" w:cs="宋体"/>
          <w:bCs/>
          <w:sz w:val="24"/>
        </w:rPr>
        <w:t>的检测原理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★</w:t>
      </w:r>
      <w:r w:rsidRPr="00096964">
        <w:rPr>
          <w:rFonts w:ascii="宋体" w:hAnsi="宋体" w:cs="宋体" w:hint="eastAsia"/>
          <w:bCs/>
          <w:sz w:val="24"/>
        </w:rPr>
        <w:t>2.检测速度：</w:t>
      </w:r>
      <w:r w:rsidRPr="00096964">
        <w:rPr>
          <w:rFonts w:ascii="宋体" w:hAnsi="宋体" w:cs="宋体"/>
          <w:bCs/>
          <w:sz w:val="24"/>
        </w:rPr>
        <w:t>CBC+DIFF≥70/</w:t>
      </w:r>
      <w:r w:rsidRPr="00096964">
        <w:rPr>
          <w:rFonts w:ascii="宋体" w:hAnsi="宋体" w:cs="宋体" w:hint="eastAsia"/>
          <w:bCs/>
          <w:sz w:val="24"/>
        </w:rPr>
        <w:t>小时，</w:t>
      </w:r>
      <w:r w:rsidRPr="00096964">
        <w:rPr>
          <w:rFonts w:ascii="宋体" w:hAnsi="宋体" w:cs="宋体"/>
          <w:bCs/>
          <w:sz w:val="24"/>
        </w:rPr>
        <w:t>CBC+DIFF+RET≥35/</w:t>
      </w:r>
      <w:r w:rsidRPr="00096964">
        <w:rPr>
          <w:rFonts w:ascii="宋体" w:hAnsi="宋体" w:cs="宋体" w:hint="eastAsia"/>
          <w:bCs/>
          <w:sz w:val="24"/>
        </w:rPr>
        <w:t>小时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 w:hint="eastAsia"/>
          <w:bCs/>
          <w:sz w:val="24"/>
        </w:rPr>
        <w:t>3.测定参数</w:t>
      </w:r>
      <w:r w:rsidRPr="00096964">
        <w:rPr>
          <w:rFonts w:ascii="宋体" w:hAnsi="宋体" w:cs="宋体"/>
          <w:bCs/>
          <w:sz w:val="24"/>
        </w:rPr>
        <w:t>≥</w:t>
      </w:r>
      <w:r w:rsidRPr="00096964">
        <w:rPr>
          <w:rFonts w:ascii="宋体" w:hAnsi="宋体" w:cs="宋体" w:hint="eastAsia"/>
          <w:bCs/>
          <w:sz w:val="24"/>
        </w:rPr>
        <w:t xml:space="preserve">35项 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4</w:t>
      </w:r>
      <w:r w:rsidRPr="00096964">
        <w:rPr>
          <w:rFonts w:ascii="宋体" w:hAnsi="宋体" w:cs="宋体" w:hint="eastAsia"/>
          <w:bCs/>
          <w:sz w:val="24"/>
        </w:rPr>
        <w:t>.进样方式：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4</w:t>
      </w:r>
      <w:r w:rsidRPr="00096964">
        <w:rPr>
          <w:rFonts w:ascii="宋体" w:hAnsi="宋体" w:cs="宋体" w:hint="eastAsia"/>
          <w:bCs/>
          <w:sz w:val="24"/>
        </w:rPr>
        <w:t>.1自动进样架进样/手工进样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4</w:t>
      </w:r>
      <w:r w:rsidRPr="00096964">
        <w:rPr>
          <w:rFonts w:ascii="宋体" w:hAnsi="宋体" w:cs="宋体" w:hint="eastAsia"/>
          <w:bCs/>
          <w:sz w:val="24"/>
        </w:rPr>
        <w:t>.2进样器：可装载20个样本的自动进样器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4</w:t>
      </w:r>
      <w:r w:rsidRPr="00096964">
        <w:rPr>
          <w:rFonts w:ascii="宋体" w:hAnsi="宋体" w:cs="宋体" w:hint="eastAsia"/>
          <w:bCs/>
          <w:sz w:val="24"/>
        </w:rPr>
        <w:t>.3闭盖进样/开盖进样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4</w:t>
      </w:r>
      <w:r w:rsidRPr="00096964">
        <w:rPr>
          <w:rFonts w:ascii="宋体" w:hAnsi="宋体" w:cs="宋体" w:hint="eastAsia"/>
          <w:bCs/>
          <w:sz w:val="24"/>
        </w:rPr>
        <w:t>.4急诊优先分析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5</w:t>
      </w:r>
      <w:r w:rsidRPr="00096964">
        <w:rPr>
          <w:rFonts w:ascii="宋体" w:hAnsi="宋体" w:cs="宋体" w:hint="eastAsia"/>
          <w:bCs/>
          <w:sz w:val="24"/>
        </w:rPr>
        <w:t>.提供带有定值软盘的质控品，质控数据可以直接通过软盘录入电脑，无须人工输入；并可定期提供与原机配套的、权威（SFDA）认证的校准品和全套质控品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6</w:t>
      </w:r>
      <w:r w:rsidRPr="00096964">
        <w:rPr>
          <w:rFonts w:ascii="宋体" w:hAnsi="宋体" w:cs="宋体" w:hint="eastAsia"/>
          <w:bCs/>
          <w:sz w:val="24"/>
        </w:rPr>
        <w:t>.提供免费的，通过Internet的实验室间质量保证体系，保证医院质控结果及时返回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★</w:t>
      </w:r>
      <w:r w:rsidRPr="00096964">
        <w:rPr>
          <w:rFonts w:ascii="宋体" w:hAnsi="宋体" w:cs="宋体" w:hint="eastAsia"/>
          <w:bCs/>
          <w:sz w:val="24"/>
        </w:rPr>
        <w:t>7.用血量：全血进样量</w:t>
      </w:r>
      <w:r w:rsidRPr="00096964">
        <w:rPr>
          <w:rFonts w:ascii="宋体" w:hAnsi="宋体" w:cs="宋体"/>
          <w:bCs/>
          <w:sz w:val="24"/>
        </w:rPr>
        <w:t>≤25ul</w:t>
      </w:r>
      <w:r w:rsidRPr="00096964">
        <w:rPr>
          <w:rFonts w:ascii="宋体" w:hAnsi="宋体" w:cs="宋体" w:hint="eastAsia"/>
          <w:bCs/>
          <w:sz w:val="24"/>
        </w:rPr>
        <w:t>；预稀释模式用血量</w:t>
      </w:r>
      <w:r w:rsidRPr="00096964">
        <w:rPr>
          <w:rFonts w:ascii="宋体" w:hAnsi="宋体" w:cs="宋体"/>
          <w:bCs/>
          <w:sz w:val="24"/>
        </w:rPr>
        <w:t>≤20ul</w:t>
      </w:r>
      <w:r w:rsidRPr="00096964">
        <w:rPr>
          <w:rFonts w:ascii="宋体" w:hAnsi="宋体" w:cs="宋体" w:hint="eastAsia"/>
          <w:bCs/>
          <w:sz w:val="24"/>
        </w:rPr>
        <w:t>，进样量</w:t>
      </w:r>
      <w:r w:rsidRPr="00096964">
        <w:rPr>
          <w:rFonts w:ascii="宋体" w:hAnsi="宋体" w:cs="宋体"/>
          <w:bCs/>
          <w:sz w:val="24"/>
        </w:rPr>
        <w:t>≤70ul</w:t>
      </w:r>
      <w:r w:rsidRPr="00096964">
        <w:rPr>
          <w:rFonts w:ascii="宋体" w:hAnsi="宋体" w:cs="宋体" w:hint="eastAsia"/>
          <w:bCs/>
          <w:sz w:val="24"/>
        </w:rPr>
        <w:t>；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★</w:t>
      </w:r>
      <w:r w:rsidRPr="00096964">
        <w:rPr>
          <w:rFonts w:ascii="宋体" w:hAnsi="宋体" w:cs="宋体" w:hint="eastAsia"/>
          <w:bCs/>
          <w:sz w:val="24"/>
        </w:rPr>
        <w:t>8.血小板计数：具有两种或者以上的方法进行血小板的计数。</w:t>
      </w:r>
    </w:p>
    <w:p w:rsidR="00C5427E" w:rsidRPr="00671876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color w:val="FF0000"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★</w:t>
      </w:r>
      <w:r w:rsidRPr="00096964">
        <w:rPr>
          <w:rFonts w:ascii="宋体" w:hAnsi="宋体" w:cs="宋体" w:hint="eastAsia"/>
          <w:bCs/>
          <w:sz w:val="24"/>
        </w:rPr>
        <w:t>9.可以检测网织红细胞，并出完整的五分类血液分析仪及网织红细胞数值的检测报告。</w:t>
      </w:r>
      <w:r>
        <w:rPr>
          <w:rFonts w:ascii="宋体" w:hAnsi="宋体" w:cs="宋体" w:hint="eastAsia"/>
          <w:bCs/>
          <w:sz w:val="24"/>
        </w:rPr>
        <w:t xml:space="preserve">                                             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 w:hint="eastAsia"/>
          <w:bCs/>
          <w:sz w:val="24"/>
        </w:rPr>
        <w:t>10.精确度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 w:hint="eastAsia"/>
          <w:bCs/>
          <w:sz w:val="24"/>
        </w:rPr>
        <w:t xml:space="preserve">参数       </w:t>
      </w:r>
      <w:r w:rsidRPr="00096964">
        <w:rPr>
          <w:rFonts w:ascii="宋体" w:hAnsi="宋体" w:cs="宋体"/>
          <w:bCs/>
          <w:sz w:val="24"/>
        </w:rPr>
        <w:t>CV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WBC</w:t>
      </w:r>
      <w:r w:rsidRPr="00096964">
        <w:rPr>
          <w:rFonts w:ascii="宋体" w:hAnsi="宋体" w:cs="宋体"/>
          <w:bCs/>
          <w:sz w:val="24"/>
        </w:rPr>
        <w:tab/>
        <w:t>≤2%</w:t>
      </w:r>
      <w:r w:rsidRPr="00096964">
        <w:rPr>
          <w:rFonts w:ascii="宋体" w:hAnsi="宋体" w:cs="宋体"/>
          <w:bCs/>
          <w:sz w:val="24"/>
        </w:rPr>
        <w:tab/>
        <w:t>(10×103</w:t>
      </w:r>
      <w:r w:rsidRPr="00096964">
        <w:rPr>
          <w:rFonts w:ascii="宋体" w:hAnsi="宋体" w:cs="宋体" w:hint="eastAsia"/>
          <w:bCs/>
          <w:sz w:val="24"/>
        </w:rPr>
        <w:t>细胞/µ</w:t>
      </w:r>
      <w:r w:rsidRPr="00096964">
        <w:rPr>
          <w:rFonts w:ascii="宋体" w:hAnsi="宋体" w:cs="宋体"/>
          <w:bCs/>
          <w:sz w:val="24"/>
        </w:rPr>
        <w:t>l)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RBC</w:t>
      </w:r>
      <w:r w:rsidRPr="00096964">
        <w:rPr>
          <w:rFonts w:ascii="宋体" w:hAnsi="宋体" w:cs="宋体"/>
          <w:bCs/>
          <w:sz w:val="24"/>
        </w:rPr>
        <w:tab/>
        <w:t>≤2%</w:t>
      </w:r>
      <w:r w:rsidRPr="00096964">
        <w:rPr>
          <w:rFonts w:ascii="宋体" w:hAnsi="宋体" w:cs="宋体"/>
          <w:bCs/>
          <w:sz w:val="24"/>
        </w:rPr>
        <w:tab/>
        <w:t>(5×106</w:t>
      </w:r>
      <w:r w:rsidRPr="00096964">
        <w:rPr>
          <w:rFonts w:ascii="宋体" w:hAnsi="宋体" w:cs="宋体" w:hint="eastAsia"/>
          <w:bCs/>
          <w:sz w:val="24"/>
        </w:rPr>
        <w:t>细胞µ</w:t>
      </w:r>
      <w:r w:rsidRPr="00096964">
        <w:rPr>
          <w:rFonts w:ascii="宋体" w:hAnsi="宋体" w:cs="宋体"/>
          <w:bCs/>
          <w:sz w:val="24"/>
        </w:rPr>
        <w:t>l)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Hgb</w:t>
      </w:r>
      <w:r w:rsidRPr="00096964">
        <w:rPr>
          <w:rFonts w:ascii="宋体" w:hAnsi="宋体" w:cs="宋体"/>
          <w:bCs/>
          <w:sz w:val="24"/>
        </w:rPr>
        <w:tab/>
        <w:t>≤1%</w:t>
      </w:r>
      <w:r w:rsidRPr="00096964">
        <w:rPr>
          <w:rFonts w:ascii="宋体" w:hAnsi="宋体" w:cs="宋体"/>
          <w:bCs/>
          <w:sz w:val="24"/>
        </w:rPr>
        <w:tab/>
        <w:t>(</w:t>
      </w:r>
      <w:smartTag w:uri="urn:schemas-microsoft-com:office:smarttags" w:element="chmetcnv">
        <w:smartTagPr>
          <w:attr w:name="UnitName" w:val="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096964">
          <w:rPr>
            <w:rFonts w:ascii="宋体" w:hAnsi="宋体" w:cs="宋体"/>
            <w:bCs/>
            <w:sz w:val="24"/>
          </w:rPr>
          <w:t>15g</w:t>
        </w:r>
      </w:smartTag>
      <w:r w:rsidRPr="00096964">
        <w:rPr>
          <w:rFonts w:ascii="宋体" w:hAnsi="宋体" w:cs="宋体"/>
          <w:bCs/>
          <w:sz w:val="24"/>
        </w:rPr>
        <w:t xml:space="preserve">/dl)  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HCT≤2%</w:t>
      </w:r>
      <w:r w:rsidRPr="00096964">
        <w:rPr>
          <w:rFonts w:ascii="宋体" w:hAnsi="宋体" w:cs="宋体"/>
          <w:bCs/>
          <w:sz w:val="24"/>
        </w:rPr>
        <w:tab/>
        <w:t>(45%)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PLT</w:t>
      </w:r>
      <w:r w:rsidRPr="00096964">
        <w:rPr>
          <w:rFonts w:ascii="宋体" w:hAnsi="宋体" w:cs="宋体"/>
          <w:bCs/>
          <w:sz w:val="24"/>
        </w:rPr>
        <w:tab/>
        <w:t>≤5%</w:t>
      </w:r>
      <w:r w:rsidRPr="00096964">
        <w:rPr>
          <w:rFonts w:ascii="宋体" w:hAnsi="宋体" w:cs="宋体"/>
          <w:bCs/>
          <w:sz w:val="24"/>
        </w:rPr>
        <w:tab/>
        <w:t>(300×103</w:t>
      </w:r>
      <w:r w:rsidRPr="00096964">
        <w:rPr>
          <w:rFonts w:ascii="宋体" w:hAnsi="宋体" w:cs="宋体" w:hint="eastAsia"/>
          <w:bCs/>
          <w:sz w:val="24"/>
        </w:rPr>
        <w:t>细胞/µ</w:t>
      </w:r>
      <w:r w:rsidRPr="00096964">
        <w:rPr>
          <w:rFonts w:ascii="宋体" w:hAnsi="宋体" w:cs="宋体"/>
          <w:bCs/>
          <w:sz w:val="24"/>
        </w:rPr>
        <w:t>l</w:t>
      </w:r>
      <w:r w:rsidRPr="00096964">
        <w:rPr>
          <w:rFonts w:ascii="宋体" w:hAnsi="宋体" w:cs="宋体" w:hint="eastAsia"/>
          <w:bCs/>
          <w:sz w:val="24"/>
        </w:rPr>
        <w:t>)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1</w:t>
      </w:r>
      <w:r w:rsidRPr="00096964">
        <w:rPr>
          <w:rFonts w:ascii="宋体" w:hAnsi="宋体" w:cs="宋体" w:hint="eastAsia"/>
          <w:bCs/>
          <w:sz w:val="24"/>
        </w:rPr>
        <w:t>1.准确度：WBC、RBC、PLT、Hgb、Hct  R&gt;0.99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1</w:t>
      </w:r>
      <w:r w:rsidRPr="00096964">
        <w:rPr>
          <w:rFonts w:ascii="宋体" w:hAnsi="宋体" w:cs="宋体" w:hint="eastAsia"/>
          <w:bCs/>
          <w:sz w:val="24"/>
        </w:rPr>
        <w:t>2.检测范围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 w:hint="eastAsia"/>
          <w:bCs/>
          <w:sz w:val="24"/>
        </w:rPr>
        <w:lastRenderedPageBreak/>
        <w:t>参数</w:t>
      </w:r>
      <w:r w:rsidRPr="00096964">
        <w:rPr>
          <w:rFonts w:ascii="宋体" w:hAnsi="宋体" w:cs="宋体" w:hint="eastAsia"/>
          <w:bCs/>
          <w:sz w:val="24"/>
        </w:rPr>
        <w:tab/>
      </w:r>
      <w:r w:rsidRPr="00096964">
        <w:rPr>
          <w:rFonts w:ascii="宋体" w:hAnsi="宋体" w:cs="宋体" w:hint="eastAsia"/>
          <w:bCs/>
          <w:sz w:val="24"/>
        </w:rPr>
        <w:tab/>
        <w:t>检测范围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WBC</w:t>
      </w:r>
      <w:r w:rsidRPr="00096964">
        <w:rPr>
          <w:rFonts w:ascii="宋体" w:hAnsi="宋体" w:cs="宋体"/>
          <w:bCs/>
          <w:sz w:val="24"/>
        </w:rPr>
        <w:tab/>
      </w:r>
      <w:r w:rsidRPr="00096964">
        <w:rPr>
          <w:rFonts w:ascii="宋体" w:hAnsi="宋体" w:cs="宋体"/>
          <w:bCs/>
          <w:sz w:val="24"/>
        </w:rPr>
        <w:tab/>
      </w:r>
      <w:r>
        <w:rPr>
          <w:rFonts w:ascii="宋体" w:hAnsi="宋体" w:cs="宋体" w:hint="eastAsia"/>
          <w:bCs/>
          <w:sz w:val="24"/>
        </w:rPr>
        <w:t xml:space="preserve">    </w:t>
      </w:r>
      <w:r w:rsidRPr="00096964">
        <w:rPr>
          <w:rFonts w:ascii="宋体" w:hAnsi="宋体" w:cs="宋体"/>
          <w:bCs/>
          <w:sz w:val="24"/>
        </w:rPr>
        <w:t>0-440×10^9/L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RBC</w:t>
      </w:r>
      <w:r w:rsidRPr="00096964">
        <w:rPr>
          <w:rFonts w:ascii="宋体" w:hAnsi="宋体" w:cs="宋体"/>
          <w:bCs/>
          <w:sz w:val="24"/>
        </w:rPr>
        <w:tab/>
      </w:r>
      <w:r w:rsidRPr="00096964">
        <w:rPr>
          <w:rFonts w:ascii="宋体" w:hAnsi="宋体" w:cs="宋体"/>
          <w:bCs/>
          <w:sz w:val="24"/>
        </w:rPr>
        <w:tab/>
      </w:r>
      <w:r>
        <w:rPr>
          <w:rFonts w:ascii="宋体" w:hAnsi="宋体" w:cs="宋体" w:hint="eastAsia"/>
          <w:bCs/>
          <w:sz w:val="24"/>
        </w:rPr>
        <w:t xml:space="preserve">    </w:t>
      </w:r>
      <w:r w:rsidRPr="00096964">
        <w:rPr>
          <w:rFonts w:ascii="宋体" w:hAnsi="宋体" w:cs="宋体"/>
          <w:bCs/>
          <w:sz w:val="24"/>
        </w:rPr>
        <w:t>0</w:t>
      </w:r>
      <w:r w:rsidRPr="00096964">
        <w:rPr>
          <w:rFonts w:ascii="宋体" w:hAnsi="宋体" w:cs="宋体" w:hint="eastAsia"/>
          <w:bCs/>
          <w:sz w:val="24"/>
        </w:rPr>
        <w:t>－</w:t>
      </w:r>
      <w:r w:rsidRPr="00096964">
        <w:rPr>
          <w:rFonts w:ascii="宋体" w:hAnsi="宋体" w:cs="宋体"/>
          <w:bCs/>
          <w:sz w:val="24"/>
        </w:rPr>
        <w:t>8.6×10^12/L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/>
          <w:bCs/>
          <w:sz w:val="24"/>
        </w:rPr>
        <w:t>PLT</w:t>
      </w:r>
      <w:r w:rsidRPr="00096964">
        <w:rPr>
          <w:rFonts w:ascii="宋体" w:hAnsi="宋体" w:cs="宋体"/>
          <w:bCs/>
          <w:sz w:val="24"/>
        </w:rPr>
        <w:tab/>
      </w:r>
      <w:r w:rsidRPr="00096964">
        <w:rPr>
          <w:rFonts w:ascii="宋体" w:hAnsi="宋体" w:cs="宋体"/>
          <w:bCs/>
          <w:sz w:val="24"/>
        </w:rPr>
        <w:tab/>
      </w:r>
      <w:r w:rsidRPr="00096964">
        <w:rPr>
          <w:rFonts w:ascii="宋体" w:hAnsi="宋体" w:cs="宋体" w:hint="eastAsia"/>
          <w:bCs/>
          <w:sz w:val="24"/>
        </w:rPr>
        <w:tab/>
      </w:r>
      <w:r w:rsidRPr="00096964">
        <w:rPr>
          <w:rFonts w:ascii="宋体" w:hAnsi="宋体" w:cs="宋体"/>
          <w:bCs/>
          <w:sz w:val="24"/>
        </w:rPr>
        <w:t>0-5000×10^9/L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 w:hint="eastAsia"/>
          <w:bCs/>
          <w:sz w:val="24"/>
        </w:rPr>
        <w:t>13. 数据储存：≥100000个结果（含散点图、直方图），并可提供原厂中文数据管理软件，使数据（含散点图、直方图）的存贮量无限制</w:t>
      </w:r>
    </w:p>
    <w:p w:rsidR="00C5427E" w:rsidRPr="00096964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Cs/>
          <w:sz w:val="24"/>
        </w:rPr>
      </w:pPr>
      <w:r w:rsidRPr="00096964">
        <w:rPr>
          <w:rFonts w:ascii="宋体" w:hAnsi="宋体" w:cs="宋体" w:hint="eastAsia"/>
          <w:bCs/>
          <w:sz w:val="24"/>
        </w:rPr>
        <w:t>14.Windows操作系统，可随时接入医院LIS和HIS系统</w:t>
      </w:r>
    </w:p>
    <w:p w:rsidR="00C5427E" w:rsidRPr="00763B0F" w:rsidRDefault="00C5427E" w:rsidP="00C5427E">
      <w:pPr>
        <w:snapToGrid w:val="0"/>
        <w:spacing w:afterLines="50"/>
        <w:ind w:rightChars="-197" w:right="-414"/>
        <w:jc w:val="left"/>
        <w:rPr>
          <w:rFonts w:ascii="宋体" w:hAnsi="宋体" w:cs="宋体"/>
          <w:b/>
          <w:sz w:val="24"/>
        </w:rPr>
      </w:pPr>
      <w:r w:rsidRPr="00096964">
        <w:rPr>
          <w:rFonts w:ascii="宋体" w:hAnsi="宋体" w:cs="宋体" w:hint="eastAsia"/>
          <w:bCs/>
          <w:sz w:val="24"/>
        </w:rPr>
        <w:t>15.配套工作电脑具备</w:t>
      </w:r>
      <w:r w:rsidRPr="00096964">
        <w:rPr>
          <w:rFonts w:ascii="宋体" w:hAnsi="宋体" w:cs="宋体"/>
          <w:bCs/>
          <w:sz w:val="24"/>
        </w:rPr>
        <w:t>中英文操作系统，</w:t>
      </w:r>
      <w:r w:rsidRPr="00096964">
        <w:rPr>
          <w:rFonts w:ascii="宋体" w:hAnsi="宋体" w:cs="宋体" w:hint="eastAsia"/>
          <w:bCs/>
          <w:sz w:val="24"/>
        </w:rPr>
        <w:t>配套</w:t>
      </w:r>
      <w:r w:rsidRPr="00096964">
        <w:rPr>
          <w:rFonts w:ascii="宋体" w:hAnsi="宋体" w:cs="宋体"/>
          <w:bCs/>
          <w:sz w:val="24"/>
        </w:rPr>
        <w:t>打印机</w:t>
      </w:r>
    </w:p>
    <w:p w:rsidR="00C5427E" w:rsidRDefault="00C5427E" w:rsidP="00C5427E">
      <w:pPr>
        <w:pStyle w:val="2"/>
        <w:spacing w:beforeLines="50" w:line="360" w:lineRule="auto"/>
        <w:rPr>
          <w:rFonts w:ascii="宋体" w:eastAsia="宋体" w:hAnsi="宋体"/>
          <w:sz w:val="24"/>
          <w:szCs w:val="24"/>
        </w:rPr>
      </w:pPr>
      <w:bookmarkStart w:id="10" w:name="_Toc495666274"/>
    </w:p>
    <w:p w:rsidR="00C5427E" w:rsidRPr="004317C1" w:rsidRDefault="00C5427E" w:rsidP="00C5427E">
      <w:pPr>
        <w:pStyle w:val="2"/>
        <w:spacing w:beforeLines="50" w:line="360" w:lineRule="auto"/>
      </w:pPr>
      <w:r w:rsidRPr="00AB54B2">
        <w:rPr>
          <w:rFonts w:ascii="宋体" w:eastAsia="宋体" w:hAnsi="宋体" w:hint="eastAsia"/>
          <w:sz w:val="24"/>
          <w:szCs w:val="24"/>
        </w:rPr>
        <w:t>3、售后服务要求（所有设备/产品及相关配套零件）</w:t>
      </w:r>
      <w:bookmarkEnd w:id="9"/>
      <w:bookmarkEnd w:id="10"/>
    </w:p>
    <w:p w:rsidR="00C5427E" w:rsidRPr="007B5985" w:rsidRDefault="00C5427E" w:rsidP="00C5427E">
      <w:pPr>
        <w:snapToGrid w:val="0"/>
        <w:spacing w:afterLines="50" w:line="276" w:lineRule="auto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3.1</w:t>
      </w:r>
      <w:r w:rsidRPr="00AB54B2">
        <w:rPr>
          <w:rFonts w:ascii="宋体" w:hAnsi="宋体" w:cs="宋体" w:hint="eastAsia"/>
          <w:bCs/>
          <w:sz w:val="24"/>
        </w:rPr>
        <w:t>保修期及售后服务：设备验收合格后，整机保修两年。保修期内设备出现质量问题</w:t>
      </w:r>
      <w:r>
        <w:rPr>
          <w:rFonts w:ascii="宋体" w:hAnsi="宋体" w:cs="宋体" w:hint="eastAsia"/>
          <w:bCs/>
          <w:sz w:val="24"/>
        </w:rPr>
        <w:t>供应商应</w:t>
      </w:r>
      <w:r w:rsidRPr="00AB54B2">
        <w:rPr>
          <w:rFonts w:ascii="宋体" w:hAnsi="宋体" w:cs="宋体" w:hint="eastAsia"/>
          <w:bCs/>
          <w:sz w:val="24"/>
        </w:rPr>
        <w:t>负责免费维修。保修期满后，设备维修前应向</w:t>
      </w:r>
      <w:r>
        <w:rPr>
          <w:rFonts w:ascii="宋体" w:hAnsi="宋体" w:cs="宋体" w:hint="eastAsia"/>
          <w:bCs/>
          <w:sz w:val="24"/>
        </w:rPr>
        <w:t>用户</w:t>
      </w:r>
      <w:r w:rsidRPr="00AB54B2">
        <w:rPr>
          <w:rFonts w:ascii="宋体" w:hAnsi="宋体" w:cs="宋体" w:hint="eastAsia"/>
          <w:bCs/>
          <w:sz w:val="24"/>
        </w:rPr>
        <w:t>提供维修收费清单。</w:t>
      </w:r>
      <w:r>
        <w:rPr>
          <w:rFonts w:ascii="宋体" w:hAnsi="宋体" w:cs="宋体" w:hint="eastAsia"/>
          <w:bCs/>
          <w:sz w:val="24"/>
        </w:rPr>
        <w:t xml:space="preserve">                                           </w:t>
      </w:r>
      <w:r w:rsidRPr="00671876">
        <w:rPr>
          <w:rFonts w:ascii="宋体" w:hAnsi="宋体" w:cs="宋体" w:hint="eastAsia"/>
          <w:bCs/>
          <w:color w:val="FF0000"/>
          <w:sz w:val="24"/>
        </w:rPr>
        <w:t xml:space="preserve"> </w:t>
      </w:r>
    </w:p>
    <w:p w:rsidR="00C5427E" w:rsidRPr="00AB54B2" w:rsidRDefault="00C5427E" w:rsidP="00C5427E">
      <w:pPr>
        <w:snapToGrid w:val="0"/>
        <w:spacing w:afterLines="50" w:line="276" w:lineRule="auto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3.2</w:t>
      </w:r>
      <w:r w:rsidRPr="00AB54B2">
        <w:rPr>
          <w:rFonts w:ascii="宋体" w:hAnsi="宋体" w:cs="宋体" w:hint="eastAsia"/>
          <w:bCs/>
          <w:sz w:val="24"/>
        </w:rPr>
        <w:t>维修服务响应时间：无论在保修期内、外，</w:t>
      </w:r>
      <w:r>
        <w:rPr>
          <w:rFonts w:ascii="宋体" w:hAnsi="宋体" w:cs="宋体" w:hint="eastAsia"/>
          <w:bCs/>
          <w:sz w:val="24"/>
        </w:rPr>
        <w:t>供应商应保证接到用户故障报修信息后，</w:t>
      </w:r>
      <w:r w:rsidRPr="00AB54B2">
        <w:rPr>
          <w:rFonts w:ascii="宋体" w:hAnsi="宋体" w:cs="宋体" w:hint="eastAsia"/>
          <w:bCs/>
          <w:sz w:val="24"/>
        </w:rPr>
        <w:t>在24小时内到达用户现场，48小时内现场解决故障。如现场不能解决则向用户提供备用设备直到原设备修复。</w:t>
      </w:r>
    </w:p>
    <w:p w:rsidR="00C5427E" w:rsidRPr="00AB54B2" w:rsidRDefault="00C5427E" w:rsidP="00C5427E">
      <w:pPr>
        <w:snapToGrid w:val="0"/>
        <w:spacing w:afterLines="50" w:line="276" w:lineRule="auto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3.3</w:t>
      </w:r>
      <w:r w:rsidRPr="00AB54B2">
        <w:rPr>
          <w:rFonts w:ascii="宋体" w:hAnsi="宋体" w:cs="宋体" w:hint="eastAsia"/>
          <w:bCs/>
          <w:sz w:val="24"/>
        </w:rPr>
        <w:t>操作培训：</w:t>
      </w:r>
      <w:r>
        <w:rPr>
          <w:rFonts w:ascii="宋体" w:hAnsi="宋体" w:cs="宋体" w:hint="eastAsia"/>
          <w:bCs/>
          <w:sz w:val="24"/>
        </w:rPr>
        <w:t>供应商</w:t>
      </w:r>
      <w:r w:rsidRPr="00AB54B2">
        <w:rPr>
          <w:rFonts w:ascii="宋体" w:hAnsi="宋体" w:cs="宋体" w:hint="eastAsia"/>
          <w:bCs/>
          <w:sz w:val="24"/>
        </w:rPr>
        <w:t>负责对用户的操作人员进行免费业务培训，培训内容包括设备操作、设备维护及维修等。</w:t>
      </w:r>
    </w:p>
    <w:p w:rsidR="00C5427E" w:rsidRPr="00AB54B2" w:rsidRDefault="00C5427E" w:rsidP="00C5427E">
      <w:pPr>
        <w:snapToGrid w:val="0"/>
        <w:spacing w:afterLines="50" w:line="276" w:lineRule="auto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3.4</w:t>
      </w:r>
      <w:r w:rsidRPr="00AB54B2">
        <w:rPr>
          <w:rFonts w:ascii="宋体" w:hAnsi="宋体" w:cs="宋体" w:hint="eastAsia"/>
          <w:bCs/>
          <w:sz w:val="24"/>
        </w:rPr>
        <w:t>售后回访：每半年上门对设备进行保养维护。</w:t>
      </w:r>
    </w:p>
    <w:p w:rsidR="00E43860" w:rsidRPr="00962E7C" w:rsidRDefault="00C5427E" w:rsidP="00962E7C">
      <w:pPr>
        <w:snapToGrid w:val="0"/>
        <w:spacing w:afterLines="50" w:line="276" w:lineRule="auto"/>
        <w:ind w:rightChars="-197" w:right="-414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3.5</w:t>
      </w:r>
      <w:r w:rsidRPr="00AB54B2">
        <w:rPr>
          <w:rFonts w:ascii="宋体" w:hAnsi="宋体" w:cs="宋体" w:hint="eastAsia"/>
          <w:bCs/>
          <w:sz w:val="24"/>
        </w:rPr>
        <w:t>质量保证、服务：</w:t>
      </w:r>
      <w:r>
        <w:rPr>
          <w:rFonts w:ascii="宋体" w:hAnsi="宋体" w:cs="宋体" w:hint="eastAsia"/>
          <w:bCs/>
          <w:sz w:val="24"/>
        </w:rPr>
        <w:t>供应商应</w:t>
      </w:r>
      <w:r w:rsidRPr="00AB54B2">
        <w:rPr>
          <w:rFonts w:ascii="宋体" w:hAnsi="宋体" w:cs="宋体" w:hint="eastAsia"/>
          <w:bCs/>
          <w:sz w:val="24"/>
        </w:rPr>
        <w:t>保证提供的设备全部是经原厂检测的合格产品。并向用户提供终身免费咨询服务。</w:t>
      </w:r>
    </w:p>
    <w:sectPr w:rsidR="00E43860" w:rsidRPr="00962E7C" w:rsidSect="00E43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E8" w:rsidRDefault="00E933E8" w:rsidP="00C5427E">
      <w:r>
        <w:separator/>
      </w:r>
    </w:p>
  </w:endnote>
  <w:endnote w:type="continuationSeparator" w:id="0">
    <w:p w:rsidR="00E933E8" w:rsidRDefault="00E933E8" w:rsidP="00C5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E8" w:rsidRDefault="00E933E8" w:rsidP="00C5427E">
      <w:r>
        <w:separator/>
      </w:r>
    </w:p>
  </w:footnote>
  <w:footnote w:type="continuationSeparator" w:id="0">
    <w:p w:rsidR="00E933E8" w:rsidRDefault="00E933E8" w:rsidP="00C5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27E"/>
    <w:rsid w:val="00073579"/>
    <w:rsid w:val="00084910"/>
    <w:rsid w:val="00230127"/>
    <w:rsid w:val="003D5FDA"/>
    <w:rsid w:val="004A5CFC"/>
    <w:rsid w:val="005D53E1"/>
    <w:rsid w:val="0077540C"/>
    <w:rsid w:val="00962E7C"/>
    <w:rsid w:val="00C5427E"/>
    <w:rsid w:val="00C8594D"/>
    <w:rsid w:val="00E43860"/>
    <w:rsid w:val="00E933E8"/>
    <w:rsid w:val="00E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7E"/>
    <w:pPr>
      <w:widowControl w:val="0"/>
      <w:spacing w:line="240" w:lineRule="auto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540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77540C"/>
    <w:pPr>
      <w:keepNext/>
      <w:keepLines/>
      <w:spacing w:before="260" w:after="260" w:line="408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77540C"/>
    <w:pPr>
      <w:keepNext/>
      <w:keepLines/>
      <w:spacing w:before="120" w:after="120" w:line="240" w:lineRule="exact"/>
      <w:outlineLvl w:val="2"/>
    </w:pPr>
    <w:rPr>
      <w:b/>
      <w:szCs w:val="20"/>
    </w:rPr>
  </w:style>
  <w:style w:type="paragraph" w:styleId="4">
    <w:name w:val="heading 4"/>
    <w:basedOn w:val="a"/>
    <w:next w:val="a0"/>
    <w:link w:val="4Char"/>
    <w:qFormat/>
    <w:rsid w:val="0077540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  <w:szCs w:val="20"/>
    </w:rPr>
  </w:style>
  <w:style w:type="paragraph" w:styleId="5">
    <w:name w:val="heading 5"/>
    <w:basedOn w:val="a"/>
    <w:next w:val="a0"/>
    <w:link w:val="5Char"/>
    <w:qFormat/>
    <w:rsid w:val="0077540C"/>
    <w:pPr>
      <w:keepNext/>
      <w:keepLines/>
      <w:spacing w:before="280" w:after="290" w:line="372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77540C"/>
    <w:pPr>
      <w:keepNext/>
      <w:keepLines/>
      <w:spacing w:before="240" w:after="64" w:line="312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77540C"/>
    <w:pPr>
      <w:keepNext/>
      <w:keepLines/>
      <w:spacing w:before="240" w:after="64" w:line="312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77540C"/>
    <w:pPr>
      <w:keepNext/>
      <w:keepLines/>
      <w:spacing w:before="240" w:after="64" w:line="312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77540C"/>
    <w:pPr>
      <w:keepNext/>
      <w:keepLines/>
      <w:spacing w:before="240" w:after="64" w:line="312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77540C"/>
    <w:rPr>
      <w:rFonts w:eastAsia="宋体"/>
      <w:b/>
      <w:kern w:val="44"/>
      <w:sz w:val="44"/>
    </w:rPr>
  </w:style>
  <w:style w:type="character" w:customStyle="1" w:styleId="2Char">
    <w:name w:val="标题 2 Char"/>
    <w:basedOn w:val="a1"/>
    <w:link w:val="2"/>
    <w:rsid w:val="0077540C"/>
    <w:rPr>
      <w:rFonts w:ascii="Arial" w:hAnsi="Arial"/>
      <w:b/>
      <w:kern w:val="2"/>
      <w:sz w:val="32"/>
    </w:rPr>
  </w:style>
  <w:style w:type="character" w:customStyle="1" w:styleId="3Char">
    <w:name w:val="标题 3 Char"/>
    <w:basedOn w:val="a1"/>
    <w:link w:val="3"/>
    <w:rsid w:val="0077540C"/>
    <w:rPr>
      <w:rFonts w:eastAsia="宋体"/>
      <w:b/>
      <w:kern w:val="2"/>
      <w:sz w:val="21"/>
    </w:rPr>
  </w:style>
  <w:style w:type="character" w:customStyle="1" w:styleId="4Char">
    <w:name w:val="标题 4 Char"/>
    <w:basedOn w:val="a1"/>
    <w:link w:val="4"/>
    <w:rsid w:val="0077540C"/>
    <w:rPr>
      <w:rFonts w:ascii="Arial" w:hAnsi="Arial"/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77540C"/>
    <w:pPr>
      <w:spacing w:line="240" w:lineRule="exact"/>
      <w:ind w:firstLineChars="200" w:firstLine="420"/>
    </w:pPr>
    <w:rPr>
      <w:szCs w:val="20"/>
    </w:rPr>
  </w:style>
  <w:style w:type="character" w:customStyle="1" w:styleId="5Char">
    <w:name w:val="标题 5 Char"/>
    <w:basedOn w:val="a1"/>
    <w:link w:val="5"/>
    <w:rsid w:val="0077540C"/>
    <w:rPr>
      <w:rFonts w:eastAsia="宋体"/>
      <w:b/>
      <w:kern w:val="2"/>
      <w:sz w:val="28"/>
    </w:rPr>
  </w:style>
  <w:style w:type="character" w:customStyle="1" w:styleId="6Char">
    <w:name w:val="标题 6 Char"/>
    <w:basedOn w:val="a1"/>
    <w:link w:val="6"/>
    <w:rsid w:val="0077540C"/>
    <w:rPr>
      <w:rFonts w:ascii="Arial" w:hAnsi="Arial"/>
      <w:b/>
      <w:kern w:val="2"/>
      <w:sz w:val="24"/>
    </w:rPr>
  </w:style>
  <w:style w:type="character" w:customStyle="1" w:styleId="7Char">
    <w:name w:val="标题 7 Char"/>
    <w:basedOn w:val="a1"/>
    <w:link w:val="7"/>
    <w:rsid w:val="0077540C"/>
    <w:rPr>
      <w:rFonts w:eastAsia="宋体"/>
      <w:b/>
      <w:kern w:val="2"/>
      <w:sz w:val="24"/>
    </w:rPr>
  </w:style>
  <w:style w:type="character" w:customStyle="1" w:styleId="8Char">
    <w:name w:val="标题 8 Char"/>
    <w:basedOn w:val="a1"/>
    <w:link w:val="8"/>
    <w:rsid w:val="0077540C"/>
    <w:rPr>
      <w:rFonts w:ascii="Arial" w:hAnsi="Arial"/>
      <w:kern w:val="2"/>
      <w:sz w:val="24"/>
    </w:rPr>
  </w:style>
  <w:style w:type="character" w:customStyle="1" w:styleId="9Char">
    <w:name w:val="标题 9 Char"/>
    <w:basedOn w:val="a1"/>
    <w:link w:val="9"/>
    <w:rsid w:val="0077540C"/>
    <w:rPr>
      <w:rFonts w:ascii="Arial" w:hAnsi="Arial"/>
      <w:kern w:val="2"/>
      <w:sz w:val="21"/>
    </w:rPr>
  </w:style>
  <w:style w:type="paragraph" w:styleId="10">
    <w:name w:val="toc 1"/>
    <w:basedOn w:val="a"/>
    <w:next w:val="a"/>
    <w:uiPriority w:val="39"/>
    <w:qFormat/>
    <w:rsid w:val="0077540C"/>
    <w:pPr>
      <w:spacing w:line="240" w:lineRule="exact"/>
    </w:pPr>
    <w:rPr>
      <w:szCs w:val="20"/>
    </w:rPr>
  </w:style>
  <w:style w:type="paragraph" w:styleId="20">
    <w:name w:val="toc 2"/>
    <w:basedOn w:val="a"/>
    <w:next w:val="a"/>
    <w:uiPriority w:val="39"/>
    <w:qFormat/>
    <w:rsid w:val="0077540C"/>
    <w:pPr>
      <w:spacing w:line="240" w:lineRule="exact"/>
      <w:ind w:leftChars="200" w:left="200"/>
    </w:pPr>
    <w:rPr>
      <w:szCs w:val="20"/>
    </w:rPr>
  </w:style>
  <w:style w:type="paragraph" w:styleId="30">
    <w:name w:val="toc 3"/>
    <w:basedOn w:val="a"/>
    <w:next w:val="a"/>
    <w:uiPriority w:val="39"/>
    <w:qFormat/>
    <w:rsid w:val="0077540C"/>
    <w:pPr>
      <w:spacing w:line="240" w:lineRule="exact"/>
      <w:ind w:leftChars="400" w:left="400"/>
    </w:pPr>
    <w:rPr>
      <w:szCs w:val="20"/>
    </w:rPr>
  </w:style>
  <w:style w:type="paragraph" w:styleId="a4">
    <w:name w:val="caption"/>
    <w:basedOn w:val="a"/>
    <w:next w:val="a"/>
    <w:qFormat/>
    <w:rsid w:val="0077540C"/>
    <w:pPr>
      <w:spacing w:line="480" w:lineRule="auto"/>
    </w:pPr>
    <w:rPr>
      <w:rFonts w:ascii="华文中宋" w:eastAsia="华文中宋" w:hint="eastAsia"/>
      <w:sz w:val="36"/>
      <w:szCs w:val="20"/>
    </w:rPr>
  </w:style>
  <w:style w:type="paragraph" w:styleId="a5">
    <w:name w:val="Title"/>
    <w:basedOn w:val="a"/>
    <w:link w:val="Char"/>
    <w:qFormat/>
    <w:rsid w:val="0077540C"/>
    <w:pPr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hAnsi="Arial"/>
      <w:sz w:val="32"/>
      <w:szCs w:val="20"/>
    </w:rPr>
  </w:style>
  <w:style w:type="character" w:customStyle="1" w:styleId="Char">
    <w:name w:val="标题 Char"/>
    <w:basedOn w:val="a1"/>
    <w:link w:val="a5"/>
    <w:rsid w:val="0077540C"/>
    <w:rPr>
      <w:rFonts w:ascii="Arial" w:eastAsia="宋体" w:hAnsi="Arial"/>
      <w:kern w:val="2"/>
      <w:sz w:val="32"/>
    </w:rPr>
  </w:style>
  <w:style w:type="character" w:styleId="a6">
    <w:name w:val="Strong"/>
    <w:qFormat/>
    <w:rsid w:val="0077540C"/>
    <w:rPr>
      <w:b/>
    </w:rPr>
  </w:style>
  <w:style w:type="paragraph" w:styleId="TOC">
    <w:name w:val="TOC Heading"/>
    <w:basedOn w:val="1"/>
    <w:next w:val="a"/>
    <w:uiPriority w:val="39"/>
    <w:qFormat/>
    <w:rsid w:val="0077540C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0"/>
    <w:uiPriority w:val="99"/>
    <w:semiHidden/>
    <w:unhideWhenUsed/>
    <w:rsid w:val="00C5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rsid w:val="00C5427E"/>
    <w:rPr>
      <w:rFonts w:eastAsia="宋体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427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semiHidden/>
    <w:rsid w:val="00C5427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bitc</dc:creator>
  <cp:keywords/>
  <dc:description/>
  <cp:lastModifiedBy>bitc</cp:lastModifiedBy>
  <cp:revision>6</cp:revision>
  <dcterms:created xsi:type="dcterms:W3CDTF">2017-11-21T06:56:00Z</dcterms:created>
  <dcterms:modified xsi:type="dcterms:W3CDTF">2017-11-21T06:57:00Z</dcterms:modified>
</cp:coreProperties>
</file>