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93" w:rsidRDefault="00084293" w:rsidP="00084293">
      <w:pPr>
        <w:pStyle w:val="1"/>
        <w:rPr>
          <w:b/>
        </w:rPr>
      </w:pPr>
      <w:r>
        <w:rPr>
          <w:rFonts w:hint="eastAsia"/>
          <w:b/>
          <w:lang w:eastAsia="zh-CN"/>
        </w:rPr>
        <w:t>招标</w:t>
      </w:r>
      <w:r>
        <w:rPr>
          <w:rFonts w:hint="eastAsia"/>
          <w:b/>
        </w:rPr>
        <w:t>公告</w:t>
      </w:r>
      <w:bookmarkStart w:id="0" w:name="_GoBack"/>
      <w:bookmarkEnd w:id="0"/>
    </w:p>
    <w:p w:rsidR="00084293" w:rsidRDefault="00084293" w:rsidP="00084293">
      <w:pPr>
        <w:spacing w:line="360" w:lineRule="auto"/>
        <w:ind w:firstLineChars="200" w:firstLine="480"/>
        <w:rPr>
          <w:rFonts w:ascii="宋体" w:hAnsi="宋体" w:hint="eastAsia"/>
          <w:sz w:val="24"/>
        </w:rPr>
      </w:pPr>
      <w:r>
        <w:rPr>
          <w:rFonts w:ascii="宋体" w:hAnsi="宋体" w:hint="eastAsia"/>
          <w:sz w:val="24"/>
          <w:u w:val="single"/>
        </w:rPr>
        <w:t>中</w:t>
      </w:r>
      <w:proofErr w:type="gramStart"/>
      <w:r>
        <w:rPr>
          <w:rFonts w:ascii="宋体" w:hAnsi="宋体" w:hint="eastAsia"/>
          <w:sz w:val="24"/>
          <w:u w:val="single"/>
        </w:rPr>
        <w:t>辰工程</w:t>
      </w:r>
      <w:proofErr w:type="gramEnd"/>
      <w:r>
        <w:rPr>
          <w:rFonts w:ascii="宋体" w:hAnsi="宋体" w:hint="eastAsia"/>
          <w:sz w:val="24"/>
          <w:u w:val="single"/>
        </w:rPr>
        <w:t>咨询有限公司</w:t>
      </w:r>
      <w:r>
        <w:rPr>
          <w:rFonts w:ascii="宋体" w:hAnsi="宋体" w:hint="eastAsia"/>
          <w:sz w:val="24"/>
        </w:rPr>
        <w:t>受</w:t>
      </w:r>
      <w:r>
        <w:rPr>
          <w:rFonts w:ascii="宋体" w:hAnsi="宋体" w:hint="eastAsia"/>
          <w:sz w:val="24"/>
          <w:u w:val="single"/>
        </w:rPr>
        <w:t>中央民族大学</w:t>
      </w:r>
      <w:r>
        <w:rPr>
          <w:rFonts w:ascii="宋体" w:hAnsi="宋体" w:hint="eastAsia"/>
          <w:sz w:val="24"/>
        </w:rPr>
        <w:t>的委托，对其“</w:t>
      </w:r>
      <w:r>
        <w:rPr>
          <w:rFonts w:ascii="宋体" w:hAnsi="宋体" w:hint="eastAsia"/>
          <w:sz w:val="24"/>
          <w:u w:val="single"/>
        </w:rPr>
        <w:t>2017中央民族大学植物生态学实验室建设采购项目</w:t>
      </w:r>
      <w:r>
        <w:rPr>
          <w:rFonts w:ascii="宋体" w:hAnsi="宋体" w:hint="eastAsia"/>
          <w:sz w:val="24"/>
        </w:rPr>
        <w:t>”进行国内公开招标，</w:t>
      </w:r>
      <w:proofErr w:type="gramStart"/>
      <w:r>
        <w:rPr>
          <w:rFonts w:ascii="宋体" w:hAnsi="宋体" w:hint="eastAsia"/>
          <w:sz w:val="24"/>
        </w:rPr>
        <w:t>现邀请</w:t>
      </w:r>
      <w:proofErr w:type="gramEnd"/>
      <w:r>
        <w:rPr>
          <w:rFonts w:ascii="宋体" w:hAnsi="宋体" w:hint="eastAsia"/>
          <w:sz w:val="24"/>
        </w:rPr>
        <w:t>合格投标人前来投标。</w:t>
      </w:r>
    </w:p>
    <w:p w:rsidR="00084293" w:rsidRDefault="00084293" w:rsidP="00084293">
      <w:pPr>
        <w:numPr>
          <w:ilvl w:val="0"/>
          <w:numId w:val="1"/>
        </w:numPr>
        <w:spacing w:line="360" w:lineRule="auto"/>
        <w:rPr>
          <w:rFonts w:ascii="宋体" w:hAnsi="宋体" w:hint="eastAsia"/>
          <w:sz w:val="24"/>
        </w:rPr>
      </w:pPr>
      <w:r>
        <w:rPr>
          <w:rFonts w:ascii="宋体" w:hAnsi="宋体" w:hint="eastAsia"/>
          <w:sz w:val="24"/>
        </w:rPr>
        <w:t>招标编号：2017-8-00423</w:t>
      </w:r>
    </w:p>
    <w:p w:rsidR="00084293" w:rsidRDefault="00084293" w:rsidP="00084293">
      <w:pPr>
        <w:numPr>
          <w:ilvl w:val="0"/>
          <w:numId w:val="1"/>
        </w:numPr>
        <w:spacing w:line="360" w:lineRule="auto"/>
        <w:rPr>
          <w:rFonts w:ascii="宋体" w:hAnsi="宋体" w:hint="eastAsia"/>
          <w:sz w:val="24"/>
        </w:rPr>
      </w:pPr>
      <w:r>
        <w:rPr>
          <w:rFonts w:ascii="宋体" w:hAnsi="宋体" w:hint="eastAsia"/>
          <w:sz w:val="24"/>
        </w:rPr>
        <w:t xml:space="preserve">采购人：中央民族大学 </w:t>
      </w:r>
    </w:p>
    <w:p w:rsidR="00084293" w:rsidRDefault="00084293" w:rsidP="00084293">
      <w:pPr>
        <w:numPr>
          <w:ilvl w:val="0"/>
          <w:numId w:val="1"/>
        </w:numPr>
        <w:spacing w:line="360" w:lineRule="auto"/>
        <w:rPr>
          <w:rFonts w:ascii="宋体" w:hAnsi="宋体" w:hint="eastAsia"/>
          <w:sz w:val="24"/>
        </w:rPr>
      </w:pPr>
      <w:r>
        <w:rPr>
          <w:rFonts w:ascii="宋体" w:hAnsi="宋体" w:hint="eastAsia"/>
          <w:sz w:val="24"/>
        </w:rPr>
        <w:t>采购代理机构：中</w:t>
      </w:r>
      <w:proofErr w:type="gramStart"/>
      <w:r>
        <w:rPr>
          <w:rFonts w:ascii="宋体" w:hAnsi="宋体" w:hint="eastAsia"/>
          <w:sz w:val="24"/>
        </w:rPr>
        <w:t>辰工程</w:t>
      </w:r>
      <w:proofErr w:type="gramEnd"/>
      <w:r>
        <w:rPr>
          <w:rFonts w:ascii="宋体" w:hAnsi="宋体" w:hint="eastAsia"/>
          <w:sz w:val="24"/>
        </w:rPr>
        <w:t>咨询有限公司</w:t>
      </w:r>
    </w:p>
    <w:p w:rsidR="00084293" w:rsidRDefault="00084293" w:rsidP="00084293">
      <w:pPr>
        <w:numPr>
          <w:ilvl w:val="0"/>
          <w:numId w:val="1"/>
        </w:numPr>
        <w:spacing w:line="360" w:lineRule="auto"/>
        <w:rPr>
          <w:rFonts w:ascii="宋体" w:hAnsi="宋体" w:hint="eastAsia"/>
          <w:sz w:val="24"/>
        </w:rPr>
      </w:pPr>
      <w:r>
        <w:rPr>
          <w:rFonts w:ascii="宋体" w:hAnsi="宋体" w:hint="eastAsia"/>
          <w:sz w:val="24"/>
        </w:rPr>
        <w:t>采购项目名称：2017中央民族大学植物生态学实验室建设采购项目</w:t>
      </w:r>
    </w:p>
    <w:p w:rsidR="00084293" w:rsidRDefault="00084293" w:rsidP="00084293">
      <w:pPr>
        <w:numPr>
          <w:ilvl w:val="0"/>
          <w:numId w:val="1"/>
        </w:numPr>
        <w:spacing w:line="360" w:lineRule="auto"/>
        <w:rPr>
          <w:rFonts w:ascii="宋体" w:hAnsi="宋体" w:hint="eastAsia"/>
          <w:sz w:val="24"/>
        </w:rPr>
      </w:pPr>
      <w:r>
        <w:rPr>
          <w:rFonts w:ascii="宋体" w:hAnsi="宋体" w:hint="eastAsia"/>
          <w:sz w:val="24"/>
        </w:rPr>
        <w:t>采购方式：公开招标</w:t>
      </w:r>
    </w:p>
    <w:p w:rsidR="00084293" w:rsidRDefault="00084293" w:rsidP="00084293">
      <w:pPr>
        <w:numPr>
          <w:ilvl w:val="0"/>
          <w:numId w:val="1"/>
        </w:numPr>
        <w:spacing w:line="360" w:lineRule="auto"/>
        <w:rPr>
          <w:rFonts w:ascii="宋体" w:hAnsi="宋体" w:hint="eastAsia"/>
          <w:sz w:val="24"/>
        </w:rPr>
      </w:pPr>
      <w:r>
        <w:rPr>
          <w:rFonts w:ascii="宋体" w:hAnsi="宋体" w:hint="eastAsia"/>
          <w:sz w:val="24"/>
        </w:rPr>
        <w:t>财政预算金额：人民币</w:t>
      </w:r>
      <w:r>
        <w:rPr>
          <w:rFonts w:ascii="宋体" w:hAnsi="宋体" w:hint="eastAsia"/>
          <w:sz w:val="24"/>
          <w:u w:val="single"/>
        </w:rPr>
        <w:t>244万元</w:t>
      </w:r>
    </w:p>
    <w:p w:rsidR="00084293" w:rsidRDefault="00084293" w:rsidP="00084293">
      <w:pPr>
        <w:numPr>
          <w:ilvl w:val="0"/>
          <w:numId w:val="1"/>
        </w:numPr>
        <w:spacing w:line="360" w:lineRule="auto"/>
        <w:rPr>
          <w:rFonts w:ascii="宋体" w:hAnsi="宋体" w:hint="eastAsia"/>
          <w:sz w:val="24"/>
        </w:rPr>
      </w:pPr>
      <w:r>
        <w:rPr>
          <w:rFonts w:ascii="宋体" w:hAnsi="宋体" w:hint="eastAsia"/>
          <w:sz w:val="24"/>
        </w:rPr>
        <w:t xml:space="preserve">采购内容：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111"/>
        <w:gridCol w:w="3111"/>
        <w:gridCol w:w="929"/>
      </w:tblGrid>
      <w:tr w:rsidR="00084293" w:rsidTr="00084293">
        <w:trPr>
          <w:trHeight w:val="718"/>
          <w:tblHeader/>
        </w:trPr>
        <w:tc>
          <w:tcPr>
            <w:tcW w:w="804" w:type="pct"/>
            <w:tcBorders>
              <w:top w:val="double" w:sz="4" w:space="0" w:color="auto"/>
              <w:left w:val="double" w:sz="4" w:space="0" w:color="auto"/>
              <w:bottom w:val="single" w:sz="4" w:space="0" w:color="auto"/>
              <w:right w:val="single" w:sz="4" w:space="0" w:color="auto"/>
            </w:tcBorders>
            <w:shd w:val="clear" w:color="auto" w:fill="EEECE1"/>
            <w:vAlign w:val="center"/>
            <w:hideMark/>
          </w:tcPr>
          <w:p w:rsidR="00084293" w:rsidRDefault="00084293">
            <w:pPr>
              <w:jc w:val="center"/>
              <w:rPr>
                <w:rFonts w:ascii="宋体" w:hAnsi="宋体"/>
                <w:b/>
                <w:szCs w:val="21"/>
              </w:rPr>
            </w:pPr>
            <w:r>
              <w:rPr>
                <w:rFonts w:ascii="宋体" w:hAnsi="宋体" w:hint="eastAsia"/>
                <w:b/>
                <w:szCs w:val="21"/>
              </w:rPr>
              <w:t>类别号</w:t>
            </w:r>
          </w:p>
        </w:tc>
        <w:tc>
          <w:tcPr>
            <w:tcW w:w="1825" w:type="pct"/>
            <w:tcBorders>
              <w:top w:val="double" w:sz="4" w:space="0" w:color="auto"/>
              <w:left w:val="single" w:sz="4" w:space="0" w:color="auto"/>
              <w:bottom w:val="single" w:sz="4" w:space="0" w:color="auto"/>
              <w:right w:val="single" w:sz="4" w:space="0" w:color="auto"/>
            </w:tcBorders>
            <w:shd w:val="clear" w:color="auto" w:fill="EEECE1"/>
            <w:vAlign w:val="center"/>
            <w:hideMark/>
          </w:tcPr>
          <w:p w:rsidR="00084293" w:rsidRDefault="00084293">
            <w:pPr>
              <w:jc w:val="center"/>
              <w:rPr>
                <w:rFonts w:ascii="宋体" w:hAnsi="宋体"/>
                <w:b/>
                <w:szCs w:val="21"/>
              </w:rPr>
            </w:pPr>
            <w:r>
              <w:rPr>
                <w:rFonts w:ascii="宋体" w:hAnsi="宋体" w:hint="eastAsia"/>
                <w:b/>
                <w:szCs w:val="21"/>
              </w:rPr>
              <w:t>品目号</w:t>
            </w:r>
          </w:p>
        </w:tc>
        <w:tc>
          <w:tcPr>
            <w:tcW w:w="1825" w:type="pct"/>
            <w:tcBorders>
              <w:top w:val="double" w:sz="4" w:space="0" w:color="auto"/>
              <w:left w:val="single" w:sz="4" w:space="0" w:color="auto"/>
              <w:bottom w:val="single" w:sz="4" w:space="0" w:color="auto"/>
              <w:right w:val="single" w:sz="4" w:space="0" w:color="auto"/>
            </w:tcBorders>
            <w:shd w:val="clear" w:color="auto" w:fill="EEECE1"/>
            <w:vAlign w:val="center"/>
            <w:hideMark/>
          </w:tcPr>
          <w:p w:rsidR="00084293" w:rsidRDefault="00084293">
            <w:pPr>
              <w:jc w:val="center"/>
              <w:rPr>
                <w:rFonts w:ascii="宋体" w:hAnsi="宋体"/>
                <w:b/>
                <w:szCs w:val="21"/>
              </w:rPr>
            </w:pPr>
            <w:r>
              <w:rPr>
                <w:rFonts w:ascii="宋体" w:hAnsi="宋体" w:hint="eastAsia"/>
                <w:b/>
                <w:szCs w:val="21"/>
              </w:rPr>
              <w:t>采购品目</w:t>
            </w:r>
          </w:p>
        </w:tc>
        <w:tc>
          <w:tcPr>
            <w:tcW w:w="545" w:type="pct"/>
            <w:tcBorders>
              <w:top w:val="double" w:sz="4" w:space="0" w:color="auto"/>
              <w:left w:val="single" w:sz="4" w:space="0" w:color="auto"/>
              <w:bottom w:val="single" w:sz="4" w:space="0" w:color="auto"/>
              <w:right w:val="double" w:sz="4" w:space="0" w:color="auto"/>
            </w:tcBorders>
            <w:shd w:val="clear" w:color="auto" w:fill="EEECE1"/>
            <w:vAlign w:val="center"/>
            <w:hideMark/>
          </w:tcPr>
          <w:p w:rsidR="00084293" w:rsidRDefault="00084293">
            <w:pPr>
              <w:jc w:val="center"/>
              <w:rPr>
                <w:rFonts w:ascii="宋体" w:hAnsi="宋体"/>
                <w:b/>
                <w:szCs w:val="21"/>
              </w:rPr>
            </w:pPr>
            <w:r>
              <w:rPr>
                <w:rFonts w:ascii="宋体" w:hAnsi="宋体" w:hint="eastAsia"/>
                <w:b/>
                <w:szCs w:val="21"/>
              </w:rPr>
              <w:t>采购数量</w:t>
            </w:r>
          </w:p>
        </w:tc>
      </w:tr>
      <w:tr w:rsidR="00084293" w:rsidTr="00084293">
        <w:trPr>
          <w:trHeight w:val="340"/>
        </w:trPr>
        <w:tc>
          <w:tcPr>
            <w:tcW w:w="804" w:type="pct"/>
            <w:vMerge w:val="restart"/>
            <w:tcBorders>
              <w:top w:val="single" w:sz="4" w:space="0" w:color="auto"/>
              <w:left w:val="double" w:sz="4" w:space="0" w:color="auto"/>
              <w:bottom w:val="single" w:sz="4" w:space="0" w:color="auto"/>
              <w:right w:val="single" w:sz="4" w:space="0" w:color="auto"/>
            </w:tcBorders>
            <w:vAlign w:val="center"/>
            <w:hideMark/>
          </w:tcPr>
          <w:p w:rsidR="00084293" w:rsidRDefault="00084293">
            <w:pPr>
              <w:jc w:val="center"/>
              <w:rPr>
                <w:sz w:val="22"/>
                <w:szCs w:val="22"/>
              </w:rPr>
            </w:pPr>
            <w:r>
              <w:rPr>
                <w:rFonts w:ascii="宋体" w:hAnsi="宋体" w:hint="eastAsia"/>
                <w:sz w:val="22"/>
                <w:szCs w:val="22"/>
              </w:rPr>
              <w:t>Ⅰ类（允许进口设备）</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sz w:val="22"/>
                <w:szCs w:val="22"/>
              </w:rPr>
            </w:pPr>
            <w:r>
              <w:rPr>
                <w:sz w:val="22"/>
                <w:szCs w:val="22"/>
              </w:rPr>
              <w:t>1</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hint="eastAsia"/>
                <w:szCs w:val="21"/>
              </w:rPr>
              <w:t>便携式光合作用测量系统</w:t>
            </w:r>
          </w:p>
        </w:tc>
        <w:tc>
          <w:tcPr>
            <w:tcW w:w="545" w:type="pct"/>
            <w:tcBorders>
              <w:top w:val="single" w:sz="4" w:space="0" w:color="auto"/>
              <w:left w:val="single" w:sz="4" w:space="0" w:color="auto"/>
              <w:bottom w:val="single" w:sz="4" w:space="0" w:color="auto"/>
              <w:right w:val="double" w:sz="4" w:space="0" w:color="auto"/>
            </w:tcBorders>
            <w:vAlign w:val="center"/>
            <w:hideMark/>
          </w:tcPr>
          <w:p w:rsidR="00084293" w:rsidRDefault="00084293">
            <w:pPr>
              <w:jc w:val="center"/>
              <w:rPr>
                <w:rFonts w:ascii="宋体" w:hAnsi="宋体"/>
                <w:szCs w:val="21"/>
              </w:rPr>
            </w:pPr>
            <w:r>
              <w:t>2</w:t>
            </w:r>
            <w:r>
              <w:rPr>
                <w:rFonts w:hint="eastAsia"/>
              </w:rPr>
              <w:t>套</w:t>
            </w:r>
          </w:p>
        </w:tc>
      </w:tr>
      <w:tr w:rsidR="00084293" w:rsidTr="00084293">
        <w:trPr>
          <w:trHeight w:val="34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84293" w:rsidRDefault="00084293">
            <w:pPr>
              <w:widowControl/>
              <w:jc w:val="left"/>
              <w:rPr>
                <w:sz w:val="22"/>
                <w:szCs w:val="22"/>
              </w:rPr>
            </w:pP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ascii="宋体" w:hAnsi="宋体" w:hint="eastAsia"/>
                <w:szCs w:val="21"/>
              </w:rPr>
              <w:t>2</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szCs w:val="21"/>
              </w:rPr>
            </w:pPr>
            <w:r>
              <w:rPr>
                <w:rFonts w:hint="eastAsia"/>
                <w:szCs w:val="21"/>
              </w:rPr>
              <w:t>土壤含水量数据采集器</w:t>
            </w:r>
          </w:p>
        </w:tc>
        <w:tc>
          <w:tcPr>
            <w:tcW w:w="545" w:type="pct"/>
            <w:tcBorders>
              <w:top w:val="single" w:sz="4" w:space="0" w:color="auto"/>
              <w:left w:val="single" w:sz="4" w:space="0" w:color="auto"/>
              <w:bottom w:val="single" w:sz="4" w:space="0" w:color="auto"/>
              <w:right w:val="double" w:sz="4" w:space="0" w:color="auto"/>
            </w:tcBorders>
            <w:vAlign w:val="center"/>
            <w:hideMark/>
          </w:tcPr>
          <w:p w:rsidR="00084293" w:rsidRDefault="00084293">
            <w:pPr>
              <w:jc w:val="center"/>
            </w:pPr>
            <w:r>
              <w:t>10</w:t>
            </w:r>
            <w:r>
              <w:rPr>
                <w:rFonts w:hint="eastAsia"/>
              </w:rPr>
              <w:t>台</w:t>
            </w:r>
          </w:p>
        </w:tc>
      </w:tr>
      <w:tr w:rsidR="00084293" w:rsidTr="00084293">
        <w:trPr>
          <w:trHeight w:val="34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84293" w:rsidRDefault="00084293">
            <w:pPr>
              <w:widowControl/>
              <w:jc w:val="left"/>
              <w:rPr>
                <w:sz w:val="22"/>
                <w:szCs w:val="22"/>
              </w:rPr>
            </w:pP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pStyle w:val="2"/>
              <w:jc w:val="center"/>
              <w:rPr>
                <w:rFonts w:ascii="宋体" w:hAnsi="宋体"/>
                <w:szCs w:val="21"/>
              </w:rPr>
            </w:pPr>
            <w:r>
              <w:rPr>
                <w:rFonts w:ascii="宋体" w:hAnsi="宋体" w:hint="eastAsia"/>
                <w:szCs w:val="21"/>
              </w:rPr>
              <w:t>3</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pStyle w:val="2"/>
              <w:jc w:val="center"/>
              <w:rPr>
                <w:rFonts w:ascii="宋体" w:hAnsi="宋体"/>
                <w:szCs w:val="21"/>
              </w:rPr>
            </w:pPr>
            <w:r>
              <w:rPr>
                <w:rFonts w:hint="eastAsia"/>
                <w:szCs w:val="21"/>
              </w:rPr>
              <w:t>土壤含水量传感器</w:t>
            </w:r>
          </w:p>
        </w:tc>
        <w:tc>
          <w:tcPr>
            <w:tcW w:w="545" w:type="pct"/>
            <w:tcBorders>
              <w:top w:val="single" w:sz="4" w:space="0" w:color="auto"/>
              <w:left w:val="single" w:sz="4" w:space="0" w:color="auto"/>
              <w:bottom w:val="single" w:sz="4" w:space="0" w:color="auto"/>
              <w:right w:val="double" w:sz="4" w:space="0" w:color="auto"/>
            </w:tcBorders>
            <w:vAlign w:val="center"/>
            <w:hideMark/>
          </w:tcPr>
          <w:p w:rsidR="00084293" w:rsidRDefault="00084293">
            <w:pPr>
              <w:jc w:val="center"/>
            </w:pPr>
            <w:r>
              <w:t>60</w:t>
            </w:r>
            <w:r>
              <w:rPr>
                <w:rFonts w:hint="eastAsia"/>
              </w:rPr>
              <w:t>个</w:t>
            </w:r>
          </w:p>
        </w:tc>
      </w:tr>
      <w:tr w:rsidR="00084293" w:rsidTr="00084293">
        <w:trPr>
          <w:trHeight w:val="34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84293" w:rsidRDefault="00084293">
            <w:pPr>
              <w:widowControl/>
              <w:jc w:val="left"/>
              <w:rPr>
                <w:sz w:val="22"/>
                <w:szCs w:val="22"/>
              </w:rPr>
            </w:pP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ascii="宋体" w:hAnsi="宋体" w:hint="eastAsia"/>
                <w:szCs w:val="21"/>
              </w:rPr>
              <w:t>4</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ind w:leftChars="-50" w:left="-105" w:rightChars="-50" w:right="-105"/>
              <w:jc w:val="center"/>
              <w:rPr>
                <w:szCs w:val="21"/>
              </w:rPr>
            </w:pPr>
            <w:r>
              <w:rPr>
                <w:rFonts w:hint="eastAsia"/>
                <w:szCs w:val="21"/>
              </w:rPr>
              <w:t>‘</w:t>
            </w:r>
            <w:r>
              <w:rPr>
                <w:szCs w:val="21"/>
              </w:rPr>
              <w:t>3S</w:t>
            </w:r>
            <w:r>
              <w:rPr>
                <w:rFonts w:hint="eastAsia"/>
                <w:szCs w:val="21"/>
              </w:rPr>
              <w:t>’教学软件</w:t>
            </w:r>
          </w:p>
        </w:tc>
        <w:tc>
          <w:tcPr>
            <w:tcW w:w="545" w:type="pct"/>
            <w:tcBorders>
              <w:top w:val="single" w:sz="4" w:space="0" w:color="auto"/>
              <w:left w:val="single" w:sz="4" w:space="0" w:color="auto"/>
              <w:bottom w:val="single" w:sz="4" w:space="0" w:color="auto"/>
              <w:right w:val="double" w:sz="4" w:space="0" w:color="auto"/>
            </w:tcBorders>
            <w:vAlign w:val="center"/>
            <w:hideMark/>
          </w:tcPr>
          <w:p w:rsidR="00084293" w:rsidRDefault="00084293">
            <w:pPr>
              <w:jc w:val="center"/>
            </w:pPr>
            <w:r>
              <w:t>1</w:t>
            </w:r>
            <w:r>
              <w:rPr>
                <w:rFonts w:hint="eastAsia"/>
              </w:rPr>
              <w:t>套</w:t>
            </w:r>
          </w:p>
        </w:tc>
      </w:tr>
      <w:tr w:rsidR="00084293" w:rsidTr="00084293">
        <w:trPr>
          <w:trHeight w:val="375"/>
        </w:trPr>
        <w:tc>
          <w:tcPr>
            <w:tcW w:w="804" w:type="pct"/>
            <w:vMerge w:val="restart"/>
            <w:tcBorders>
              <w:top w:val="single" w:sz="4" w:space="0" w:color="auto"/>
              <w:left w:val="doub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ascii="宋体" w:hAnsi="宋体" w:hint="eastAsia"/>
                <w:szCs w:val="21"/>
              </w:rPr>
              <w:t>Ⅱ类（不允许进口设备）</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ascii="宋体" w:hAnsi="宋体" w:hint="eastAsia"/>
                <w:szCs w:val="21"/>
              </w:rPr>
              <w:t>5</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hint="eastAsia"/>
                <w:szCs w:val="21"/>
              </w:rPr>
              <w:t>低温生化培养箱</w:t>
            </w:r>
          </w:p>
        </w:tc>
        <w:tc>
          <w:tcPr>
            <w:tcW w:w="545" w:type="pct"/>
            <w:tcBorders>
              <w:top w:val="single" w:sz="4" w:space="0" w:color="auto"/>
              <w:left w:val="single" w:sz="4" w:space="0" w:color="auto"/>
              <w:bottom w:val="single" w:sz="4" w:space="0" w:color="auto"/>
              <w:right w:val="double" w:sz="4" w:space="0" w:color="auto"/>
            </w:tcBorders>
            <w:vAlign w:val="center"/>
            <w:hideMark/>
          </w:tcPr>
          <w:p w:rsidR="00084293" w:rsidRDefault="00084293">
            <w:pPr>
              <w:jc w:val="center"/>
            </w:pPr>
            <w:r>
              <w:t>10</w:t>
            </w:r>
            <w:r>
              <w:rPr>
                <w:rFonts w:hint="eastAsia"/>
              </w:rPr>
              <w:t>台</w:t>
            </w:r>
          </w:p>
        </w:tc>
      </w:tr>
      <w:tr w:rsidR="00084293" w:rsidTr="00084293">
        <w:trPr>
          <w:trHeight w:val="34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84293" w:rsidRDefault="00084293">
            <w:pPr>
              <w:widowControl/>
              <w:jc w:val="left"/>
              <w:rPr>
                <w:rFonts w:ascii="宋体" w:hAnsi="宋体"/>
                <w:szCs w:val="21"/>
              </w:rPr>
            </w:pP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ascii="宋体" w:hAnsi="宋体" w:hint="eastAsia"/>
                <w:szCs w:val="21"/>
              </w:rPr>
              <w:t>6</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hint="eastAsia"/>
                <w:szCs w:val="21"/>
              </w:rPr>
              <w:t>土壤含水量数据线缆</w:t>
            </w:r>
          </w:p>
        </w:tc>
        <w:tc>
          <w:tcPr>
            <w:tcW w:w="545" w:type="pct"/>
            <w:tcBorders>
              <w:top w:val="single" w:sz="4" w:space="0" w:color="auto"/>
              <w:left w:val="single" w:sz="4" w:space="0" w:color="auto"/>
              <w:bottom w:val="single" w:sz="4" w:space="0" w:color="auto"/>
              <w:right w:val="double" w:sz="4" w:space="0" w:color="auto"/>
            </w:tcBorders>
            <w:vAlign w:val="center"/>
            <w:hideMark/>
          </w:tcPr>
          <w:p w:rsidR="00084293" w:rsidRDefault="00084293">
            <w:pPr>
              <w:jc w:val="center"/>
            </w:pPr>
            <w:r>
              <w:t>10</w:t>
            </w:r>
            <w:r>
              <w:rPr>
                <w:rFonts w:hint="eastAsia"/>
              </w:rPr>
              <w:t>个</w:t>
            </w:r>
          </w:p>
        </w:tc>
      </w:tr>
      <w:tr w:rsidR="00084293" w:rsidTr="00084293">
        <w:trPr>
          <w:trHeight w:val="34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84293" w:rsidRDefault="00084293">
            <w:pPr>
              <w:widowControl/>
              <w:jc w:val="left"/>
              <w:rPr>
                <w:rFonts w:ascii="宋体" w:hAnsi="宋体"/>
                <w:szCs w:val="21"/>
              </w:rPr>
            </w:pP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ascii="宋体" w:hAnsi="宋体" w:hint="eastAsia"/>
                <w:szCs w:val="21"/>
              </w:rPr>
              <w:t>7</w:t>
            </w:r>
          </w:p>
        </w:tc>
        <w:tc>
          <w:tcPr>
            <w:tcW w:w="1825" w:type="pct"/>
            <w:tcBorders>
              <w:top w:val="single" w:sz="4" w:space="0" w:color="auto"/>
              <w:left w:val="single" w:sz="4" w:space="0" w:color="auto"/>
              <w:bottom w:val="single" w:sz="4" w:space="0" w:color="auto"/>
              <w:right w:val="single" w:sz="4" w:space="0" w:color="auto"/>
            </w:tcBorders>
            <w:vAlign w:val="center"/>
            <w:hideMark/>
          </w:tcPr>
          <w:p w:rsidR="00084293" w:rsidRDefault="00084293">
            <w:pPr>
              <w:jc w:val="center"/>
              <w:rPr>
                <w:rFonts w:ascii="宋体" w:hAnsi="宋体"/>
                <w:szCs w:val="21"/>
              </w:rPr>
            </w:pPr>
            <w:r>
              <w:rPr>
                <w:rFonts w:hint="eastAsia"/>
                <w:szCs w:val="21"/>
              </w:rPr>
              <w:t>土壤含水量软件和手册</w:t>
            </w:r>
          </w:p>
        </w:tc>
        <w:tc>
          <w:tcPr>
            <w:tcW w:w="545" w:type="pct"/>
            <w:tcBorders>
              <w:top w:val="single" w:sz="4" w:space="0" w:color="auto"/>
              <w:left w:val="single" w:sz="4" w:space="0" w:color="auto"/>
              <w:bottom w:val="single" w:sz="4" w:space="0" w:color="auto"/>
              <w:right w:val="double" w:sz="4" w:space="0" w:color="auto"/>
            </w:tcBorders>
            <w:vAlign w:val="center"/>
            <w:hideMark/>
          </w:tcPr>
          <w:p w:rsidR="00084293" w:rsidRDefault="00084293">
            <w:pPr>
              <w:jc w:val="center"/>
            </w:pPr>
            <w:r>
              <w:t>6</w:t>
            </w:r>
            <w:r>
              <w:rPr>
                <w:rFonts w:hint="eastAsia"/>
              </w:rPr>
              <w:t>套</w:t>
            </w:r>
          </w:p>
        </w:tc>
      </w:tr>
    </w:tbl>
    <w:p w:rsidR="00084293" w:rsidRDefault="00084293" w:rsidP="00084293">
      <w:pPr>
        <w:spacing w:beforeLines="50" w:before="156" w:line="360" w:lineRule="auto"/>
        <w:ind w:firstLineChars="250" w:firstLine="600"/>
        <w:rPr>
          <w:rFonts w:ascii="宋体" w:hAnsi="宋体" w:hint="eastAsia"/>
          <w:sz w:val="24"/>
        </w:rPr>
      </w:pPr>
      <w:r>
        <w:rPr>
          <w:rFonts w:ascii="宋体" w:hAnsi="宋体" w:hint="eastAsia"/>
          <w:sz w:val="24"/>
        </w:rPr>
        <w:t>具体参数详见招标文件“</w:t>
      </w:r>
      <w:r>
        <w:rPr>
          <w:rFonts w:hAnsi="宋体" w:hint="eastAsia"/>
          <w:sz w:val="24"/>
        </w:rPr>
        <w:t>第六章</w:t>
      </w:r>
      <w:r>
        <w:rPr>
          <w:rFonts w:hAnsi="宋体"/>
          <w:sz w:val="24"/>
        </w:rPr>
        <w:t xml:space="preserve">  </w:t>
      </w:r>
      <w:r>
        <w:rPr>
          <w:rFonts w:ascii="宋体" w:hAnsi="宋体" w:hint="eastAsia"/>
          <w:sz w:val="24"/>
        </w:rPr>
        <w:t>采购需求及技术要求</w:t>
      </w:r>
      <w:r>
        <w:rPr>
          <w:rFonts w:hAnsi="宋体" w:hint="eastAsia"/>
          <w:sz w:val="24"/>
        </w:rPr>
        <w:t>”。</w:t>
      </w:r>
    </w:p>
    <w:p w:rsidR="00084293" w:rsidRDefault="00084293" w:rsidP="00084293">
      <w:pPr>
        <w:numPr>
          <w:ilvl w:val="0"/>
          <w:numId w:val="1"/>
        </w:numPr>
        <w:spacing w:line="360" w:lineRule="auto"/>
        <w:rPr>
          <w:rFonts w:ascii="宋体" w:hAnsi="宋体" w:hint="eastAsia"/>
          <w:sz w:val="24"/>
        </w:rPr>
      </w:pPr>
      <w:r>
        <w:rPr>
          <w:rFonts w:ascii="宋体" w:hAnsi="宋体" w:hint="eastAsia"/>
          <w:sz w:val="24"/>
        </w:rPr>
        <w:t>投标人资格要求</w:t>
      </w:r>
    </w:p>
    <w:p w:rsidR="00084293" w:rsidRDefault="00084293" w:rsidP="00084293">
      <w:pPr>
        <w:spacing w:line="360" w:lineRule="auto"/>
        <w:ind w:left="601"/>
        <w:rPr>
          <w:rFonts w:ascii="宋体" w:hAnsi="宋体" w:hint="eastAsia"/>
          <w:sz w:val="24"/>
        </w:rPr>
      </w:pPr>
      <w:r>
        <w:rPr>
          <w:rFonts w:ascii="宋体" w:hAnsi="宋体" w:hint="eastAsia"/>
          <w:sz w:val="24"/>
        </w:rPr>
        <w:t xml:space="preserve">（1）具有独立承担民事责任的能力； </w:t>
      </w:r>
    </w:p>
    <w:p w:rsidR="00084293" w:rsidRDefault="00084293" w:rsidP="00084293">
      <w:pPr>
        <w:spacing w:line="360" w:lineRule="auto"/>
        <w:ind w:left="601"/>
        <w:rPr>
          <w:rFonts w:ascii="宋体" w:hAnsi="宋体" w:hint="eastAsia"/>
          <w:sz w:val="24"/>
        </w:rPr>
      </w:pPr>
      <w:r>
        <w:rPr>
          <w:rFonts w:ascii="宋体" w:hAnsi="宋体" w:hint="eastAsia"/>
          <w:sz w:val="24"/>
        </w:rPr>
        <w:t xml:space="preserve">（2）具有良好的商业信誉和健全的财务会计制度； </w:t>
      </w:r>
    </w:p>
    <w:p w:rsidR="00084293" w:rsidRDefault="00084293" w:rsidP="00084293">
      <w:pPr>
        <w:spacing w:line="360" w:lineRule="auto"/>
        <w:ind w:left="601"/>
        <w:rPr>
          <w:rFonts w:ascii="宋体" w:hAnsi="宋体" w:hint="eastAsia"/>
          <w:sz w:val="24"/>
        </w:rPr>
      </w:pPr>
      <w:r>
        <w:rPr>
          <w:rFonts w:ascii="宋体" w:hAnsi="宋体" w:hint="eastAsia"/>
          <w:sz w:val="24"/>
        </w:rPr>
        <w:t xml:space="preserve">（3）具有履行合同所必需的设备和专业技术能力； </w:t>
      </w:r>
    </w:p>
    <w:p w:rsidR="00084293" w:rsidRDefault="00084293" w:rsidP="00084293">
      <w:pPr>
        <w:spacing w:line="360" w:lineRule="auto"/>
        <w:ind w:left="601"/>
        <w:rPr>
          <w:rFonts w:ascii="宋体" w:hAnsi="宋体" w:hint="eastAsia"/>
          <w:sz w:val="24"/>
        </w:rPr>
      </w:pPr>
      <w:r>
        <w:rPr>
          <w:rFonts w:ascii="宋体" w:hAnsi="宋体" w:hint="eastAsia"/>
          <w:sz w:val="24"/>
        </w:rPr>
        <w:t xml:space="preserve">（4）有依法缴纳税收和社会保障资金的良好记录； </w:t>
      </w:r>
    </w:p>
    <w:p w:rsidR="00084293" w:rsidRDefault="00084293" w:rsidP="00084293">
      <w:pPr>
        <w:spacing w:line="360" w:lineRule="auto"/>
        <w:ind w:left="601"/>
        <w:rPr>
          <w:rFonts w:ascii="宋体" w:hAnsi="宋体" w:hint="eastAsia"/>
          <w:sz w:val="24"/>
        </w:rPr>
      </w:pPr>
      <w:r>
        <w:rPr>
          <w:rFonts w:ascii="宋体" w:hAnsi="宋体" w:hint="eastAsia"/>
          <w:sz w:val="24"/>
        </w:rPr>
        <w:t xml:space="preserve">（5）参加政府采购活动前三年内，在经营活动中没有重大违法记录； </w:t>
      </w:r>
    </w:p>
    <w:p w:rsidR="00084293" w:rsidRDefault="00084293" w:rsidP="00084293">
      <w:pPr>
        <w:spacing w:line="360" w:lineRule="auto"/>
        <w:ind w:left="601"/>
        <w:rPr>
          <w:rFonts w:ascii="宋体" w:hAnsi="宋体" w:hint="eastAsia"/>
          <w:sz w:val="24"/>
        </w:rPr>
      </w:pPr>
      <w:r>
        <w:rPr>
          <w:rFonts w:ascii="宋体" w:hAnsi="宋体" w:hint="eastAsia"/>
          <w:sz w:val="24"/>
        </w:rPr>
        <w:t>（6）法律、行政法规规定的其他条件；</w:t>
      </w:r>
    </w:p>
    <w:p w:rsidR="00084293" w:rsidRDefault="00084293" w:rsidP="00084293">
      <w:pPr>
        <w:spacing w:line="360" w:lineRule="auto"/>
        <w:ind w:left="601"/>
        <w:rPr>
          <w:rFonts w:ascii="宋体" w:hAnsi="宋体" w:hint="eastAsia"/>
          <w:sz w:val="24"/>
        </w:rPr>
      </w:pPr>
      <w:r>
        <w:rPr>
          <w:rFonts w:ascii="宋体" w:hAnsi="宋体" w:hint="eastAsia"/>
          <w:sz w:val="24"/>
        </w:rPr>
        <w:t>（7）如果提供便携式光合作用测量系统、土壤含水量数据采集器、土壤含水量传感器、‘3S’教学软件、低温生化培养箱的</w:t>
      </w:r>
      <w:proofErr w:type="gramStart"/>
      <w:r>
        <w:rPr>
          <w:rFonts w:ascii="宋体" w:hAnsi="宋体" w:hint="eastAsia"/>
          <w:sz w:val="24"/>
        </w:rPr>
        <w:t>投标商非其</w:t>
      </w:r>
      <w:proofErr w:type="gramEnd"/>
      <w:r>
        <w:rPr>
          <w:rFonts w:ascii="宋体" w:hAnsi="宋体" w:hint="eastAsia"/>
          <w:sz w:val="24"/>
        </w:rPr>
        <w:t>制造商，则须</w:t>
      </w:r>
      <w:r>
        <w:rPr>
          <w:rFonts w:ascii="宋体" w:hAnsi="宋体" w:hint="eastAsia"/>
          <w:sz w:val="24"/>
        </w:rPr>
        <w:lastRenderedPageBreak/>
        <w:t>提供其相应设备制造厂商出具的正式代理授权书；</w:t>
      </w:r>
    </w:p>
    <w:p w:rsidR="00084293" w:rsidRDefault="00084293" w:rsidP="00084293">
      <w:pPr>
        <w:spacing w:line="360" w:lineRule="auto"/>
        <w:ind w:left="601"/>
        <w:rPr>
          <w:rFonts w:ascii="宋体" w:hAnsi="宋体" w:hint="eastAsia"/>
          <w:sz w:val="24"/>
        </w:rPr>
      </w:pPr>
      <w:r>
        <w:rPr>
          <w:rFonts w:ascii="宋体" w:hAnsi="宋体" w:hint="eastAsia"/>
          <w:sz w:val="24"/>
        </w:rPr>
        <w:t>（8）本次采购的Ⅰ类（允许进口设备）设备为允许进口产品，Ⅱ类（不允许进口设备）设备不允许进口产品；（详见本公告第7条采购内容列表）</w:t>
      </w:r>
    </w:p>
    <w:p w:rsidR="00084293" w:rsidRDefault="00084293" w:rsidP="00084293">
      <w:pPr>
        <w:spacing w:line="360" w:lineRule="auto"/>
        <w:ind w:left="601"/>
        <w:rPr>
          <w:rFonts w:ascii="宋体" w:hAnsi="宋体" w:hint="eastAsia"/>
          <w:sz w:val="24"/>
        </w:rPr>
      </w:pPr>
      <w:r>
        <w:rPr>
          <w:rFonts w:ascii="宋体" w:hAnsi="宋体" w:hint="eastAsia"/>
          <w:sz w:val="24"/>
        </w:rPr>
        <w:t>（9）须具有在有效期内的由检察机关出具的关于投标人近三年（2014年-2017年）无行贿犯罪记录查询函证明；</w:t>
      </w:r>
    </w:p>
    <w:p w:rsidR="00084293" w:rsidRDefault="00084293" w:rsidP="00084293">
      <w:pPr>
        <w:spacing w:line="360" w:lineRule="auto"/>
        <w:ind w:left="601"/>
        <w:rPr>
          <w:rFonts w:ascii="宋体" w:hAnsi="宋体" w:hint="eastAsia"/>
          <w:sz w:val="24"/>
        </w:rPr>
      </w:pPr>
      <w:r>
        <w:rPr>
          <w:rFonts w:ascii="宋体" w:hAnsi="宋体" w:hint="eastAsia"/>
          <w:sz w:val="24"/>
        </w:rPr>
        <w:t>（10）本项目不接受联合体投标。</w:t>
      </w:r>
    </w:p>
    <w:p w:rsidR="00084293" w:rsidRDefault="00084293" w:rsidP="00084293">
      <w:pPr>
        <w:spacing w:line="360" w:lineRule="auto"/>
        <w:ind w:left="600" w:hanging="600"/>
        <w:rPr>
          <w:rFonts w:ascii="宋体" w:hAnsi="宋体" w:hint="eastAsia"/>
          <w:sz w:val="24"/>
        </w:rPr>
      </w:pPr>
      <w:r>
        <w:rPr>
          <w:rFonts w:ascii="宋体" w:hAnsi="宋体" w:hint="eastAsia"/>
          <w:sz w:val="24"/>
        </w:rPr>
        <w:t>9.</w:t>
      </w:r>
      <w:r>
        <w:rPr>
          <w:rFonts w:ascii="宋体" w:hAnsi="宋体" w:hint="eastAsia"/>
          <w:sz w:val="24"/>
        </w:rPr>
        <w:tab/>
        <w:t>招标文件售价：</w:t>
      </w:r>
    </w:p>
    <w:p w:rsidR="00084293" w:rsidRDefault="00084293" w:rsidP="00084293">
      <w:pPr>
        <w:spacing w:line="360" w:lineRule="auto"/>
        <w:ind w:left="600" w:hanging="600"/>
        <w:rPr>
          <w:rFonts w:ascii="宋体" w:hAnsi="宋体" w:hint="eastAsia"/>
          <w:sz w:val="24"/>
        </w:rPr>
      </w:pPr>
      <w:r>
        <w:rPr>
          <w:rFonts w:ascii="宋体" w:hAnsi="宋体" w:hint="eastAsia"/>
          <w:sz w:val="24"/>
        </w:rPr>
        <w:tab/>
        <w:t>招标文件售价人民币</w:t>
      </w:r>
      <w:r>
        <w:rPr>
          <w:rFonts w:ascii="宋体" w:hAnsi="宋体" w:hint="eastAsia"/>
          <w:sz w:val="24"/>
          <w:u w:val="single"/>
        </w:rPr>
        <w:t>500</w:t>
      </w:r>
      <w:r>
        <w:rPr>
          <w:rFonts w:ascii="宋体" w:hAnsi="宋体" w:hint="eastAsia"/>
          <w:sz w:val="24"/>
        </w:rPr>
        <w:t>元；若邮购，每份加收</w:t>
      </w:r>
      <w:r>
        <w:rPr>
          <w:rFonts w:ascii="宋体" w:hAnsi="宋体" w:hint="eastAsia"/>
          <w:sz w:val="24"/>
          <w:u w:val="single"/>
        </w:rPr>
        <w:t>100</w:t>
      </w:r>
      <w:r>
        <w:rPr>
          <w:rFonts w:ascii="宋体" w:hAnsi="宋体" w:hint="eastAsia"/>
          <w:sz w:val="24"/>
        </w:rPr>
        <w:t>元，招标文件售后不退。如汇款购买招标文件请在汇款附言栏内写明本项目招标编号并及时联系采购代理机构确认。</w:t>
      </w:r>
    </w:p>
    <w:p w:rsidR="00084293" w:rsidRDefault="00084293" w:rsidP="00084293">
      <w:pPr>
        <w:spacing w:line="360" w:lineRule="auto"/>
        <w:ind w:left="600" w:hanging="600"/>
        <w:rPr>
          <w:rFonts w:ascii="宋体" w:hAnsi="宋体" w:hint="eastAsia"/>
          <w:sz w:val="24"/>
        </w:rPr>
      </w:pPr>
      <w:r>
        <w:rPr>
          <w:rFonts w:ascii="宋体" w:hAnsi="宋体" w:hint="eastAsia"/>
          <w:sz w:val="24"/>
        </w:rPr>
        <w:t>10.</w:t>
      </w:r>
      <w:r>
        <w:rPr>
          <w:rFonts w:ascii="宋体" w:hAnsi="宋体" w:hint="eastAsia"/>
          <w:sz w:val="24"/>
        </w:rPr>
        <w:tab/>
        <w:t xml:space="preserve">购买（或查阅）招标文件时间和地点：                                                                                    </w:t>
      </w:r>
    </w:p>
    <w:p w:rsidR="00084293" w:rsidRDefault="00084293" w:rsidP="00084293">
      <w:pPr>
        <w:spacing w:line="360" w:lineRule="auto"/>
        <w:ind w:left="600" w:hanging="600"/>
        <w:rPr>
          <w:rFonts w:ascii="宋体" w:hAnsi="宋体" w:hint="eastAsia"/>
          <w:sz w:val="24"/>
        </w:rPr>
      </w:pPr>
      <w:r>
        <w:rPr>
          <w:rFonts w:ascii="宋体" w:hAnsi="宋体" w:hint="eastAsia"/>
          <w:sz w:val="24"/>
        </w:rPr>
        <w:tab/>
        <w:t>时间：</w:t>
      </w:r>
      <w:r>
        <w:rPr>
          <w:rFonts w:ascii="宋体" w:hAnsi="宋体" w:hint="eastAsia"/>
          <w:sz w:val="24"/>
          <w:u w:val="single"/>
        </w:rPr>
        <w:t>2017年5月4日</w:t>
      </w:r>
      <w:r>
        <w:rPr>
          <w:rFonts w:ascii="宋体" w:hAnsi="宋体" w:hint="eastAsia"/>
          <w:sz w:val="24"/>
        </w:rPr>
        <w:t>至</w:t>
      </w:r>
      <w:r>
        <w:rPr>
          <w:rFonts w:ascii="宋体" w:hAnsi="宋体" w:hint="eastAsia"/>
          <w:sz w:val="24"/>
          <w:u w:val="single"/>
        </w:rPr>
        <w:t>2017年5月10日</w:t>
      </w:r>
      <w:r>
        <w:rPr>
          <w:rFonts w:ascii="宋体" w:hAnsi="宋体" w:hint="eastAsia"/>
          <w:sz w:val="24"/>
        </w:rPr>
        <w:t>(节假日除外)，上午9:00至11:00；下午13:30至16:00（北京时间）。</w:t>
      </w:r>
    </w:p>
    <w:p w:rsidR="00084293" w:rsidRDefault="00084293" w:rsidP="00084293">
      <w:pPr>
        <w:spacing w:line="360" w:lineRule="auto"/>
        <w:ind w:left="600"/>
        <w:rPr>
          <w:rFonts w:ascii="宋体" w:hAnsi="宋体" w:hint="eastAsia"/>
          <w:sz w:val="24"/>
        </w:rPr>
      </w:pPr>
      <w:r>
        <w:rPr>
          <w:rFonts w:ascii="宋体" w:hAnsi="宋体" w:hint="eastAsia"/>
          <w:sz w:val="24"/>
        </w:rPr>
        <w:t>地点：北京市海淀区车公庄西路乙19号外</w:t>
      </w:r>
      <w:proofErr w:type="gramStart"/>
      <w:r>
        <w:rPr>
          <w:rFonts w:ascii="宋体" w:hAnsi="宋体" w:hint="eastAsia"/>
          <w:sz w:val="24"/>
        </w:rPr>
        <w:t>文文化创意园</w:t>
      </w:r>
      <w:proofErr w:type="gramEnd"/>
      <w:r>
        <w:rPr>
          <w:rFonts w:ascii="宋体" w:hAnsi="宋体" w:hint="eastAsia"/>
          <w:sz w:val="24"/>
        </w:rPr>
        <w:t>12A号楼天职国际3层</w:t>
      </w:r>
    </w:p>
    <w:p w:rsidR="00084293" w:rsidRDefault="00084293" w:rsidP="00084293">
      <w:pPr>
        <w:spacing w:line="360" w:lineRule="auto"/>
        <w:ind w:left="600"/>
        <w:rPr>
          <w:rFonts w:ascii="宋体" w:hAnsi="宋体" w:hint="eastAsia"/>
          <w:sz w:val="24"/>
        </w:rPr>
      </w:pPr>
      <w:r>
        <w:rPr>
          <w:rFonts w:ascii="宋体" w:hAnsi="宋体" w:hint="eastAsia"/>
          <w:sz w:val="24"/>
        </w:rPr>
        <w:t>购买招标文件时请携带营业执照副本，（如不是三证合一的单位还需提供税务登记证、组织机构代码），近三个月（2017年1月、2月、3月）依法纳税和连续缴纳社保的票据凭证，法人授权书及被授权人身份证。以上材料除法人授权书须提供原件外，其它资料均须携带复印件并加盖单位公章。</w:t>
      </w:r>
    </w:p>
    <w:p w:rsidR="00084293" w:rsidRDefault="00084293" w:rsidP="00084293">
      <w:pPr>
        <w:spacing w:line="360" w:lineRule="auto"/>
        <w:ind w:left="600" w:hangingChars="250" w:hanging="600"/>
        <w:rPr>
          <w:rFonts w:ascii="宋体" w:hAnsi="宋体" w:hint="eastAsia"/>
          <w:sz w:val="24"/>
        </w:rPr>
      </w:pPr>
      <w:r>
        <w:rPr>
          <w:rFonts w:ascii="宋体" w:hAnsi="宋体" w:hint="eastAsia"/>
          <w:sz w:val="24"/>
        </w:rPr>
        <w:t>11.</w:t>
      </w:r>
      <w:r>
        <w:rPr>
          <w:rFonts w:ascii="宋体" w:hAnsi="宋体" w:hint="eastAsia"/>
          <w:sz w:val="24"/>
        </w:rPr>
        <w:tab/>
        <w:t>投标截止时间：</w:t>
      </w:r>
      <w:r>
        <w:rPr>
          <w:rFonts w:ascii="宋体" w:hAnsi="宋体" w:hint="eastAsia"/>
          <w:sz w:val="24"/>
          <w:u w:val="single"/>
        </w:rPr>
        <w:t>2017年5月24日上午09:30</w:t>
      </w:r>
      <w:r>
        <w:rPr>
          <w:rFonts w:ascii="宋体" w:hAnsi="宋体" w:hint="eastAsia"/>
          <w:sz w:val="24"/>
        </w:rPr>
        <w:t>（北京时间），逾期送达或不符合规定的投标文件恕不接受。</w:t>
      </w:r>
    </w:p>
    <w:p w:rsidR="00084293" w:rsidRDefault="00084293" w:rsidP="00084293">
      <w:pPr>
        <w:spacing w:line="360" w:lineRule="auto"/>
        <w:ind w:left="600" w:hangingChars="250" w:hanging="600"/>
        <w:rPr>
          <w:rFonts w:ascii="宋体" w:hAnsi="宋体" w:hint="eastAsia"/>
          <w:sz w:val="24"/>
        </w:rPr>
      </w:pPr>
      <w:r>
        <w:rPr>
          <w:rFonts w:ascii="宋体" w:hAnsi="宋体" w:hint="eastAsia"/>
          <w:sz w:val="24"/>
        </w:rPr>
        <w:t>12.</w:t>
      </w:r>
      <w:r>
        <w:rPr>
          <w:rFonts w:ascii="宋体" w:hAnsi="宋体" w:hint="eastAsia"/>
          <w:sz w:val="24"/>
        </w:rPr>
        <w:tab/>
        <w:t>开标时间：</w:t>
      </w:r>
      <w:r>
        <w:rPr>
          <w:rFonts w:ascii="宋体" w:hAnsi="宋体" w:hint="eastAsia"/>
          <w:sz w:val="24"/>
          <w:u w:val="single"/>
        </w:rPr>
        <w:t>2017年5月24日上午09:30</w:t>
      </w:r>
      <w:r>
        <w:rPr>
          <w:rFonts w:ascii="宋体" w:hAnsi="宋体" w:hint="eastAsia"/>
          <w:sz w:val="24"/>
        </w:rPr>
        <w:t>（北京时间）。</w:t>
      </w:r>
    </w:p>
    <w:p w:rsidR="00084293" w:rsidRDefault="00084293" w:rsidP="00084293">
      <w:pPr>
        <w:spacing w:line="360" w:lineRule="auto"/>
        <w:ind w:left="600" w:hanging="600"/>
        <w:rPr>
          <w:rFonts w:ascii="宋体" w:hAnsi="宋体" w:hint="eastAsia"/>
          <w:sz w:val="24"/>
        </w:rPr>
      </w:pPr>
      <w:r>
        <w:rPr>
          <w:rFonts w:ascii="宋体" w:hAnsi="宋体" w:hint="eastAsia"/>
          <w:sz w:val="24"/>
        </w:rPr>
        <w:t>13.  投标文件的递交地点：</w:t>
      </w:r>
    </w:p>
    <w:p w:rsidR="00084293" w:rsidRDefault="00084293" w:rsidP="00084293">
      <w:pPr>
        <w:spacing w:line="360" w:lineRule="auto"/>
        <w:ind w:leftChars="285" w:left="598"/>
        <w:rPr>
          <w:rFonts w:ascii="宋体" w:hAnsi="宋体" w:hint="eastAsia"/>
          <w:sz w:val="24"/>
        </w:rPr>
      </w:pPr>
      <w:r>
        <w:rPr>
          <w:rFonts w:ascii="宋体" w:hAnsi="宋体" w:hint="eastAsia"/>
          <w:sz w:val="24"/>
        </w:rPr>
        <w:t>北京市海淀区车公庄西路乙19号外</w:t>
      </w:r>
      <w:proofErr w:type="gramStart"/>
      <w:r>
        <w:rPr>
          <w:rFonts w:ascii="宋体" w:hAnsi="宋体" w:hint="eastAsia"/>
          <w:sz w:val="24"/>
        </w:rPr>
        <w:t>文文化创意园</w:t>
      </w:r>
      <w:proofErr w:type="gramEnd"/>
      <w:r>
        <w:rPr>
          <w:rFonts w:ascii="宋体" w:hAnsi="宋体" w:hint="eastAsia"/>
          <w:sz w:val="24"/>
        </w:rPr>
        <w:t>12A号楼天职国际一层会议室。</w:t>
      </w:r>
    </w:p>
    <w:p w:rsidR="00084293" w:rsidRDefault="00084293" w:rsidP="00084293">
      <w:pPr>
        <w:spacing w:line="360" w:lineRule="auto"/>
        <w:ind w:left="600" w:hangingChars="250" w:hanging="600"/>
        <w:rPr>
          <w:rFonts w:ascii="宋体" w:hAnsi="宋体" w:hint="eastAsia"/>
          <w:sz w:val="24"/>
        </w:rPr>
      </w:pPr>
      <w:r>
        <w:rPr>
          <w:rFonts w:ascii="宋体" w:hAnsi="宋体" w:hint="eastAsia"/>
          <w:sz w:val="24"/>
        </w:rPr>
        <w:t>14.  开标地点：北京市海淀区车公庄西路乙19号外</w:t>
      </w:r>
      <w:proofErr w:type="gramStart"/>
      <w:r>
        <w:rPr>
          <w:rFonts w:ascii="宋体" w:hAnsi="宋体" w:hint="eastAsia"/>
          <w:sz w:val="24"/>
        </w:rPr>
        <w:t>文文化创意园</w:t>
      </w:r>
      <w:proofErr w:type="gramEnd"/>
      <w:r>
        <w:rPr>
          <w:rFonts w:ascii="宋体" w:hAnsi="宋体" w:hint="eastAsia"/>
          <w:sz w:val="24"/>
        </w:rPr>
        <w:t>12A号楼天职国际一层会议室。</w:t>
      </w:r>
    </w:p>
    <w:p w:rsidR="00084293" w:rsidRDefault="00084293" w:rsidP="00084293">
      <w:pPr>
        <w:spacing w:line="360" w:lineRule="auto"/>
        <w:ind w:left="600" w:hangingChars="250" w:hanging="600"/>
        <w:rPr>
          <w:rFonts w:ascii="宋体" w:hAnsi="宋体" w:hint="eastAsia"/>
          <w:sz w:val="24"/>
        </w:rPr>
      </w:pPr>
      <w:r>
        <w:rPr>
          <w:rFonts w:ascii="宋体" w:hAnsi="宋体" w:hint="eastAsia"/>
          <w:sz w:val="24"/>
        </w:rPr>
        <w:t>15.  评标方法：综合评分法</w:t>
      </w:r>
    </w:p>
    <w:p w:rsidR="00084293" w:rsidRDefault="00084293" w:rsidP="00084293">
      <w:pPr>
        <w:spacing w:line="360" w:lineRule="auto"/>
        <w:rPr>
          <w:rFonts w:ascii="宋体" w:hAnsi="宋体" w:hint="eastAsia"/>
          <w:sz w:val="24"/>
        </w:rPr>
      </w:pPr>
    </w:p>
    <w:p w:rsidR="00084293" w:rsidRDefault="00084293" w:rsidP="00084293">
      <w:pPr>
        <w:spacing w:line="360" w:lineRule="auto"/>
        <w:rPr>
          <w:rFonts w:ascii="宋体" w:hAnsi="宋体" w:hint="eastAsia"/>
          <w:sz w:val="24"/>
        </w:rPr>
      </w:pPr>
      <w:r>
        <w:rPr>
          <w:rFonts w:ascii="宋体" w:hAnsi="宋体" w:hint="eastAsia"/>
          <w:sz w:val="24"/>
        </w:rPr>
        <w:lastRenderedPageBreak/>
        <w:t xml:space="preserve">采购人： </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中央民族大学</w:t>
      </w:r>
    </w:p>
    <w:p w:rsidR="00084293" w:rsidRDefault="00084293" w:rsidP="00084293">
      <w:pPr>
        <w:spacing w:line="360" w:lineRule="auto"/>
        <w:rPr>
          <w:rFonts w:ascii="宋体" w:hAnsi="宋体" w:hint="eastAsia"/>
          <w:sz w:val="24"/>
        </w:rPr>
      </w:pPr>
      <w:r>
        <w:rPr>
          <w:rFonts w:ascii="宋体" w:hAnsi="宋体" w:hint="eastAsia"/>
          <w:sz w:val="24"/>
        </w:rPr>
        <w:tab/>
      </w:r>
      <w:r>
        <w:rPr>
          <w:rFonts w:ascii="宋体" w:hAnsi="宋体" w:hint="eastAsia"/>
          <w:sz w:val="24"/>
        </w:rPr>
        <w:tab/>
      </w:r>
      <w:proofErr w:type="gramStart"/>
      <w:r>
        <w:rPr>
          <w:rFonts w:ascii="宋体" w:hAnsi="宋体" w:hint="eastAsia"/>
          <w:sz w:val="24"/>
        </w:rPr>
        <w:t>地　　址</w:t>
      </w:r>
      <w:proofErr w:type="gramEnd"/>
      <w:r>
        <w:rPr>
          <w:rFonts w:ascii="宋体" w:hAnsi="宋体" w:hint="eastAsia"/>
          <w:sz w:val="24"/>
        </w:rPr>
        <w:t xml:space="preserve">：北京市海淀区中关村南大街27号 </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电　　话：010-68932610</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 xml:space="preserve">联 系 人：王老师 </w:t>
      </w:r>
    </w:p>
    <w:p w:rsidR="00084293" w:rsidRDefault="00084293" w:rsidP="00084293">
      <w:pPr>
        <w:spacing w:line="360" w:lineRule="auto"/>
        <w:rPr>
          <w:rFonts w:ascii="宋体" w:hAnsi="宋体" w:hint="eastAsia"/>
          <w:sz w:val="24"/>
        </w:rPr>
      </w:pPr>
    </w:p>
    <w:p w:rsidR="00084293" w:rsidRDefault="00084293" w:rsidP="00084293">
      <w:pPr>
        <w:spacing w:line="360" w:lineRule="auto"/>
        <w:rPr>
          <w:rFonts w:ascii="宋体" w:hAnsi="宋体" w:hint="eastAsia"/>
          <w:sz w:val="24"/>
        </w:rPr>
      </w:pPr>
      <w:r>
        <w:rPr>
          <w:rFonts w:ascii="宋体" w:hAnsi="宋体" w:hint="eastAsia"/>
          <w:sz w:val="24"/>
        </w:rPr>
        <w:t>采购代理机构：</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中</w:t>
      </w:r>
      <w:proofErr w:type="gramStart"/>
      <w:r>
        <w:rPr>
          <w:rFonts w:ascii="宋体" w:hAnsi="宋体" w:hint="eastAsia"/>
          <w:sz w:val="24"/>
        </w:rPr>
        <w:t>辰工程</w:t>
      </w:r>
      <w:proofErr w:type="gramEnd"/>
      <w:r>
        <w:rPr>
          <w:rFonts w:ascii="宋体" w:hAnsi="宋体" w:hint="eastAsia"/>
          <w:sz w:val="24"/>
        </w:rPr>
        <w:t>咨询有限公司</w:t>
      </w:r>
    </w:p>
    <w:p w:rsidR="00084293" w:rsidRDefault="00084293" w:rsidP="00084293">
      <w:pPr>
        <w:spacing w:line="360" w:lineRule="auto"/>
        <w:rPr>
          <w:rFonts w:ascii="宋体" w:hAnsi="宋体" w:hint="eastAsia"/>
          <w:sz w:val="24"/>
        </w:rPr>
      </w:pPr>
      <w:r>
        <w:rPr>
          <w:rFonts w:ascii="宋体" w:hAnsi="宋体" w:hint="eastAsia"/>
          <w:sz w:val="24"/>
        </w:rPr>
        <w:tab/>
      </w:r>
      <w:r>
        <w:rPr>
          <w:rFonts w:ascii="宋体" w:hAnsi="宋体" w:hint="eastAsia"/>
          <w:sz w:val="24"/>
        </w:rPr>
        <w:tab/>
      </w:r>
      <w:proofErr w:type="gramStart"/>
      <w:r>
        <w:rPr>
          <w:rFonts w:ascii="宋体" w:hAnsi="宋体" w:hint="eastAsia"/>
          <w:sz w:val="24"/>
        </w:rPr>
        <w:t>地　　址</w:t>
      </w:r>
      <w:proofErr w:type="gramEnd"/>
      <w:r>
        <w:rPr>
          <w:rFonts w:ascii="宋体" w:hAnsi="宋体" w:hint="eastAsia"/>
          <w:sz w:val="24"/>
        </w:rPr>
        <w:t>：北京市海淀区车公庄西路乙19号外</w:t>
      </w:r>
      <w:proofErr w:type="gramStart"/>
      <w:r>
        <w:rPr>
          <w:rFonts w:ascii="宋体" w:hAnsi="宋体" w:hint="eastAsia"/>
          <w:sz w:val="24"/>
        </w:rPr>
        <w:t>文文化创意园</w:t>
      </w:r>
      <w:proofErr w:type="gramEnd"/>
      <w:r>
        <w:rPr>
          <w:rFonts w:ascii="宋体" w:hAnsi="宋体" w:hint="eastAsia"/>
          <w:sz w:val="24"/>
        </w:rPr>
        <w:t>12A号楼</w:t>
      </w:r>
    </w:p>
    <w:p w:rsidR="00084293" w:rsidRDefault="00084293" w:rsidP="00084293">
      <w:pPr>
        <w:spacing w:line="360" w:lineRule="auto"/>
        <w:rPr>
          <w:rFonts w:ascii="宋体" w:hAnsi="宋体" w:hint="eastAsia"/>
          <w:sz w:val="24"/>
        </w:rPr>
      </w:pPr>
      <w:r>
        <w:rPr>
          <w:rFonts w:ascii="宋体" w:hAnsi="宋体" w:hint="eastAsia"/>
          <w:sz w:val="24"/>
        </w:rPr>
        <w:tab/>
      </w:r>
      <w:r>
        <w:rPr>
          <w:rFonts w:ascii="宋体" w:hAnsi="宋体" w:hint="eastAsia"/>
          <w:sz w:val="24"/>
        </w:rPr>
        <w:tab/>
        <w:t>电　　话：18612689788、18612689089</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 xml:space="preserve">电子信箱：zhanghanqing@tzecc.com     </w:t>
      </w:r>
      <w:proofErr w:type="gramStart"/>
      <w:r>
        <w:rPr>
          <w:rFonts w:ascii="宋体" w:hAnsi="宋体" w:hint="eastAsia"/>
          <w:sz w:val="24"/>
        </w:rPr>
        <w:t>邮</w:t>
      </w:r>
      <w:proofErr w:type="gramEnd"/>
      <w:r>
        <w:rPr>
          <w:rFonts w:ascii="宋体" w:hAnsi="宋体" w:hint="eastAsia"/>
          <w:sz w:val="24"/>
        </w:rPr>
        <w:t xml:space="preserve">　　编：100048</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联 系 人：张汉青、温向阳</w:t>
      </w:r>
    </w:p>
    <w:p w:rsidR="00084293" w:rsidRDefault="00084293" w:rsidP="00084293">
      <w:pPr>
        <w:spacing w:line="360" w:lineRule="auto"/>
        <w:ind w:firstLineChars="350" w:firstLine="840"/>
        <w:rPr>
          <w:rFonts w:ascii="宋体" w:hAnsi="宋体" w:hint="eastAsia"/>
          <w:sz w:val="24"/>
        </w:rPr>
      </w:pPr>
    </w:p>
    <w:p w:rsidR="00084293" w:rsidRDefault="00084293" w:rsidP="00084293">
      <w:pPr>
        <w:spacing w:line="360" w:lineRule="auto"/>
        <w:ind w:firstLineChars="350" w:firstLine="843"/>
        <w:rPr>
          <w:rFonts w:ascii="宋体" w:hAnsi="宋体" w:hint="eastAsia"/>
          <w:b/>
          <w:sz w:val="24"/>
        </w:rPr>
      </w:pPr>
      <w:r>
        <w:rPr>
          <w:rFonts w:ascii="宋体" w:hAnsi="宋体" w:hint="eastAsia"/>
          <w:b/>
          <w:sz w:val="24"/>
        </w:rPr>
        <w:t>标书款、招标代理服务费账户：</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开户名（全称）：中</w:t>
      </w:r>
      <w:proofErr w:type="gramStart"/>
      <w:r>
        <w:rPr>
          <w:rFonts w:ascii="宋体" w:hAnsi="宋体" w:hint="eastAsia"/>
          <w:sz w:val="24"/>
        </w:rPr>
        <w:t>辰工程</w:t>
      </w:r>
      <w:proofErr w:type="gramEnd"/>
      <w:r>
        <w:rPr>
          <w:rFonts w:ascii="宋体" w:hAnsi="宋体" w:hint="eastAsia"/>
          <w:sz w:val="24"/>
        </w:rPr>
        <w:t>咨询有限公司北京分公司</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开户行：中国工商银行股份有限公司北京四道口支行</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账号：0200 0493 0920 1257 410</w:t>
      </w:r>
    </w:p>
    <w:p w:rsidR="00084293" w:rsidRDefault="00084293" w:rsidP="00084293">
      <w:pPr>
        <w:spacing w:line="360" w:lineRule="auto"/>
        <w:ind w:firstLineChars="350" w:firstLine="840"/>
        <w:rPr>
          <w:rFonts w:ascii="宋体" w:hAnsi="宋体" w:hint="eastAsia"/>
          <w:sz w:val="24"/>
        </w:rPr>
      </w:pPr>
    </w:p>
    <w:p w:rsidR="00084293" w:rsidRDefault="00084293" w:rsidP="00084293">
      <w:pPr>
        <w:spacing w:line="360" w:lineRule="auto"/>
        <w:ind w:firstLineChars="350" w:firstLine="843"/>
        <w:rPr>
          <w:rFonts w:ascii="宋体" w:hAnsi="宋体" w:hint="eastAsia"/>
          <w:b/>
          <w:sz w:val="24"/>
        </w:rPr>
      </w:pPr>
      <w:r>
        <w:rPr>
          <w:rFonts w:ascii="宋体" w:hAnsi="宋体" w:hint="eastAsia"/>
          <w:b/>
          <w:sz w:val="24"/>
        </w:rPr>
        <w:t>保证金专用账户：</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开户名（全称）：中</w:t>
      </w:r>
      <w:proofErr w:type="gramStart"/>
      <w:r>
        <w:rPr>
          <w:rFonts w:ascii="宋体" w:hAnsi="宋体" w:hint="eastAsia"/>
          <w:sz w:val="24"/>
        </w:rPr>
        <w:t>辰工程</w:t>
      </w:r>
      <w:proofErr w:type="gramEnd"/>
      <w:r>
        <w:rPr>
          <w:rFonts w:ascii="宋体" w:hAnsi="宋体" w:hint="eastAsia"/>
          <w:sz w:val="24"/>
        </w:rPr>
        <w:t>咨询有限公司北京分公司</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开户银行：工商银行海淀西区紫竹院支行</w:t>
      </w:r>
    </w:p>
    <w:p w:rsidR="00084293" w:rsidRDefault="00084293" w:rsidP="00084293">
      <w:pPr>
        <w:spacing w:line="360" w:lineRule="auto"/>
        <w:ind w:firstLineChars="350" w:firstLine="840"/>
        <w:rPr>
          <w:rFonts w:ascii="宋体" w:hAnsi="宋体" w:hint="eastAsia"/>
          <w:sz w:val="24"/>
        </w:rPr>
      </w:pPr>
      <w:r>
        <w:rPr>
          <w:rFonts w:ascii="宋体" w:hAnsi="宋体" w:hint="eastAsia"/>
          <w:sz w:val="24"/>
        </w:rPr>
        <w:t>帐    号： 0200007619201090771</w:t>
      </w:r>
    </w:p>
    <w:p w:rsidR="00084293" w:rsidRDefault="00084293" w:rsidP="00084293">
      <w:pPr>
        <w:spacing w:line="360" w:lineRule="auto"/>
        <w:ind w:firstLineChars="350" w:firstLine="843"/>
        <w:jc w:val="right"/>
        <w:rPr>
          <w:rFonts w:ascii="宋体" w:hAnsi="宋体" w:hint="eastAsia"/>
          <w:b/>
          <w:sz w:val="24"/>
        </w:rPr>
      </w:pPr>
      <w:r>
        <w:rPr>
          <w:rFonts w:ascii="宋体" w:hAnsi="宋体" w:hint="eastAsia"/>
          <w:b/>
          <w:sz w:val="24"/>
        </w:rPr>
        <w:t>中</w:t>
      </w:r>
      <w:proofErr w:type="gramStart"/>
      <w:r>
        <w:rPr>
          <w:rFonts w:ascii="宋体" w:hAnsi="宋体" w:hint="eastAsia"/>
          <w:b/>
          <w:sz w:val="24"/>
        </w:rPr>
        <w:t>辰工程</w:t>
      </w:r>
      <w:proofErr w:type="gramEnd"/>
      <w:r>
        <w:rPr>
          <w:rFonts w:ascii="宋体" w:hAnsi="宋体" w:hint="eastAsia"/>
          <w:b/>
          <w:sz w:val="24"/>
        </w:rPr>
        <w:t>咨询有限公司</w:t>
      </w:r>
    </w:p>
    <w:p w:rsidR="00890FB4" w:rsidRDefault="00084293" w:rsidP="00084293">
      <w:pPr>
        <w:jc w:val="right"/>
      </w:pPr>
      <w:r>
        <w:rPr>
          <w:rFonts w:ascii="宋体" w:hAnsi="宋体" w:hint="eastAsia"/>
          <w:sz w:val="24"/>
          <w:u w:val="single"/>
        </w:rPr>
        <w:t>2017</w:t>
      </w:r>
      <w:r>
        <w:rPr>
          <w:rFonts w:ascii="宋体" w:hAnsi="宋体" w:hint="eastAsia"/>
          <w:sz w:val="24"/>
        </w:rPr>
        <w:t>年</w:t>
      </w:r>
      <w:r>
        <w:rPr>
          <w:rFonts w:ascii="宋体" w:hAnsi="宋体" w:hint="eastAsia"/>
          <w:sz w:val="24"/>
          <w:u w:val="single"/>
        </w:rPr>
        <w:t>5</w:t>
      </w:r>
      <w:r>
        <w:rPr>
          <w:rFonts w:ascii="宋体" w:hAnsi="宋体" w:hint="eastAsia"/>
          <w:sz w:val="24"/>
        </w:rPr>
        <w:t>月</w:t>
      </w:r>
      <w:r>
        <w:rPr>
          <w:rFonts w:ascii="宋体" w:hAnsi="宋体" w:hint="eastAsia"/>
          <w:sz w:val="24"/>
          <w:u w:val="single"/>
        </w:rPr>
        <w:t>4</w:t>
      </w:r>
      <w:r>
        <w:rPr>
          <w:rFonts w:ascii="宋体" w:hAnsi="宋体" w:hint="eastAsia"/>
          <w:sz w:val="24"/>
        </w:rPr>
        <w:t>日</w:t>
      </w:r>
    </w:p>
    <w:sectPr w:rsidR="00890F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600"/>
        </w:tabs>
        <w:ind w:left="600" w:hanging="60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F1"/>
    <w:rsid w:val="00084293"/>
    <w:rsid w:val="006907F1"/>
    <w:rsid w:val="0089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93"/>
    <w:pPr>
      <w:widowControl w:val="0"/>
      <w:jc w:val="both"/>
    </w:pPr>
    <w:rPr>
      <w:rFonts w:ascii="Times New Roman" w:eastAsia="宋体" w:hAnsi="Times New Roman" w:cs="Times New Roman"/>
      <w:szCs w:val="24"/>
    </w:rPr>
  </w:style>
  <w:style w:type="paragraph" w:styleId="1">
    <w:name w:val="heading 1"/>
    <w:aliases w:val="H1,h1,1st level,Section Head,l1,1,Header 1,Heading 0,Header1,H11,H12,H13,H14,H15,H16,H17,H18,H19,H110,H111,H112,H121,H131,H141,H151,H161,H171,H181,H191,H1101,H1111,H113,H122,H132,H142,H152,H162,H172,H182,H192,H1102,H1112,H1121,H1211,H1311,H1411,标书1"/>
    <w:basedOn w:val="a"/>
    <w:next w:val="a"/>
    <w:link w:val="1Char"/>
    <w:qFormat/>
    <w:rsid w:val="00084293"/>
    <w:pPr>
      <w:keepNext/>
      <w:keepLines/>
      <w:autoSpaceDE w:val="0"/>
      <w:autoSpaceDN w:val="0"/>
      <w:adjustRightInd w:val="0"/>
      <w:spacing w:before="120" w:after="120" w:line="360" w:lineRule="auto"/>
      <w:jc w:val="center"/>
      <w:outlineLvl w:val="0"/>
    </w:pPr>
    <w:rPr>
      <w:rFonts w:ascii="宋体" w:cs="宋体"/>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1,h1 Char1,1st level Char1,Section Head Char1,l1 Char1,1 Char1,Header 1 Char1,Heading 0 Char1,Header1 Char1,H11 Char1,H12 Char1,H13 Char1,H14 Char1,H15 Char1,H16 Char1,H17 Char1,H18 Char1,H19 Char1,H110 Char1,H111 Char1,H112 Char1"/>
    <w:basedOn w:val="a0"/>
    <w:link w:val="1"/>
    <w:rsid w:val="00084293"/>
    <w:rPr>
      <w:rFonts w:ascii="宋体" w:eastAsia="宋体" w:hAnsi="Times New Roman" w:cs="宋体"/>
      <w:kern w:val="44"/>
      <w:sz w:val="32"/>
      <w:szCs w:val="20"/>
      <w:lang w:val="x-none" w:eastAsia="x-none"/>
    </w:rPr>
  </w:style>
  <w:style w:type="paragraph" w:customStyle="1" w:styleId="2">
    <w:name w:val="无间隔2"/>
    <w:rsid w:val="00084293"/>
    <w:pPr>
      <w:widowControl w:val="0"/>
      <w:jc w:val="both"/>
    </w:pPr>
    <w:rPr>
      <w:rFonts w:ascii="??" w:eastAsia="宋体" w:hAnsi="??" w:cs="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93"/>
    <w:pPr>
      <w:widowControl w:val="0"/>
      <w:jc w:val="both"/>
    </w:pPr>
    <w:rPr>
      <w:rFonts w:ascii="Times New Roman" w:eastAsia="宋体" w:hAnsi="Times New Roman" w:cs="Times New Roman"/>
      <w:szCs w:val="24"/>
    </w:rPr>
  </w:style>
  <w:style w:type="paragraph" w:styleId="1">
    <w:name w:val="heading 1"/>
    <w:aliases w:val="H1,h1,1st level,Section Head,l1,1,Header 1,Heading 0,Header1,H11,H12,H13,H14,H15,H16,H17,H18,H19,H110,H111,H112,H121,H131,H141,H151,H161,H171,H181,H191,H1101,H1111,H113,H122,H132,H142,H152,H162,H172,H182,H192,H1102,H1112,H1121,H1211,H1311,H1411,标书1"/>
    <w:basedOn w:val="a"/>
    <w:next w:val="a"/>
    <w:link w:val="1Char"/>
    <w:qFormat/>
    <w:rsid w:val="00084293"/>
    <w:pPr>
      <w:keepNext/>
      <w:keepLines/>
      <w:autoSpaceDE w:val="0"/>
      <w:autoSpaceDN w:val="0"/>
      <w:adjustRightInd w:val="0"/>
      <w:spacing w:before="120" w:after="120" w:line="360" w:lineRule="auto"/>
      <w:jc w:val="center"/>
      <w:outlineLvl w:val="0"/>
    </w:pPr>
    <w:rPr>
      <w:rFonts w:ascii="宋体" w:cs="宋体"/>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1,h1 Char1,1st level Char1,Section Head Char1,l1 Char1,1 Char1,Header 1 Char1,Heading 0 Char1,Header1 Char1,H11 Char1,H12 Char1,H13 Char1,H14 Char1,H15 Char1,H16 Char1,H17 Char1,H18 Char1,H19 Char1,H110 Char1,H111 Char1,H112 Char1"/>
    <w:basedOn w:val="a0"/>
    <w:link w:val="1"/>
    <w:rsid w:val="00084293"/>
    <w:rPr>
      <w:rFonts w:ascii="宋体" w:eastAsia="宋体" w:hAnsi="Times New Roman" w:cs="宋体"/>
      <w:kern w:val="44"/>
      <w:sz w:val="32"/>
      <w:szCs w:val="20"/>
      <w:lang w:val="x-none" w:eastAsia="x-none"/>
    </w:rPr>
  </w:style>
  <w:style w:type="paragraph" w:customStyle="1" w:styleId="2">
    <w:name w:val="无间隔2"/>
    <w:rsid w:val="00084293"/>
    <w:pPr>
      <w:widowControl w:val="0"/>
      <w:jc w:val="both"/>
    </w:pPr>
    <w:rPr>
      <w:rFonts w:ascii="??" w:eastAsia="宋体" w:hAnsi="??"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1537</Characters>
  <Application>Microsoft Office Word</Application>
  <DocSecurity>0</DocSecurity>
  <Lines>12</Lines>
  <Paragraphs>3</Paragraphs>
  <ScaleCrop>false</ScaleCrop>
  <Company>Microsoft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张汉青</dc:creator>
  <cp:keywords/>
  <dc:description/>
  <cp:lastModifiedBy>张汉青</cp:lastModifiedBy>
  <cp:revision>2</cp:revision>
  <dcterms:created xsi:type="dcterms:W3CDTF">2017-05-02T01:19:00Z</dcterms:created>
  <dcterms:modified xsi:type="dcterms:W3CDTF">2017-05-02T01:19:00Z</dcterms:modified>
</cp:coreProperties>
</file>