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51" w:rsidRPr="004D2F51" w:rsidRDefault="004D2F51" w:rsidP="004D2F51">
      <w:pPr>
        <w:widowControl/>
        <w:shd w:val="clear" w:color="auto" w:fill="FFFFFF"/>
        <w:spacing w:line="360" w:lineRule="atLeast"/>
        <w:jc w:val="center"/>
        <w:textAlignment w:val="baseline"/>
        <w:rPr>
          <w:rFonts w:ascii="微软雅黑" w:eastAsia="微软雅黑" w:hAnsi="微软雅黑" w:cs="宋体"/>
          <w:color w:val="383838"/>
          <w:kern w:val="0"/>
          <w:sz w:val="24"/>
          <w:szCs w:val="24"/>
        </w:rPr>
      </w:pPr>
      <w:r w:rsidRPr="004D2F51">
        <w:rPr>
          <w:rFonts w:ascii="inherit" w:eastAsia="微软雅黑" w:hAnsi="inherit" w:cs="宋体"/>
          <w:b/>
          <w:bCs/>
          <w:color w:val="383838"/>
          <w:kern w:val="0"/>
          <w:sz w:val="24"/>
          <w:szCs w:val="24"/>
        </w:rPr>
        <w:t>关于血液检测类（进口）</w:t>
      </w:r>
      <w:r w:rsidRPr="004D2F51">
        <w:rPr>
          <w:rFonts w:ascii="inherit" w:eastAsia="微软雅黑" w:hAnsi="inherit" w:cs="宋体"/>
          <w:b/>
          <w:bCs/>
          <w:color w:val="383838"/>
          <w:kern w:val="0"/>
          <w:sz w:val="24"/>
          <w:szCs w:val="24"/>
        </w:rPr>
        <w:t>-18</w:t>
      </w:r>
      <w:r w:rsidRPr="004D2F51">
        <w:rPr>
          <w:rFonts w:ascii="inherit" w:eastAsia="微软雅黑" w:hAnsi="inherit" w:cs="宋体"/>
          <w:b/>
          <w:bCs/>
          <w:color w:val="383838"/>
          <w:kern w:val="0"/>
          <w:sz w:val="24"/>
          <w:szCs w:val="24"/>
        </w:rPr>
        <w:t>医疗设备</w:t>
      </w:r>
    </w:p>
    <w:p w:rsidR="004D2F51" w:rsidRPr="004D2F51" w:rsidRDefault="004D2F51" w:rsidP="004D2F51">
      <w:pPr>
        <w:widowControl/>
        <w:shd w:val="clear" w:color="auto" w:fill="FFFFFF"/>
        <w:spacing w:line="360" w:lineRule="atLeast"/>
        <w:jc w:val="center"/>
        <w:textAlignment w:val="baseline"/>
        <w:rPr>
          <w:rFonts w:ascii="微软雅黑" w:eastAsia="微软雅黑" w:hAnsi="微软雅黑" w:cs="宋体" w:hint="eastAsia"/>
          <w:color w:val="383838"/>
          <w:kern w:val="0"/>
          <w:sz w:val="24"/>
          <w:szCs w:val="24"/>
        </w:rPr>
      </w:pPr>
      <w:r w:rsidRPr="004D2F51">
        <w:rPr>
          <w:rFonts w:ascii="inherit" w:eastAsia="微软雅黑" w:hAnsi="inherit" w:cs="宋体"/>
          <w:b/>
          <w:bCs/>
          <w:color w:val="383838"/>
          <w:kern w:val="0"/>
          <w:sz w:val="24"/>
          <w:szCs w:val="24"/>
        </w:rPr>
        <w:t>采购的公开招标公告</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依据《中华人民共和国政府采购法》《中华人民共和国政府采购法实施条例》《政府采购货物和服务招标投标管理办法》和有关法律法规及规章规定，太原市公共资源交易中心受太原市妇幼保健院委托，对血液检测类（进口）-18医疗设备组织国内公开招标采购，欢迎承认并履行招标文件各项规定的供应商参加投标。</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1．项目名称：血液检测类（进口）-18医疗设备公开招标采购</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2．招标编号：2020JHG048</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3．项目概况：太原市妇幼保健院迁建项目是太原市“百院兴医”重点工程项目。位于长风西街以北，西中环路以西，总建筑面积为19万余平方米。包括妇女住院楼、儿童住院楼、综合住院楼3栋主楼以及用于门诊的裙楼。该项目设计床位1500张。</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本项目属于血液检测和分离设备，是用于分析和分选细胞、血栓和止血检查等实验室仪器。主要是评价患者细胞分类、分型、 血栓性疾病或者血小板的功能障碍、出血风险和药物代谢情况等。要求设备精密、准确、稳定服务于临床。</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本项目采购范围为太原市妇幼保健院检验科全自动血凝仪（进口）2台, 全自动流式细胞分析仪（进口）1台，全自动血液分析仪（末梢血）（进口）3台，</w:t>
      </w:r>
      <w:r w:rsidRPr="004D2F51">
        <w:rPr>
          <w:rFonts w:ascii="微软雅黑" w:eastAsia="微软雅黑" w:hAnsi="微软雅黑" w:cs="宋体" w:hint="eastAsia"/>
          <w:color w:val="383838"/>
          <w:kern w:val="0"/>
          <w:sz w:val="24"/>
          <w:szCs w:val="24"/>
        </w:rPr>
        <w:lastRenderedPageBreak/>
        <w:t>输血科血栓弹力图（进口）1台,全自动自体血回收分离机（进口）1台，药剂科超高效液相色谱（进口）1台。</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4．资金来源：财政资金</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5．预算金额：6,370,000元</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招标内容：共一包，详见招标文件“第五部分  采购需求”。</w:t>
      </w:r>
    </w:p>
    <w:tbl>
      <w:tblPr>
        <w:tblW w:w="9660" w:type="dxa"/>
        <w:jc w:val="center"/>
        <w:shd w:val="clear" w:color="auto" w:fill="FFFFFF"/>
        <w:tblCellMar>
          <w:left w:w="0" w:type="dxa"/>
          <w:right w:w="0" w:type="dxa"/>
        </w:tblCellMar>
        <w:tblLook w:val="04A0"/>
      </w:tblPr>
      <w:tblGrid>
        <w:gridCol w:w="456"/>
        <w:gridCol w:w="696"/>
        <w:gridCol w:w="7869"/>
        <w:gridCol w:w="456"/>
        <w:gridCol w:w="1202"/>
      </w:tblGrid>
      <w:tr w:rsidR="004D2F51" w:rsidRPr="004D2F51" w:rsidTr="004D2F51">
        <w:trPr>
          <w:trHeight w:val="390"/>
          <w:jc w:val="center"/>
        </w:trPr>
        <w:tc>
          <w:tcPr>
            <w:tcW w:w="7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center"/>
              <w:textAlignment w:val="baseline"/>
              <w:rPr>
                <w:rFonts w:ascii="微软雅黑" w:eastAsia="微软雅黑" w:hAnsi="微软雅黑" w:cs="宋体"/>
                <w:color w:val="383838"/>
                <w:kern w:val="0"/>
                <w:sz w:val="24"/>
                <w:szCs w:val="24"/>
              </w:rPr>
            </w:pPr>
            <w:r w:rsidRPr="004D2F51">
              <w:rPr>
                <w:rFonts w:ascii="inherit" w:eastAsia="微软雅黑" w:hAnsi="inherit" w:cs="宋体"/>
                <w:b/>
                <w:bCs/>
                <w:color w:val="383838"/>
                <w:kern w:val="0"/>
                <w:sz w:val="24"/>
                <w:szCs w:val="24"/>
              </w:rPr>
              <w:t>序号</w:t>
            </w:r>
          </w:p>
        </w:tc>
        <w:tc>
          <w:tcPr>
            <w:tcW w:w="1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center"/>
              <w:textAlignment w:val="baseline"/>
              <w:rPr>
                <w:rFonts w:ascii="微软雅黑" w:eastAsia="微软雅黑" w:hAnsi="微软雅黑" w:cs="宋体"/>
                <w:color w:val="383838"/>
                <w:kern w:val="0"/>
                <w:sz w:val="24"/>
                <w:szCs w:val="24"/>
              </w:rPr>
            </w:pPr>
            <w:r w:rsidRPr="004D2F51">
              <w:rPr>
                <w:rFonts w:ascii="inherit" w:eastAsia="微软雅黑" w:hAnsi="inherit" w:cs="宋体"/>
                <w:b/>
                <w:bCs/>
                <w:color w:val="383838"/>
                <w:kern w:val="0"/>
                <w:sz w:val="24"/>
                <w:szCs w:val="24"/>
              </w:rPr>
              <w:t>产品名称</w:t>
            </w:r>
          </w:p>
        </w:tc>
        <w:tc>
          <w:tcPr>
            <w:tcW w:w="5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center"/>
              <w:textAlignment w:val="baseline"/>
              <w:rPr>
                <w:rFonts w:ascii="微软雅黑" w:eastAsia="微软雅黑" w:hAnsi="微软雅黑" w:cs="宋体"/>
                <w:color w:val="383838"/>
                <w:kern w:val="0"/>
                <w:sz w:val="24"/>
                <w:szCs w:val="24"/>
              </w:rPr>
            </w:pPr>
            <w:r w:rsidRPr="004D2F51">
              <w:rPr>
                <w:rFonts w:ascii="inherit" w:eastAsia="微软雅黑" w:hAnsi="inherit" w:cs="宋体"/>
                <w:b/>
                <w:bCs/>
                <w:color w:val="383838"/>
                <w:kern w:val="0"/>
                <w:sz w:val="24"/>
                <w:szCs w:val="24"/>
              </w:rPr>
              <w:t>技术参数要求</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center"/>
              <w:textAlignment w:val="baseline"/>
              <w:rPr>
                <w:rFonts w:ascii="微软雅黑" w:eastAsia="微软雅黑" w:hAnsi="微软雅黑" w:cs="宋体"/>
                <w:color w:val="383838"/>
                <w:kern w:val="0"/>
                <w:sz w:val="24"/>
                <w:szCs w:val="24"/>
              </w:rPr>
            </w:pPr>
            <w:r w:rsidRPr="004D2F51">
              <w:rPr>
                <w:rFonts w:ascii="inherit" w:eastAsia="微软雅黑" w:hAnsi="inherit" w:cs="宋体"/>
                <w:b/>
                <w:bCs/>
                <w:color w:val="383838"/>
                <w:kern w:val="0"/>
                <w:sz w:val="24"/>
                <w:szCs w:val="24"/>
              </w:rPr>
              <w:t>数量</w:t>
            </w:r>
          </w:p>
        </w:tc>
        <w:tc>
          <w:tcPr>
            <w:tcW w:w="1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center"/>
              <w:textAlignment w:val="baseline"/>
              <w:rPr>
                <w:rFonts w:ascii="微软雅黑" w:eastAsia="微软雅黑" w:hAnsi="微软雅黑" w:cs="宋体"/>
                <w:color w:val="383838"/>
                <w:kern w:val="0"/>
                <w:sz w:val="24"/>
                <w:szCs w:val="24"/>
              </w:rPr>
            </w:pPr>
            <w:r w:rsidRPr="004D2F51">
              <w:rPr>
                <w:rFonts w:ascii="inherit" w:eastAsia="微软雅黑" w:hAnsi="inherit" w:cs="宋体"/>
                <w:b/>
                <w:bCs/>
                <w:color w:val="383838"/>
                <w:kern w:val="0"/>
                <w:sz w:val="24"/>
                <w:szCs w:val="24"/>
              </w:rPr>
              <w:t>预算金额</w:t>
            </w:r>
          </w:p>
          <w:p w:rsidR="004D2F51" w:rsidRPr="004D2F51" w:rsidRDefault="004D2F51" w:rsidP="004D2F51">
            <w:pPr>
              <w:widowControl/>
              <w:jc w:val="center"/>
              <w:textAlignment w:val="baseline"/>
              <w:rPr>
                <w:rFonts w:ascii="微软雅黑" w:eastAsia="微软雅黑" w:hAnsi="微软雅黑" w:cs="宋体"/>
                <w:color w:val="383838"/>
                <w:kern w:val="0"/>
                <w:sz w:val="24"/>
                <w:szCs w:val="24"/>
              </w:rPr>
            </w:pPr>
            <w:r w:rsidRPr="004D2F51">
              <w:rPr>
                <w:rFonts w:ascii="inherit" w:eastAsia="微软雅黑" w:hAnsi="inherit" w:cs="宋体"/>
                <w:b/>
                <w:bCs/>
                <w:color w:val="383838"/>
                <w:kern w:val="0"/>
                <w:sz w:val="24"/>
                <w:szCs w:val="24"/>
              </w:rPr>
              <w:t>（元）</w:t>
            </w:r>
          </w:p>
        </w:tc>
      </w:tr>
      <w:tr w:rsidR="004D2F51" w:rsidRPr="004D2F51" w:rsidTr="004D2F51">
        <w:trPr>
          <w:trHeight w:val="390"/>
          <w:jc w:val="center"/>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1</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全自动血凝仪（进口）</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left"/>
              <w:textAlignment w:val="baseline"/>
              <w:rPr>
                <w:rFonts w:ascii="微软雅黑" w:eastAsia="微软雅黑" w:hAnsi="微软雅黑" w:cs="宋体"/>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投标人需提供产品医疗器械注册证</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1、检测速度：PT：≥400 tests/h，DD:≥200 tests/h</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2、检测方法：凝固法、发色底物法、免疫比浊法、聚集法</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3、检测项目：凝固法：PT、APTT 、Fbg（form Clauss-Method or PT derived）、TTO 、TT 、BT、LA、PC、PS、APC 、HEP、LMWH 、AT-Ⅲ、外源性因子（Ⅱ、Ⅴ、Ⅶ、Ⅹ）内源性因子（Ⅷ、Ⅸ、Ⅺ、Ⅻ）</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发色底物法：AT-Ⅲ、PLG 、α2-AP 、PAI 、FM、PS、凝血因子ⅩⅢ、肝素（抗ⅩA）、C1 抑制物等免疫法：D-Dimer 、FDP、VWF：Ag 等</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聚集法：vWF:Rco 、血小板聚集</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 4 、多波长测定：405，660，800nm，340，575nm</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 5 、样本分析前状态监测功能：提示溶血、黄疸、脂血的标本，以便于特殊处理,为检验科提供线索</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6、CV 值：PT＜2%、APTT＜2%、FIB＜4%</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7、采用全自动进样架方式进样，标配盖帽穿刺功能，样品位≥100 个，连续循环进样</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8、具有自动稀释及连锁检测功能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9、试剂位≥45 个，具有冷藏功能，冷藏温度≤10º℃，</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10 、检测通道≥20 个，所有通道不同方法学均可通用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11 、具有开放的试剂程序</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12、可随时、随机插入急诊样本有预留急诊位，≥5 个，急诊标本出结果剩余时间提示</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13、WINDOWS 操作界面:简便、直接，可随时观测仪器的检测情况（包括试剂的上机稳定时间，试剂剩余量，批号等，试剂管理更全面）</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14、试剂加样针与样本针分开，≥3 根试剂针，≥2 根样本针，试剂针具加热功能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15、应具备条码扫描设备及管理功能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16、试剂位倾斜（有利于试剂的充分利用，提高试剂检测人分数），并且试剂随意放置自动识别避免试剂放错</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17独立反应杯.（每测试使用一个反应杯，避免浪费）</w:t>
            </w:r>
          </w:p>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18无需系统液，节省大量成本</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2台</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1200000</w:t>
            </w:r>
          </w:p>
        </w:tc>
      </w:tr>
      <w:tr w:rsidR="004D2F51" w:rsidRPr="004D2F51" w:rsidTr="004D2F51">
        <w:trPr>
          <w:trHeight w:val="390"/>
          <w:jc w:val="center"/>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2</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全自动流式细胞分析仪（进口）</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left"/>
              <w:textAlignment w:val="baseline"/>
              <w:rPr>
                <w:rFonts w:ascii="微软雅黑" w:eastAsia="微软雅黑" w:hAnsi="微软雅黑" w:cs="宋体"/>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投标人需提供产品医疗器械注册证</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三激光十色（一）</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1.光学系统：</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1.1 三个激光器：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－488nm蓝色固体激光器，输出功率22mW</w:t>
            </w:r>
            <w:r w:rsidRPr="004D2F51">
              <w:rPr>
                <w:rFonts w:ascii="微软雅黑" w:eastAsia="微软雅黑" w:hAnsi="微软雅黑" w:cs="宋体" w:hint="eastAsia"/>
                <w:color w:val="383838"/>
                <w:kern w:val="0"/>
                <w:sz w:val="24"/>
                <w:szCs w:val="24"/>
              </w:rPr>
              <w:br/>
              <w:t>－638nm红色固态激光器，输出功率25mW</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－405nm紫色固态激光器，输出功率40mW</w:t>
            </w:r>
            <w:r w:rsidRPr="004D2F51">
              <w:rPr>
                <w:rFonts w:ascii="微软雅黑" w:eastAsia="微软雅黑" w:hAnsi="微软雅黑" w:cs="宋体" w:hint="eastAsia"/>
                <w:color w:val="383838"/>
                <w:kern w:val="0"/>
                <w:sz w:val="24"/>
                <w:szCs w:val="24"/>
              </w:rPr>
              <w:br/>
              <w:t>－散射光检测器2个:</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－前向角散射光FSC和SSC侧向角散射光</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－前向角散射光：内置488/8带通滤片的光电二极管</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1.2仪器具有三种前向角散射光(FSC)检测角度：1-8度(N)、1-19度(W) 和增强型宽角度(W2)，可将相差0.1um大小的细胞颗粒以及背景噪音区</w:t>
            </w:r>
            <w:r w:rsidRPr="004D2F51">
              <w:rPr>
                <w:rFonts w:ascii="微软雅黑" w:eastAsia="微软雅黑" w:hAnsi="微软雅黑" w:cs="宋体" w:hint="eastAsia"/>
                <w:color w:val="383838"/>
                <w:kern w:val="0"/>
                <w:sz w:val="24"/>
                <w:szCs w:val="24"/>
              </w:rPr>
              <w:lastRenderedPageBreak/>
              <w:t>分开</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1.3检测参数：</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488nm激光: 525/40, 575/30, 620/30, 675/20, 695/30, 755 LP</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荧光染料：FITC, PE, ECD, PerCP、PE-CY5 or PE-CY5.5, PE-CY7，Alexa Flour 488等</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638nm激光: 660/20, 725/20, 755 LP</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荧光染料: APC or Alexa647, APCAlexa700 or APC-CY5, APCCy7，APCAlexa750等</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405nm激光: 450/40, 550/40</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荧光染料: Pacific Blue, Pacific Orange等</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1.4仪器具有仪器内部的光路恒温控制功能：避免环境温度变化对荧光强度、荧光补偿等的干扰，保证实验结果准确性和重复性</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1.5激光可受软件控制，单独运行</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1.6流动室尺寸：内径460 μm x 150 μm</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inherit" w:eastAsia="微软雅黑" w:hAnsi="inherit" w:cs="宋体"/>
                <w:b/>
                <w:bCs/>
                <w:color w:val="383838"/>
                <w:kern w:val="0"/>
                <w:sz w:val="24"/>
                <w:szCs w:val="24"/>
              </w:rPr>
              <w:t>2</w:t>
            </w:r>
            <w:r w:rsidRPr="004D2F51">
              <w:rPr>
                <w:rFonts w:ascii="inherit" w:eastAsia="微软雅黑" w:hAnsi="inherit" w:cs="宋体"/>
                <w:b/>
                <w:bCs/>
                <w:color w:val="383838"/>
                <w:kern w:val="0"/>
                <w:sz w:val="24"/>
                <w:szCs w:val="24"/>
              </w:rPr>
              <w:t>性能指标：</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2.1荧光检测灵敏度：FITC&lt;50MESF，PE&lt;50MESF；PC5&lt; 30 MESF ，APC&lt; 30 MESF</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2.2前向角和侧向角散射光分辨率：可有效区分淋巴细胞、单核细胞和粒细胞</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2.3单个样本一次性处理和存储的信息量：2400万个细胞/文件，能准确分析万分之一以下含量的稀有目标细胞群体，保证实验结果准确性和重复性</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2.4最大检测速度：40,000 events/s</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2.5检测细胞颗粒大小：0.4μm-40μm</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2.6携带污染率：≤0.1%</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2.7数据分辨率：20bit；1,048,576 channels</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2.8数字采样频率：40  MHz</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2.9补偿：全矩阵补偿，自动补偿和手动补偿得益于补偿数据库的新颖设计，随着增益的变化，实现补偿矩阵自动实时调节</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2.10全自动轮盘式进样系统：无需任何硬件转换和工程师调试即可实现单管手动进样或连续多管自动进样；进样前可单管混匀样本</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2.11全面的条形码自动扫描识别功能，可同时扫描识别转盘号、管号以及各管条形码，支持临床自动化标准化高通量上样</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2.12液流车系统：内置鞘液盒，外接大容量鞘液桶，不间断向鞘液盒供给鞘液，保证长效稳定供液</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lastRenderedPageBreak/>
              <w:t>★</w:t>
            </w:r>
            <w:r w:rsidRPr="004D2F51">
              <w:rPr>
                <w:rFonts w:ascii="微软雅黑" w:eastAsia="微软雅黑" w:hAnsi="微软雅黑" w:cs="宋体" w:hint="eastAsia"/>
                <w:color w:val="383838"/>
                <w:kern w:val="0"/>
                <w:sz w:val="24"/>
                <w:szCs w:val="24"/>
              </w:rPr>
              <w:t>2.13质控配备原厂质控血</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2.14仪器注册证要求： 仪器必须有仪器临床注册证并在临床用于患者多个单一细胞相关参数进行分析检测</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2.15软件功能：仪器可配备汉化软件。支持所有流式数据分析，不需借助第三方办公软件可直接输出血液病报告，可联机LIS系统</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inherit" w:eastAsia="微软雅黑" w:hAnsi="inherit" w:cs="宋体"/>
                <w:b/>
                <w:bCs/>
                <w:color w:val="383838"/>
                <w:kern w:val="0"/>
                <w:sz w:val="24"/>
                <w:szCs w:val="24"/>
              </w:rPr>
              <w:t>流式细胞仪样品前处理系统（二）</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、自动32管样本前处理，包括自动加血样、自动加试剂、震荡混匀、自动加溶血素及自动溶血</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inherit" w:eastAsia="微软雅黑" w:hAnsi="inherit" w:cs="宋体"/>
                <w:b/>
                <w:bCs/>
                <w:color w:val="383838"/>
                <w:kern w:val="0"/>
                <w:sz w:val="24"/>
                <w:szCs w:val="24"/>
              </w:rPr>
              <w:t>、</w:t>
            </w:r>
            <w:r w:rsidRPr="004D2F51">
              <w:rPr>
                <w:rFonts w:ascii="微软雅黑" w:eastAsia="微软雅黑" w:hAnsi="微软雅黑" w:cs="宋体" w:hint="eastAsia"/>
                <w:color w:val="383838"/>
                <w:kern w:val="0"/>
                <w:sz w:val="24"/>
                <w:szCs w:val="24"/>
              </w:rPr>
              <w:t>开机预热时间小于5分钟</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、处理时间：32管样本加样时间小于34分钟，溶血时间小于24分钟</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、加样针取样范围：5 μL - 1,000 μL</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、加样精度：在取样范围内取任何体积，精确度≤10%.</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、样本架：标准13mm直径样本管管架或16mm直径样本管管架，最多放置24管</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、提供样本加适配器支持75mm试管，2ml级3ml小儿采血管</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、试剂架：提供24孔1ml试剂瓶架、12孔2ml试剂瓶架及16孔混合试剂架，提供装载ImmunoPrep免洗溶血素的A液瓶、B液瓶和C液瓶，并支持自行配置</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、试剂架提供EP管适配架及不规则管架</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、具有Flow-count绝对计数微球瓶专用位置</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11、溶血的同时可以同时进行下批样本的加样处理，提高效率</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、支持闭盖穿刺</w:t>
            </w:r>
          </w:p>
          <w:p w:rsidR="004D2F51" w:rsidRPr="004D2F51" w:rsidRDefault="004D2F51" w:rsidP="004D2F51">
            <w:pPr>
              <w:widowControl/>
              <w:numPr>
                <w:ilvl w:val="0"/>
                <w:numId w:val="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、仪器控制通过触摸屏操作，加样编辑通过windows系统下的编程软件。</w:t>
            </w:r>
          </w:p>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14、整个系统封闭工作</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1台</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2700000</w:t>
            </w:r>
          </w:p>
        </w:tc>
      </w:tr>
      <w:tr w:rsidR="004D2F51" w:rsidRPr="004D2F51" w:rsidTr="004D2F51">
        <w:trPr>
          <w:trHeight w:val="390"/>
          <w:jc w:val="center"/>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3</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全自动血液分析仪（末梢血）（进口）</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★投标人需提供产品医疗器械注册证</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★1.检测速度≥60个样本/小时</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★2.末梢全血模式进样量≤30ul</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3.仪器占地面积小，重量不大于50KG</w:t>
            </w:r>
          </w:p>
          <w:p w:rsidR="004D2F51" w:rsidRPr="004D2F51" w:rsidRDefault="004D2F51" w:rsidP="004D2F51">
            <w:pPr>
              <w:widowControl/>
              <w:numPr>
                <w:ilvl w:val="0"/>
                <w:numId w:val="2"/>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检测参数≥22项 （不含直方图和散点图）</w:t>
            </w:r>
          </w:p>
          <w:p w:rsidR="004D2F51" w:rsidRPr="004D2F51" w:rsidRDefault="004D2F51" w:rsidP="004D2F51">
            <w:pPr>
              <w:widowControl/>
              <w:numPr>
                <w:ilvl w:val="0"/>
                <w:numId w:val="3"/>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设备内置显示屏或者标配电脑操作</w:t>
            </w:r>
          </w:p>
          <w:p w:rsidR="004D2F51" w:rsidRPr="004D2F51" w:rsidRDefault="004D2F51" w:rsidP="004D2F51">
            <w:pPr>
              <w:widowControl/>
              <w:numPr>
                <w:ilvl w:val="0"/>
                <w:numId w:val="4"/>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具备有试剂用量监测和提示功能</w:t>
            </w:r>
          </w:p>
          <w:p w:rsidR="004D2F51" w:rsidRPr="004D2F51" w:rsidRDefault="004D2F51" w:rsidP="004D2F51">
            <w:pPr>
              <w:widowControl/>
              <w:numPr>
                <w:ilvl w:val="0"/>
                <w:numId w:val="5"/>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检测模式：静脉全血、末梢全血、预稀释。</w:t>
            </w:r>
          </w:p>
          <w:p w:rsidR="004D2F51" w:rsidRPr="004D2F51" w:rsidRDefault="004D2F51" w:rsidP="004D2F51">
            <w:pPr>
              <w:widowControl/>
              <w:numPr>
                <w:ilvl w:val="0"/>
                <w:numId w:val="6"/>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检测功能：五分类末梢全血功能、网织红检测功能、体液检测功能</w:t>
            </w:r>
          </w:p>
          <w:p w:rsidR="004D2F51" w:rsidRPr="004D2F51" w:rsidRDefault="004D2F51" w:rsidP="004D2F51">
            <w:pPr>
              <w:widowControl/>
              <w:numPr>
                <w:ilvl w:val="0"/>
                <w:numId w:val="7"/>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数据存储：设备内置数据储存不少于10000个标本包括散点图与直方图，或者标配电脑存储</w:t>
            </w:r>
          </w:p>
          <w:p w:rsidR="004D2F51" w:rsidRPr="004D2F51" w:rsidRDefault="004D2F51" w:rsidP="004D2F51">
            <w:pPr>
              <w:widowControl/>
              <w:numPr>
                <w:ilvl w:val="0"/>
                <w:numId w:val="8"/>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数据备份：可以通过USB备份数据或者PC端备份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★11.试剂种类：CBC+5Diff 不大于4种试剂</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12.检测试剂均不含对生物安全构成隐患的成份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13. 线性度（全血）</w:t>
            </w:r>
          </w:p>
          <w:p w:rsidR="004D2F51" w:rsidRPr="004D2F51" w:rsidRDefault="004D2F51" w:rsidP="004D2F51">
            <w:pPr>
              <w:widowControl/>
              <w:ind w:firstLine="42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白细胞：0.2－100×10</w:t>
            </w:r>
            <w:r w:rsidRPr="004D2F51">
              <w:rPr>
                <w:rFonts w:ascii="微软雅黑" w:eastAsia="微软雅黑" w:hAnsi="微软雅黑" w:cs="宋体" w:hint="eastAsia"/>
                <w:color w:val="383838"/>
                <w:kern w:val="0"/>
                <w:sz w:val="24"/>
                <w:szCs w:val="24"/>
                <w:bdr w:val="none" w:sz="0" w:space="0" w:color="auto" w:frame="1"/>
                <w:vertAlign w:val="superscript"/>
              </w:rPr>
              <w:t>9</w:t>
            </w:r>
            <w:r w:rsidRPr="004D2F51">
              <w:rPr>
                <w:rFonts w:ascii="微软雅黑" w:eastAsia="微软雅黑" w:hAnsi="微软雅黑" w:cs="宋体" w:hint="eastAsia"/>
                <w:color w:val="383838"/>
                <w:kern w:val="0"/>
                <w:sz w:val="24"/>
                <w:szCs w:val="24"/>
              </w:rPr>
              <w:t>/L</w:t>
            </w:r>
          </w:p>
          <w:p w:rsidR="004D2F51" w:rsidRPr="004D2F51" w:rsidRDefault="004D2F51" w:rsidP="004D2F51">
            <w:pPr>
              <w:widowControl/>
              <w:ind w:firstLine="42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红细胞：0.03－8×10</w:t>
            </w:r>
            <w:r w:rsidRPr="004D2F51">
              <w:rPr>
                <w:rFonts w:ascii="微软雅黑" w:eastAsia="微软雅黑" w:hAnsi="微软雅黑" w:cs="宋体" w:hint="eastAsia"/>
                <w:color w:val="383838"/>
                <w:kern w:val="0"/>
                <w:sz w:val="24"/>
                <w:szCs w:val="24"/>
                <w:bdr w:val="none" w:sz="0" w:space="0" w:color="auto" w:frame="1"/>
                <w:vertAlign w:val="superscript"/>
              </w:rPr>
              <w:t>12</w:t>
            </w:r>
            <w:r w:rsidRPr="004D2F51">
              <w:rPr>
                <w:rFonts w:ascii="微软雅黑" w:eastAsia="微软雅黑" w:hAnsi="微软雅黑" w:cs="宋体" w:hint="eastAsia"/>
                <w:color w:val="383838"/>
                <w:kern w:val="0"/>
                <w:sz w:val="24"/>
                <w:szCs w:val="24"/>
              </w:rPr>
              <w:t>/L</w:t>
            </w:r>
          </w:p>
          <w:p w:rsidR="004D2F51" w:rsidRPr="004D2F51" w:rsidRDefault="004D2F51" w:rsidP="004D2F51">
            <w:pPr>
              <w:widowControl/>
              <w:spacing w:before="75" w:after="330"/>
              <w:ind w:firstLine="42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血红蛋白：0-200 g/L</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3台</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600000</w:t>
            </w:r>
          </w:p>
        </w:tc>
      </w:tr>
      <w:tr w:rsidR="004D2F51" w:rsidRPr="004D2F51" w:rsidTr="004D2F51">
        <w:trPr>
          <w:trHeight w:val="390"/>
          <w:jc w:val="center"/>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4</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血栓弹力图</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left"/>
              <w:textAlignment w:val="baseline"/>
              <w:rPr>
                <w:rFonts w:ascii="微软雅黑" w:eastAsia="微软雅黑" w:hAnsi="微软雅黑" w:cs="宋体"/>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投标人需提供产品医疗器械注册证</w:t>
            </w:r>
          </w:p>
          <w:p w:rsidR="004D2F51" w:rsidRPr="004D2F51" w:rsidRDefault="004D2F51" w:rsidP="004D2F51">
            <w:pPr>
              <w:widowControl/>
              <w:numPr>
                <w:ilvl w:val="0"/>
                <w:numId w:val="9"/>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、全血检测功能：高岭土检测；肝素酶对比试验；血小板图检测;Rapid TEG检测；功能性纤维蛋白原检测。检测样本（简称）：K、KH、CK、CKH、RT、RTH、A、ADP、AA、L1、L2、FF等。</w:t>
            </w:r>
          </w:p>
          <w:p w:rsidR="004D2F51" w:rsidRPr="004D2F51" w:rsidRDefault="004D2F51" w:rsidP="004D2F51">
            <w:pPr>
              <w:widowControl/>
              <w:numPr>
                <w:ilvl w:val="0"/>
                <w:numId w:val="9"/>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、检测报告上TEG参数需要有以下凝血参数指标：</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TEG ACT、R、K、α角度、MA、G、EPL、LY30、AA%、ADP%、FLEV。</w:t>
            </w:r>
          </w:p>
          <w:p w:rsidR="004D2F51" w:rsidRPr="004D2F51" w:rsidRDefault="004D2F51" w:rsidP="004D2F51">
            <w:pPr>
              <w:widowControl/>
              <w:numPr>
                <w:ilvl w:val="0"/>
                <w:numId w:val="10"/>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、有快速检测试剂盒（Rapid TEG），用于检测TEG ACT值。</w:t>
            </w:r>
          </w:p>
          <w:p w:rsidR="004D2F51" w:rsidRPr="004D2F51" w:rsidRDefault="004D2F51" w:rsidP="004D2F51">
            <w:pPr>
              <w:widowControl/>
              <w:numPr>
                <w:ilvl w:val="0"/>
                <w:numId w:val="11"/>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、有功能性纤维蛋白原检测试剂盒，用于检测FLEV参数。</w:t>
            </w:r>
          </w:p>
          <w:p w:rsidR="004D2F51" w:rsidRPr="004D2F51" w:rsidRDefault="004D2F51" w:rsidP="004D2F51">
            <w:pPr>
              <w:widowControl/>
              <w:numPr>
                <w:ilvl w:val="0"/>
                <w:numId w:val="12"/>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、能检测各类抗血小板类药物的疗效，能检测AA%或ADP%。</w:t>
            </w:r>
          </w:p>
          <w:p w:rsidR="004D2F51" w:rsidRPr="004D2F51" w:rsidRDefault="004D2F51" w:rsidP="004D2F51">
            <w:pPr>
              <w:widowControl/>
              <w:numPr>
                <w:ilvl w:val="0"/>
                <w:numId w:val="12"/>
              </w:numPr>
              <w:ind w:left="0"/>
              <w:jc w:val="left"/>
              <w:textAlignment w:val="baseline"/>
              <w:rPr>
                <w:rFonts w:ascii="微软雅黑" w:eastAsia="微软雅黑" w:hAnsi="微软雅黑" w:cs="宋体" w:hint="eastAsia"/>
                <w:color w:val="383838"/>
                <w:kern w:val="0"/>
                <w:sz w:val="24"/>
                <w:szCs w:val="24"/>
              </w:rPr>
            </w:pPr>
            <w:r w:rsidRPr="004D2F51">
              <w:rPr>
                <w:rFonts w:ascii="inherit" w:eastAsia="微软雅黑" w:hAnsi="inherit" w:cs="宋体"/>
                <w:b/>
                <w:bCs/>
                <w:color w:val="383838"/>
                <w:kern w:val="0"/>
                <w:sz w:val="24"/>
                <w:szCs w:val="24"/>
              </w:rPr>
              <w:t>、</w:t>
            </w:r>
            <w:r w:rsidRPr="004D2F51">
              <w:rPr>
                <w:rFonts w:ascii="微软雅黑" w:eastAsia="微软雅黑" w:hAnsi="微软雅黑" w:cs="宋体" w:hint="eastAsia"/>
                <w:color w:val="383838"/>
                <w:kern w:val="0"/>
                <w:sz w:val="24"/>
                <w:szCs w:val="24"/>
              </w:rPr>
              <w:t>MA(ADP)检测功能：有单独的ADP诱导剂检测试剂盒，只用于评估服用ADP药物后剩余的血小板功能MA。</w:t>
            </w:r>
          </w:p>
          <w:p w:rsidR="004D2F51" w:rsidRPr="004D2F51" w:rsidRDefault="004D2F51" w:rsidP="004D2F51">
            <w:pPr>
              <w:widowControl/>
              <w:numPr>
                <w:ilvl w:val="0"/>
                <w:numId w:val="12"/>
              </w:numPr>
              <w:ind w:left="0"/>
              <w:jc w:val="left"/>
              <w:textAlignment w:val="baseline"/>
              <w:rPr>
                <w:rFonts w:ascii="微软雅黑" w:eastAsia="微软雅黑" w:hAnsi="微软雅黑" w:cs="宋体" w:hint="eastAsia"/>
                <w:color w:val="383838"/>
                <w:kern w:val="0"/>
                <w:sz w:val="24"/>
                <w:szCs w:val="24"/>
              </w:rPr>
            </w:pPr>
            <w:r w:rsidRPr="004D2F51">
              <w:rPr>
                <w:rFonts w:ascii="inherit" w:eastAsia="微软雅黑" w:hAnsi="inherit" w:cs="宋体"/>
                <w:b/>
                <w:bCs/>
                <w:color w:val="383838"/>
                <w:kern w:val="0"/>
                <w:sz w:val="24"/>
                <w:szCs w:val="24"/>
              </w:rPr>
              <w:t>、</w:t>
            </w:r>
            <w:r w:rsidRPr="004D2F51">
              <w:rPr>
                <w:rFonts w:ascii="微软雅黑" w:eastAsia="微软雅黑" w:hAnsi="微软雅黑" w:cs="宋体" w:hint="eastAsia"/>
                <w:color w:val="383838"/>
                <w:kern w:val="0"/>
                <w:sz w:val="24"/>
                <w:szCs w:val="24"/>
              </w:rPr>
              <w:t>配有质控品，能提供正常和异常两种质控品进行质控。检测试剂的精密度：高岭土MA的变异系数(CV)≤10%，血小板图ADP%和AA%的变异系数(CV)≤10%。</w:t>
            </w:r>
          </w:p>
          <w:p w:rsidR="004D2F51" w:rsidRPr="004D2F51" w:rsidRDefault="004D2F51" w:rsidP="004D2F51">
            <w:pPr>
              <w:widowControl/>
              <w:numPr>
                <w:ilvl w:val="0"/>
                <w:numId w:val="12"/>
              </w:numPr>
              <w:ind w:left="0"/>
              <w:jc w:val="left"/>
              <w:textAlignment w:val="baseline"/>
              <w:rPr>
                <w:rFonts w:ascii="微软雅黑" w:eastAsia="微软雅黑" w:hAnsi="微软雅黑" w:cs="宋体" w:hint="eastAsia"/>
                <w:color w:val="383838"/>
                <w:kern w:val="0"/>
                <w:sz w:val="24"/>
                <w:szCs w:val="24"/>
              </w:rPr>
            </w:pPr>
            <w:r w:rsidRPr="004D2F51">
              <w:rPr>
                <w:rFonts w:ascii="inherit" w:eastAsia="微软雅黑" w:hAnsi="inherit" w:cs="宋体"/>
                <w:b/>
                <w:bCs/>
                <w:color w:val="383838"/>
                <w:kern w:val="0"/>
                <w:sz w:val="24"/>
                <w:szCs w:val="24"/>
              </w:rPr>
              <w:t>、</w:t>
            </w:r>
            <w:r w:rsidRPr="004D2F51">
              <w:rPr>
                <w:rFonts w:ascii="微软雅黑" w:eastAsia="微软雅黑" w:hAnsi="微软雅黑" w:cs="宋体" w:hint="eastAsia"/>
                <w:color w:val="383838"/>
                <w:kern w:val="0"/>
                <w:sz w:val="24"/>
                <w:szCs w:val="24"/>
              </w:rPr>
              <w:t>试剂有效期：血小板聚集功能检测试盒不低于20个月；活化凝血检测试剂盒不低于45个月；肝素酶包被试剂杯不低于24个月；凝血激活检测</w:t>
            </w:r>
            <w:r w:rsidRPr="004D2F51">
              <w:rPr>
                <w:rFonts w:ascii="微软雅黑" w:eastAsia="微软雅黑" w:hAnsi="微软雅黑" w:cs="宋体" w:hint="eastAsia"/>
                <w:color w:val="383838"/>
                <w:kern w:val="0"/>
                <w:sz w:val="24"/>
                <w:szCs w:val="24"/>
              </w:rPr>
              <w:lastRenderedPageBreak/>
              <w:t>试剂盒不低于40个月；功能性纤维蛋白原检测试剂盒不低于15个月；质控品I不低于24个月；质控品II不低于36个月。</w:t>
            </w:r>
          </w:p>
          <w:p w:rsidR="004D2F51" w:rsidRPr="004D2F51" w:rsidRDefault="004D2F51" w:rsidP="004D2F51">
            <w:pPr>
              <w:widowControl/>
              <w:numPr>
                <w:ilvl w:val="0"/>
                <w:numId w:val="13"/>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、完整的血凝块描记图形及凝血全过程凝血指标，有单独纤维蛋白溶解功能检测值。</w:t>
            </w:r>
          </w:p>
          <w:p w:rsidR="004D2F51" w:rsidRPr="004D2F51" w:rsidRDefault="004D2F51" w:rsidP="004D2F51">
            <w:pPr>
              <w:widowControl/>
              <w:numPr>
                <w:ilvl w:val="0"/>
                <w:numId w:val="14"/>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、检测各种肝素的使用效果，使用肝素酶杯进行肝素对比试验；</w:t>
            </w:r>
          </w:p>
          <w:p w:rsidR="004D2F51" w:rsidRPr="004D2F51" w:rsidRDefault="004D2F51" w:rsidP="004D2F51">
            <w:pPr>
              <w:widowControl/>
              <w:numPr>
                <w:ilvl w:val="0"/>
                <w:numId w:val="15"/>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、专用配套TEG操作软件，中文和英文两个操作系统可选择，能自动记录检测结果，方便结果提取与查询；具有自我诊断功能，能提供正常人图形与检测图形比对。</w:t>
            </w:r>
          </w:p>
          <w:p w:rsidR="004D2F51" w:rsidRPr="004D2F51" w:rsidRDefault="004D2F51" w:rsidP="004D2F51">
            <w:pPr>
              <w:widowControl/>
              <w:numPr>
                <w:ilvl w:val="0"/>
                <w:numId w:val="16"/>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、能提供远程网络软件分享系统，能同步分享检测样本数据。</w:t>
            </w:r>
          </w:p>
          <w:p w:rsidR="004D2F51" w:rsidRPr="004D2F51" w:rsidRDefault="004D2F51" w:rsidP="004D2F51">
            <w:pPr>
              <w:widowControl/>
              <w:numPr>
                <w:ilvl w:val="0"/>
                <w:numId w:val="17"/>
              </w:numPr>
              <w:ind w:left="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、重复性实验：为确保检测数据的准确性，同一个血液标本在同一通道检测10次的结果差异不超过5%，血小板抑制率重复性检测10次的结果差异不超过10%；不同通道之间检测同一标本的样本误差不超过5%；</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1台</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470000</w:t>
            </w:r>
          </w:p>
        </w:tc>
      </w:tr>
      <w:tr w:rsidR="004D2F51" w:rsidRPr="004D2F51" w:rsidTr="004D2F51">
        <w:trPr>
          <w:trHeight w:val="390"/>
          <w:jc w:val="center"/>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5</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全自动自体血回收分离机</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left"/>
              <w:textAlignment w:val="baseline"/>
              <w:rPr>
                <w:rFonts w:ascii="微软雅黑" w:eastAsia="微软雅黑" w:hAnsi="微软雅黑" w:cs="宋体"/>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投标人需提供产品医疗器械注册证</w:t>
            </w:r>
          </w:p>
          <w:p w:rsidR="004D2F51" w:rsidRPr="004D2F51" w:rsidRDefault="004D2F51" w:rsidP="004D2F51">
            <w:pPr>
              <w:widowControl/>
              <w:numPr>
                <w:ilvl w:val="0"/>
                <w:numId w:val="18"/>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整机要求：自体血液回输机1台</w:t>
            </w:r>
          </w:p>
          <w:p w:rsidR="004D2F51" w:rsidRPr="004D2F51" w:rsidRDefault="004D2F51" w:rsidP="004D2F51">
            <w:pPr>
              <w:widowControl/>
              <w:numPr>
                <w:ilvl w:val="0"/>
                <w:numId w:val="18"/>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 工作模式：具备全自动模式、半自动模式和手动模式、紧急模式、术前血小板分离模式、一键盘小板分利终结</w:t>
            </w:r>
          </w:p>
          <w:p w:rsidR="004D2F51" w:rsidRPr="004D2F51" w:rsidRDefault="004D2F51" w:rsidP="004D2F51">
            <w:pPr>
              <w:widowControl/>
              <w:numPr>
                <w:ilvl w:val="0"/>
                <w:numId w:val="18"/>
              </w:numPr>
              <w:ind w:left="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性能要求：</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1、红细胞回收率≥90%</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2、回收后血球压积≥50%</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3、肝素清洗率≥99.2%</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4、血浆游离血红蛋白洗净率≥92％</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5、红细胞质量回收速率≥22毫升/分钟</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6、废液带称重监测器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7、具有气泡检测功能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8、具有红细胞血层检测功能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9、离心杯光学监测器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10、红细胞溢出监测器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11储血器水平侦测器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12、卡紧管路监测器和具有离心井盖锁检测功能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四、硬件要求：</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1、彩色中文操作界面，图文数据显示</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2、离心机转速2050-7500转</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3、泵速 0-1000ml/min,可调节</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4、内置负压吸引</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五、耗材要求：</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1、3种离心杯耗材（满足不同手术类型的需要）</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                a．225ml</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                b．125ml</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                c．70ml</w:t>
            </w:r>
          </w:p>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2、术前分离耗材</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1台</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500000</w:t>
            </w:r>
          </w:p>
        </w:tc>
      </w:tr>
      <w:tr w:rsidR="004D2F51" w:rsidRPr="004D2F51" w:rsidTr="004D2F51">
        <w:trPr>
          <w:trHeight w:val="390"/>
          <w:jc w:val="center"/>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6</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超高效液相色谱仪（进口）</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jc w:val="left"/>
              <w:textAlignment w:val="baseline"/>
              <w:rPr>
                <w:rFonts w:ascii="微软雅黑" w:eastAsia="微软雅黑" w:hAnsi="微软雅黑" w:cs="宋体"/>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投标人需提供产品医疗器械注册证</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1、工作环境和条件：</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1.1 电源：220V，50Hz电源</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1.2 环境温度：4～55℃</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1.3 环境湿度：＜95%RH，无冷凝</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2、应用范围：</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用于药品及血药中含量测定及杂质分析，用于药物分析及药代动力学研究。</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3、主要配置：</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采用积木结构，各个模块独立，包括超高效全能梯度泵，自动进样器，柱温箱，在线过滤器，二极管阵列检测器，必要的管线及工具，工作站软件。</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4、性能指标：</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4.1 超高效液相四元梯度泵</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4.1.1 输液系统：串联式双柱塞泵，20-60uL连续可变冲程设计，保证精度的同时，具有长久的使用寿命，齿轮驱动，非皮带传动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4.1.2 流量范围：0.001-5.000 mL/min，增量为0.001 mL/min</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4.1.3 流量准确度：±1%</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4.1.4 流量精度：＜0.070% RSD</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4.1.5 梯度组成精度：＜0.15% RSD</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4.1.6 压力范围：0-1290bar</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4.1.7延迟体积：≤45μL</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4.1.8 内置在线真空脱气装置，可扩展到16种溶剂</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4.1.9 含主动密封圈冲洗部件</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4.1.10要求采用安全瓶盖设计，尽可能避免溶剂挥发；</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4.2 在线真空脱气机</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4.2.1 四通路在线真空膜过滤技术，内置真空泵，压力传感器，实时监控</w:t>
            </w:r>
            <w:r w:rsidRPr="004D2F51">
              <w:rPr>
                <w:rFonts w:ascii="微软雅黑" w:eastAsia="微软雅黑" w:hAnsi="微软雅黑" w:cs="宋体" w:hint="eastAsia"/>
                <w:color w:val="383838"/>
                <w:kern w:val="0"/>
                <w:sz w:val="24"/>
                <w:szCs w:val="24"/>
              </w:rPr>
              <w:lastRenderedPageBreak/>
              <w:t>真控腔压力变化，保证及时高效的脱气操作</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4.2.2 连续真空运行，有效降低液流脉动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4.2.3 最大流速：每一通路4.0ml/min</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4.2.4 pH范围：2.0-12.0</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4.3 样品管理系统：</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4.3.1 使用微型计量泵准确控制取样体积，进样后，进样针始终置于流路中，即：在分析过程中，针内始终有流动相流过，保证针内壁无样品残留，同时，通过工作站控制，程序淋洗针外壁，有效降低样品之间互相污染。</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4.3.2 自动进样器可进行编程进样，可以实现样品程序稀释、混合等复杂进样方式，可用于柱前衍生；此外，用户也可根据样品的粘度，调节取样及进样速度；还可以设定针的高度，取出微量样品。</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4.3.3 自动进样器采用深色避光盖板，便于光敏样品在日光中降解；另外，进样器安装可开关式的照明装置，便于用户观察样品。</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4.3.4 进样范围：0.1～20μL，增量为0.1μL，可升级至1500μL</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4.3.4 进样精度：＜0.25%RSD</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4.3.5 样品粘度范围：0.2-5cp</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lastRenderedPageBreak/>
              <w:t>★</w:t>
            </w:r>
            <w:r w:rsidRPr="004D2F51">
              <w:rPr>
                <w:rFonts w:ascii="微软雅黑" w:eastAsia="微软雅黑" w:hAnsi="微软雅黑" w:cs="宋体" w:hint="eastAsia"/>
                <w:color w:val="383838"/>
                <w:kern w:val="0"/>
                <w:sz w:val="24"/>
                <w:szCs w:val="24"/>
              </w:rPr>
              <w:t>4.3.6 样品容量：130位以上2ml样品瓶</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4.3.7 最大操作压力：≥1280bar</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4.3.8 样品冷却器：可稳定控温低至5℃</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4.4 半导体制冷加垫柱温箱</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4.4.1 两个独立半导体单元恒温箱，可实现双温区独立控温；溶剂预热和静态空气加热，可在UHPLC条件下减小色谱柱扩散。</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4.4.2 控温范围：4～110℃（最低为室温下20℃）</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4.4.3 加热冷却时间：从环境温度到40℃：5min；从40℃降温至20℃，10min</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4.4.4 温度稳定性：±0.05℃</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4.4.5 温度准确度：±0.5℃</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4.4.6 柱识别系统：可以自动监测色谱柱的运行时间及压力情况</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4.4.7 柱温箱容量：可放置4根长度为300mm色谱柱；或者8根长度为100mm的色谱柱</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4.4.8 配备溶剂热交换器，使流动相温度与柱温箱一致，保留时间重复性更好。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4.4.9 配置手拧式高压接头，实现更换色谱柱不用工具，方便操作。</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 双波长紫外检测器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4.5.1波长、极性和灯源开关均可时间编程控制，自动刻度调解</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4.5.2光源：只用氘灯，减少光源切换过程的波动</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4.5.3波长准确度：±1nm</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4.5.4噪音：≤0.20 x 10-5Au</w:t>
            </w:r>
          </w:p>
          <w:p w:rsidR="004D2F51" w:rsidRPr="004D2F51" w:rsidRDefault="004D2F51" w:rsidP="004D2F51">
            <w:pPr>
              <w:widowControl/>
              <w:jc w:val="left"/>
              <w:textAlignment w:val="baseline"/>
              <w:rPr>
                <w:rFonts w:ascii="微软雅黑" w:eastAsia="微软雅黑" w:hAnsi="微软雅黑" w:cs="宋体" w:hint="eastAsia"/>
                <w:color w:val="383838"/>
                <w:kern w:val="0"/>
                <w:sz w:val="24"/>
                <w:szCs w:val="24"/>
              </w:rPr>
            </w:pPr>
            <w:r w:rsidRPr="004D2F51">
              <w:rPr>
                <w:rFonts w:ascii="宋体" w:eastAsia="宋体" w:hAnsi="宋体" w:cs="宋体"/>
                <w:b/>
                <w:bCs/>
                <w:color w:val="383838"/>
                <w:kern w:val="0"/>
                <w:sz w:val="24"/>
                <w:szCs w:val="24"/>
              </w:rPr>
              <w:t>★</w:t>
            </w:r>
            <w:r w:rsidRPr="004D2F51">
              <w:rPr>
                <w:rFonts w:ascii="微软雅黑" w:eastAsia="微软雅黑" w:hAnsi="微软雅黑" w:cs="宋体" w:hint="eastAsia"/>
                <w:color w:val="383838"/>
                <w:kern w:val="0"/>
                <w:sz w:val="24"/>
                <w:szCs w:val="24"/>
              </w:rPr>
              <w:t>4.5.5 采样频率：≥220Hz</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4.5.6波长校正：氘灯和内置钬玻璃自动校正</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4.5.7 光谱功能：具备停流扫描功能</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4.5.8 自动进行温度和湿度调节，保证测量结果的稳定</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4.5.9 流通池具有可记录设计，可以知道流通池的使用时间。</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4.5.10 废液桶采用安全瓶盖设计，避免有机试剂挥发造成的损害。</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4.5.11 具备多功能接口，可以LCMS联用，保证扩展性；也可与ICPMS联用，满足中药中Hg和As形态分析的要求。                                           4.6 化学工作站软件</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4.6.1硬件：i7/3.5G HP PC机，其配置不低于：16G内存，500G固态硬</w:t>
            </w:r>
            <w:r w:rsidRPr="004D2F51">
              <w:rPr>
                <w:rFonts w:ascii="微软雅黑" w:eastAsia="微软雅黑" w:hAnsi="微软雅黑" w:cs="宋体" w:hint="eastAsia"/>
                <w:color w:val="383838"/>
                <w:kern w:val="0"/>
                <w:sz w:val="24"/>
                <w:szCs w:val="24"/>
              </w:rPr>
              <w:lastRenderedPageBreak/>
              <w:t>盘，48×CDROM，≥19”液晶显示器，激光打印机，网络接口卡。</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4.6.2软件：Windows 7操作环境，色谱分析软件包（应包括：本机运行控制软件；数据采集、分析、储存及定性定量分析）；</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4.6.3 维护信息预报系统（EMF）</w:t>
            </w:r>
          </w:p>
          <w:p w:rsidR="004D2F51" w:rsidRPr="004D2F51" w:rsidRDefault="004D2F51" w:rsidP="004D2F51">
            <w:pPr>
              <w:widowControl/>
              <w:spacing w:before="75" w:after="33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4.6.4 部件找寻软件：独立的部件找寻软件，可以独立使用，线下打开软件，寻找对应的消耗品和色谱柱，并连接软件，直接网上购买，覆盖气相、液相、质谱等仪器</w:t>
            </w:r>
          </w:p>
          <w:p w:rsidR="004D2F51" w:rsidRPr="004D2F51" w:rsidRDefault="004D2F51" w:rsidP="004D2F51">
            <w:pPr>
              <w:widowControl/>
              <w:spacing w:before="75" w:after="330"/>
              <w:jc w:val="left"/>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5、技术资料:中英文电子操作手册。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lastRenderedPageBreak/>
              <w:t>1台</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D2F51" w:rsidRPr="004D2F51" w:rsidRDefault="004D2F51" w:rsidP="004D2F51">
            <w:pPr>
              <w:widowControl/>
              <w:spacing w:before="75" w:after="330"/>
              <w:jc w:val="center"/>
              <w:textAlignment w:val="baseline"/>
              <w:rPr>
                <w:rFonts w:ascii="微软雅黑" w:eastAsia="微软雅黑" w:hAnsi="微软雅黑" w:cs="宋体"/>
                <w:color w:val="383838"/>
                <w:kern w:val="0"/>
                <w:sz w:val="24"/>
                <w:szCs w:val="24"/>
              </w:rPr>
            </w:pPr>
            <w:r w:rsidRPr="004D2F51">
              <w:rPr>
                <w:rFonts w:ascii="微软雅黑" w:eastAsia="微软雅黑" w:hAnsi="微软雅黑" w:cs="宋体" w:hint="eastAsia"/>
                <w:color w:val="383838"/>
                <w:kern w:val="0"/>
                <w:sz w:val="24"/>
                <w:szCs w:val="24"/>
              </w:rPr>
              <w:t>900000</w:t>
            </w:r>
          </w:p>
        </w:tc>
      </w:tr>
    </w:tbl>
    <w:p w:rsidR="004D2F51" w:rsidRPr="004D2F51" w:rsidRDefault="004D2F51" w:rsidP="004D2F51">
      <w:pPr>
        <w:widowControl/>
        <w:shd w:val="clear" w:color="auto" w:fill="FFFFFF"/>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 </w:t>
      </w:r>
    </w:p>
    <w:p w:rsidR="004D2F51" w:rsidRPr="004D2F51" w:rsidRDefault="004D2F51" w:rsidP="004D2F51">
      <w:pPr>
        <w:widowControl/>
        <w:shd w:val="clear" w:color="auto" w:fill="FFFFFF"/>
        <w:ind w:left="1491" w:hanging="72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注：1.所有招标内容除特别标注为“进口产品”外，均采购国产产品，即非“通过中国海关报关验放进入中国境内且产自关境外的产品”，投标货物及服务各项技术标准应当符合国家强制性标准。</w:t>
      </w:r>
    </w:p>
    <w:p w:rsidR="004D2F51" w:rsidRPr="004D2F51" w:rsidRDefault="004D2F51" w:rsidP="004D2F51">
      <w:pPr>
        <w:widowControl/>
        <w:shd w:val="clear" w:color="auto" w:fill="FFFFFF"/>
        <w:ind w:left="1489" w:hanging="24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2.招标内容标注为“进口产品”的，满足需求的国产产品和进口产品按照公平竞争原则实施采购。</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6．交货（完工）时间：签订合同后2个月内到货</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   交货地点：太原市长风西街太原市妇幼保健院长风院区</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7．投标人资格要求</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(1)具有独立承担民事责任的能力；</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(2)具有良好的商业信誉和健全的财务会计制度；</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(3)具有履行合同所必需的设备和专业技术能力；</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(4)有依法缴纳税收和社会保障资金的良好记录；</w:t>
      </w:r>
    </w:p>
    <w:p w:rsidR="004D2F51" w:rsidRPr="004D2F51" w:rsidRDefault="004D2F51" w:rsidP="004D2F51">
      <w:pPr>
        <w:widowControl/>
        <w:shd w:val="clear" w:color="auto" w:fill="FFFFFF"/>
        <w:spacing w:line="360" w:lineRule="atLeast"/>
        <w:ind w:firstLine="966"/>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spacing w:val="-2"/>
          <w:kern w:val="0"/>
          <w:sz w:val="24"/>
          <w:szCs w:val="24"/>
          <w:bdr w:val="none" w:sz="0" w:space="0" w:color="auto" w:frame="1"/>
        </w:rPr>
        <w:t>(5)参加政府采购活动前三年内，在经营活动中没有重大违法记录；</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(6)特定条件：无</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(7)所属行业相关法律、法规等对投标人生产或经营该投标产品有特殊资格、证照等规定的，须提供其相关证明材料。</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8．联合体投标</w:t>
      </w:r>
    </w:p>
    <w:p w:rsidR="004D2F51" w:rsidRPr="004D2F51" w:rsidRDefault="004D2F51" w:rsidP="004D2F51">
      <w:pPr>
        <w:widowControl/>
        <w:shd w:val="clear" w:color="auto" w:fill="FFFFFF"/>
        <w:spacing w:before="75" w:after="330" w:line="360" w:lineRule="atLeast"/>
        <w:ind w:firstLine="112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本项目不接受联合体投标。</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9．招标文件获取</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(1)获取时间：2020年5月15日上午9:00至2020年5月22日下午17:00</w:t>
      </w:r>
    </w:p>
    <w:p w:rsidR="004D2F51" w:rsidRPr="004D2F51" w:rsidRDefault="004D2F51" w:rsidP="004D2F51">
      <w:pPr>
        <w:widowControl/>
        <w:shd w:val="clear" w:color="auto" w:fill="FFFFFF"/>
        <w:spacing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(2)获取方式：登录太原市行政审批服务管理局官网</w:t>
      </w:r>
      <w:r w:rsidRPr="004D2F51">
        <w:rPr>
          <w:rFonts w:ascii="微软雅黑" w:eastAsia="微软雅黑" w:hAnsi="微软雅黑" w:cs="宋体" w:hint="eastAsia"/>
          <w:color w:val="383838"/>
          <w:kern w:val="0"/>
          <w:sz w:val="24"/>
          <w:szCs w:val="24"/>
          <w:bdr w:val="none" w:sz="0" w:space="0" w:color="auto" w:frame="1"/>
          <w:shd w:val="clear" w:color="auto" w:fill="FFFFFF"/>
        </w:rPr>
        <w:t>（</w:t>
      </w:r>
      <w:r w:rsidRPr="004D2F51">
        <w:rPr>
          <w:rFonts w:ascii="微软雅黑" w:eastAsia="微软雅黑" w:hAnsi="微软雅黑" w:cs="宋体" w:hint="eastAsia"/>
          <w:color w:val="383838"/>
          <w:kern w:val="0"/>
          <w:sz w:val="24"/>
          <w:szCs w:val="24"/>
        </w:rPr>
        <w:t>xzspglj.taiyuan.gov.cn</w:t>
      </w:r>
      <w:r w:rsidRPr="004D2F51">
        <w:rPr>
          <w:rFonts w:ascii="微软雅黑" w:eastAsia="微软雅黑" w:hAnsi="微软雅黑" w:cs="宋体" w:hint="eastAsia"/>
          <w:color w:val="383838"/>
          <w:kern w:val="0"/>
          <w:sz w:val="24"/>
          <w:szCs w:val="24"/>
          <w:bdr w:val="none" w:sz="0" w:space="0" w:color="auto" w:frame="1"/>
          <w:shd w:val="clear" w:color="auto" w:fill="FFFFFF"/>
        </w:rPr>
        <w:t>）首页【太原市公共资源交易平台】，凭机构数字证书通过【政府采购】-</w:t>
      </w:r>
      <w:r w:rsidRPr="004D2F51">
        <w:rPr>
          <w:rFonts w:ascii="微软雅黑" w:eastAsia="微软雅黑" w:hAnsi="微软雅黑" w:cs="宋体" w:hint="eastAsia"/>
          <w:color w:val="383838"/>
          <w:kern w:val="0"/>
          <w:sz w:val="24"/>
          <w:szCs w:val="24"/>
        </w:rPr>
        <w:t>【投标人/供应商】入口登录后获取采购文件及相关资料。</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10．现场考察及答疑会</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无</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11．投标样品提交</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无</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12．投标文件提交</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(1)提交电子投标文件截止时间（投标截止时间）及开标时间：2020年6月12日 上午10:00</w:t>
      </w:r>
    </w:p>
    <w:p w:rsidR="004D2F51" w:rsidRPr="004D2F51" w:rsidRDefault="004D2F51" w:rsidP="004D2F51">
      <w:pPr>
        <w:widowControl/>
        <w:shd w:val="clear" w:color="auto" w:fill="FFFFFF"/>
        <w:spacing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(2)提交电子投标文件方式：登录太原市行政审批服务管理局官网</w:t>
      </w:r>
      <w:r w:rsidRPr="004D2F51">
        <w:rPr>
          <w:rFonts w:ascii="微软雅黑" w:eastAsia="微软雅黑" w:hAnsi="微软雅黑" w:cs="宋体" w:hint="eastAsia"/>
          <w:color w:val="383838"/>
          <w:kern w:val="0"/>
          <w:sz w:val="24"/>
          <w:szCs w:val="24"/>
          <w:bdr w:val="none" w:sz="0" w:space="0" w:color="auto" w:frame="1"/>
          <w:shd w:val="clear" w:color="auto" w:fill="FFFFFF"/>
        </w:rPr>
        <w:t>（</w:t>
      </w:r>
      <w:r w:rsidRPr="004D2F51">
        <w:rPr>
          <w:rFonts w:ascii="微软雅黑" w:eastAsia="微软雅黑" w:hAnsi="微软雅黑" w:cs="宋体" w:hint="eastAsia"/>
          <w:color w:val="383838"/>
          <w:kern w:val="0"/>
          <w:sz w:val="24"/>
          <w:szCs w:val="24"/>
        </w:rPr>
        <w:t>xzspglj.taiyuan.gov.cn</w:t>
      </w:r>
      <w:r w:rsidRPr="004D2F51">
        <w:rPr>
          <w:rFonts w:ascii="微软雅黑" w:eastAsia="微软雅黑" w:hAnsi="微软雅黑" w:cs="宋体" w:hint="eastAsia"/>
          <w:color w:val="383838"/>
          <w:kern w:val="0"/>
          <w:sz w:val="24"/>
          <w:szCs w:val="24"/>
          <w:bdr w:val="none" w:sz="0" w:space="0" w:color="auto" w:frame="1"/>
          <w:shd w:val="clear" w:color="auto" w:fill="FFFFFF"/>
        </w:rPr>
        <w:t>）首页【太原市公共资源交易平台】，凭机构数字证书通过【政府采购】-</w:t>
      </w:r>
      <w:r w:rsidRPr="004D2F51">
        <w:rPr>
          <w:rFonts w:ascii="微软雅黑" w:eastAsia="微软雅黑" w:hAnsi="微软雅黑" w:cs="宋体" w:hint="eastAsia"/>
          <w:color w:val="383838"/>
          <w:kern w:val="0"/>
          <w:sz w:val="24"/>
          <w:szCs w:val="24"/>
        </w:rPr>
        <w:t>【投标人/供应商】入口登录后上传投标</w:t>
      </w:r>
      <w:r w:rsidRPr="004D2F51">
        <w:rPr>
          <w:rFonts w:ascii="微软雅黑" w:eastAsia="微软雅黑" w:hAnsi="微软雅黑" w:cs="宋体" w:hint="eastAsia"/>
          <w:color w:val="383838"/>
          <w:kern w:val="0"/>
          <w:sz w:val="24"/>
          <w:szCs w:val="24"/>
          <w:bdr w:val="none" w:sz="0" w:space="0" w:color="auto" w:frame="1"/>
          <w:shd w:val="clear" w:color="auto" w:fill="FFFFFF"/>
        </w:rPr>
        <w:t>文件并打印“网上递交投标文件回执”。</w:t>
      </w:r>
      <w:r w:rsidRPr="004D2F51">
        <w:rPr>
          <w:rFonts w:ascii="微软雅黑" w:eastAsia="微软雅黑" w:hAnsi="微软雅黑" w:cs="宋体" w:hint="eastAsia"/>
          <w:color w:val="383838"/>
          <w:kern w:val="0"/>
          <w:sz w:val="24"/>
          <w:szCs w:val="24"/>
        </w:rPr>
        <w:t>投标截止时间</w:t>
      </w:r>
      <w:r w:rsidRPr="004D2F51">
        <w:rPr>
          <w:rFonts w:ascii="微软雅黑" w:eastAsia="微软雅黑" w:hAnsi="微软雅黑" w:cs="宋体" w:hint="eastAsia"/>
          <w:color w:val="383838"/>
          <w:kern w:val="0"/>
          <w:sz w:val="24"/>
          <w:szCs w:val="24"/>
          <w:bdr w:val="none" w:sz="0" w:space="0" w:color="auto" w:frame="1"/>
          <w:shd w:val="clear" w:color="auto" w:fill="FFFFFF"/>
        </w:rPr>
        <w:t>前未完成投标文件网上提交的，</w:t>
      </w:r>
      <w:r w:rsidRPr="004D2F51">
        <w:rPr>
          <w:rFonts w:ascii="微软雅黑" w:eastAsia="微软雅黑" w:hAnsi="微软雅黑" w:cs="宋体" w:hint="eastAsia"/>
          <w:color w:val="383838"/>
          <w:kern w:val="0"/>
          <w:sz w:val="24"/>
          <w:szCs w:val="24"/>
        </w:rPr>
        <w:t>将拒收投标文件</w:t>
      </w:r>
      <w:r w:rsidRPr="004D2F51">
        <w:rPr>
          <w:rFonts w:ascii="微软雅黑" w:eastAsia="微软雅黑" w:hAnsi="微软雅黑" w:cs="宋体" w:hint="eastAsia"/>
          <w:color w:val="383838"/>
          <w:kern w:val="0"/>
          <w:sz w:val="24"/>
          <w:szCs w:val="24"/>
          <w:bdr w:val="none" w:sz="0" w:space="0" w:color="auto" w:frame="1"/>
          <w:shd w:val="clear" w:color="auto" w:fill="FFFFFF"/>
        </w:rPr>
        <w:t>。</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(3)提交纸质投标文件时间：2020年6月12日 上午 09:00—10:00</w:t>
      </w:r>
    </w:p>
    <w:p w:rsidR="004D2F51" w:rsidRPr="004D2F51" w:rsidRDefault="004D2F51" w:rsidP="004D2F51">
      <w:pPr>
        <w:widowControl/>
        <w:shd w:val="clear" w:color="auto" w:fill="FFFFFF"/>
        <w:spacing w:before="75" w:after="330" w:line="360" w:lineRule="atLeast"/>
        <w:ind w:firstLine="98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(4)提交纸质投标文件地点（即开标地点）：太原市公共资源交易中心开标三室</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13. 参加本次投标的投标人下载采购文件前须办理数字证书。投标人参与项目遇到系统操作问题，请及时联系太原市公共资源交易中心。</w:t>
      </w:r>
    </w:p>
    <w:p w:rsidR="004D2F51" w:rsidRPr="004D2F51" w:rsidRDefault="004D2F51" w:rsidP="004D2F51">
      <w:pPr>
        <w:widowControl/>
        <w:shd w:val="clear" w:color="auto" w:fill="FFFFFF"/>
        <w:spacing w:before="75" w:after="330" w:line="360" w:lineRule="atLeast"/>
        <w:ind w:firstLine="84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联系电话：0351-2377100   </w:t>
      </w:r>
    </w:p>
    <w:p w:rsidR="004D2F51" w:rsidRPr="004D2F51" w:rsidRDefault="004D2F51" w:rsidP="004D2F51">
      <w:pPr>
        <w:widowControl/>
        <w:shd w:val="clear" w:color="auto" w:fill="FFFFFF"/>
        <w:spacing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lastRenderedPageBreak/>
        <w:t>14.参加本次投标的投标人应于开标前在</w:t>
      </w:r>
      <w:r w:rsidRPr="004D2F51">
        <w:rPr>
          <w:rFonts w:ascii="微软雅黑" w:eastAsia="微软雅黑" w:hAnsi="微软雅黑" w:cs="宋体" w:hint="eastAsia"/>
          <w:color w:val="383838"/>
          <w:kern w:val="0"/>
          <w:sz w:val="24"/>
          <w:szCs w:val="24"/>
          <w:bdr w:val="none" w:sz="0" w:space="0" w:color="auto" w:frame="1"/>
          <w:shd w:val="clear" w:color="auto" w:fill="FFFFFF"/>
        </w:rPr>
        <w:t>中国山西政府采购网（http://www.ccgp-shanxi.gov.cn</w:t>
      </w:r>
      <w:r w:rsidRPr="004D2F51">
        <w:rPr>
          <w:rFonts w:ascii="微软雅黑" w:eastAsia="微软雅黑" w:hAnsi="微软雅黑" w:cs="宋体" w:hint="eastAsia"/>
          <w:color w:val="383838"/>
          <w:kern w:val="0"/>
          <w:sz w:val="24"/>
          <w:szCs w:val="24"/>
        </w:rPr>
        <w:t>）免费</w:t>
      </w:r>
      <w:r w:rsidRPr="004D2F51">
        <w:rPr>
          <w:rFonts w:ascii="微软雅黑" w:eastAsia="微软雅黑" w:hAnsi="微软雅黑" w:cs="宋体" w:hint="eastAsia"/>
          <w:color w:val="383838"/>
          <w:kern w:val="0"/>
          <w:sz w:val="24"/>
          <w:szCs w:val="24"/>
          <w:bdr w:val="none" w:sz="0" w:space="0" w:color="auto" w:frame="1"/>
          <w:shd w:val="clear" w:color="auto" w:fill="FFFFFF"/>
        </w:rPr>
        <w:t>注册</w:t>
      </w:r>
      <w:r w:rsidRPr="004D2F51">
        <w:rPr>
          <w:rFonts w:ascii="微软雅黑" w:eastAsia="微软雅黑" w:hAnsi="微软雅黑" w:cs="宋体" w:hint="eastAsia"/>
          <w:color w:val="383838"/>
          <w:kern w:val="0"/>
          <w:sz w:val="24"/>
          <w:szCs w:val="24"/>
        </w:rPr>
        <w:t>。</w:t>
      </w:r>
    </w:p>
    <w:p w:rsidR="004D2F51" w:rsidRPr="004D2F51" w:rsidRDefault="004D2F51" w:rsidP="004D2F51">
      <w:pPr>
        <w:widowControl/>
        <w:shd w:val="clear" w:color="auto" w:fill="FFFFFF"/>
        <w:spacing w:line="360" w:lineRule="atLeast"/>
        <w:ind w:firstLine="84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bdr w:val="none" w:sz="0" w:space="0" w:color="auto" w:frame="1"/>
          <w:shd w:val="clear" w:color="auto" w:fill="FFFFFF"/>
        </w:rPr>
        <w:t>中国山西政府采购网</w:t>
      </w:r>
      <w:r w:rsidRPr="004D2F51">
        <w:rPr>
          <w:rFonts w:ascii="微软雅黑" w:eastAsia="微软雅黑" w:hAnsi="微软雅黑" w:cs="宋体" w:hint="eastAsia"/>
          <w:color w:val="383838"/>
          <w:kern w:val="0"/>
          <w:sz w:val="24"/>
          <w:szCs w:val="24"/>
        </w:rPr>
        <w:t>联系人：</w:t>
      </w:r>
      <w:r w:rsidRPr="004D2F51">
        <w:rPr>
          <w:rFonts w:ascii="微软雅黑" w:eastAsia="微软雅黑" w:hAnsi="微软雅黑" w:cs="宋体" w:hint="eastAsia"/>
          <w:color w:val="383838"/>
          <w:kern w:val="0"/>
          <w:sz w:val="24"/>
          <w:szCs w:val="24"/>
          <w:bdr w:val="none" w:sz="0" w:space="0" w:color="auto" w:frame="1"/>
          <w:shd w:val="clear" w:color="auto" w:fill="FFFFFF"/>
        </w:rPr>
        <w:t>九鼎客服   </w:t>
      </w:r>
      <w:r w:rsidRPr="004D2F51">
        <w:rPr>
          <w:rFonts w:ascii="微软雅黑" w:eastAsia="微软雅黑" w:hAnsi="微软雅黑" w:cs="宋体" w:hint="eastAsia"/>
          <w:color w:val="383838"/>
          <w:kern w:val="0"/>
          <w:sz w:val="24"/>
          <w:szCs w:val="24"/>
        </w:rPr>
        <w:t>联系电话：</w:t>
      </w:r>
      <w:r w:rsidRPr="004D2F51">
        <w:rPr>
          <w:rFonts w:ascii="微软雅黑" w:eastAsia="微软雅黑" w:hAnsi="微软雅黑" w:cs="宋体" w:hint="eastAsia"/>
          <w:color w:val="383838"/>
          <w:kern w:val="0"/>
          <w:sz w:val="24"/>
          <w:szCs w:val="24"/>
          <w:bdr w:val="none" w:sz="0" w:space="0" w:color="auto" w:frame="1"/>
          <w:shd w:val="clear" w:color="auto" w:fill="FFFFFF"/>
        </w:rPr>
        <w:t>400-8341-789</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15.采购单位联系人及联系方式</w:t>
      </w:r>
    </w:p>
    <w:p w:rsidR="004D2F51" w:rsidRPr="004D2F51" w:rsidRDefault="004D2F51" w:rsidP="004D2F51">
      <w:pPr>
        <w:widowControl/>
        <w:shd w:val="clear" w:color="auto" w:fill="FFFFFF"/>
        <w:spacing w:before="75" w:after="330" w:line="360" w:lineRule="atLeast"/>
        <w:ind w:firstLine="84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采购单位名称：太原市妇幼保健院</w:t>
      </w:r>
    </w:p>
    <w:p w:rsidR="004D2F51" w:rsidRPr="004D2F51" w:rsidRDefault="004D2F51" w:rsidP="004D2F51">
      <w:pPr>
        <w:widowControl/>
        <w:shd w:val="clear" w:color="auto" w:fill="FFFFFF"/>
        <w:spacing w:before="75" w:after="330" w:line="360" w:lineRule="atLeast"/>
        <w:ind w:firstLine="84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地  址：太原市南内环街149号  邮编：030012</w:t>
      </w:r>
    </w:p>
    <w:p w:rsidR="004D2F51" w:rsidRPr="004D2F51" w:rsidRDefault="004D2F51" w:rsidP="004D2F51">
      <w:pPr>
        <w:widowControl/>
        <w:shd w:val="clear" w:color="auto" w:fill="FFFFFF"/>
        <w:spacing w:before="75" w:after="330" w:line="360" w:lineRule="atLeast"/>
        <w:ind w:firstLine="84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联系人：安凤梅                联系电话：0351-5620938</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16.集中采购机构联系人及联系方式</w:t>
      </w:r>
    </w:p>
    <w:p w:rsidR="004D2F51" w:rsidRPr="004D2F51" w:rsidRDefault="004D2F51" w:rsidP="004D2F51">
      <w:pPr>
        <w:widowControl/>
        <w:shd w:val="clear" w:color="auto" w:fill="FFFFFF"/>
        <w:spacing w:before="75" w:after="330" w:line="360" w:lineRule="atLeast"/>
        <w:ind w:firstLine="84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集中采购机构：太原市公共资源交易中心</w:t>
      </w:r>
    </w:p>
    <w:p w:rsidR="004D2F51" w:rsidRPr="004D2F51" w:rsidRDefault="004D2F51" w:rsidP="004D2F51">
      <w:pPr>
        <w:widowControl/>
        <w:shd w:val="clear" w:color="auto" w:fill="FFFFFF"/>
        <w:spacing w:line="360" w:lineRule="atLeast"/>
        <w:ind w:left="84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地  址：太原市万柏林区南屯路1号太原市为民服务中心四层C区        邮  编：030021</w:t>
      </w:r>
    </w:p>
    <w:p w:rsidR="004D2F51" w:rsidRPr="004D2F51" w:rsidRDefault="004D2F51" w:rsidP="004D2F51">
      <w:pPr>
        <w:widowControl/>
        <w:shd w:val="clear" w:color="auto" w:fill="FFFFFF"/>
        <w:spacing w:before="75" w:after="330" w:line="360" w:lineRule="atLeast"/>
        <w:ind w:firstLine="84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联系人：高艳芳                  联系电话：0351-2377118</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          张国霞                  联系电话：0351-2377109</w:t>
      </w:r>
    </w:p>
    <w:p w:rsidR="004D2F51" w:rsidRPr="004D2F51" w:rsidRDefault="004D2F51" w:rsidP="004D2F51">
      <w:pPr>
        <w:widowControl/>
        <w:shd w:val="clear" w:color="auto" w:fill="FFFFFF"/>
        <w:spacing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17．</w:t>
      </w:r>
      <w:r w:rsidRPr="004D2F51">
        <w:rPr>
          <w:rFonts w:ascii="微软雅黑" w:eastAsia="微软雅黑" w:hAnsi="微软雅黑" w:cs="宋体" w:hint="eastAsia"/>
          <w:color w:val="383838"/>
          <w:spacing w:val="-2"/>
          <w:kern w:val="0"/>
          <w:sz w:val="24"/>
          <w:szCs w:val="24"/>
          <w:bdr w:val="none" w:sz="0" w:space="0" w:color="auto" w:frame="1"/>
        </w:rPr>
        <w:t>信息发布</w:t>
      </w:r>
    </w:p>
    <w:p w:rsidR="004D2F51" w:rsidRPr="004D2F51" w:rsidRDefault="004D2F51" w:rsidP="004D2F51">
      <w:pPr>
        <w:widowControl/>
        <w:shd w:val="clear" w:color="auto" w:fill="FFFFFF"/>
        <w:spacing w:line="360" w:lineRule="atLeast"/>
        <w:ind w:firstLine="544"/>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spacing w:val="-4"/>
          <w:kern w:val="0"/>
          <w:sz w:val="24"/>
          <w:szCs w:val="24"/>
          <w:bdr w:val="none" w:sz="0" w:space="0" w:color="auto" w:frame="1"/>
        </w:rPr>
        <w:t>本项目相关的招标文件澄清、修改以及终止公告、中标公告等信息均通过财政部门指定的政府采购信息发布媒体、太原市公共资源交易中心网站</w:t>
      </w:r>
      <w:r w:rsidRPr="004D2F51">
        <w:rPr>
          <w:rFonts w:ascii="微软雅黑" w:eastAsia="微软雅黑" w:hAnsi="微软雅黑" w:cs="宋体" w:hint="eastAsia"/>
          <w:color w:val="383838"/>
          <w:kern w:val="0"/>
          <w:sz w:val="24"/>
          <w:szCs w:val="24"/>
          <w:bdr w:val="none" w:sz="0" w:space="0" w:color="auto" w:frame="1"/>
          <w:shd w:val="clear" w:color="auto" w:fill="FFFFFF"/>
        </w:rPr>
        <w:t>（ggzy.</w:t>
      </w:r>
      <w:r w:rsidRPr="004D2F51">
        <w:rPr>
          <w:rFonts w:ascii="微软雅黑" w:eastAsia="微软雅黑" w:hAnsi="微软雅黑" w:cs="宋体" w:hint="eastAsia"/>
          <w:color w:val="383838"/>
          <w:kern w:val="0"/>
          <w:sz w:val="24"/>
          <w:szCs w:val="24"/>
        </w:rPr>
        <w:t>xzspglj.taiyuan.gov.cn</w:t>
      </w:r>
      <w:r w:rsidRPr="004D2F51">
        <w:rPr>
          <w:rFonts w:ascii="微软雅黑" w:eastAsia="微软雅黑" w:hAnsi="微软雅黑" w:cs="宋体" w:hint="eastAsia"/>
          <w:color w:val="383838"/>
          <w:kern w:val="0"/>
          <w:sz w:val="24"/>
          <w:szCs w:val="24"/>
          <w:bdr w:val="none" w:sz="0" w:space="0" w:color="auto" w:frame="1"/>
          <w:shd w:val="clear" w:color="auto" w:fill="FFFFFF"/>
        </w:rPr>
        <w:t>）</w:t>
      </w:r>
      <w:r w:rsidRPr="004D2F51">
        <w:rPr>
          <w:rFonts w:ascii="微软雅黑" w:eastAsia="微软雅黑" w:hAnsi="微软雅黑" w:cs="宋体" w:hint="eastAsia"/>
          <w:color w:val="383838"/>
          <w:spacing w:val="-2"/>
          <w:kern w:val="0"/>
          <w:sz w:val="24"/>
          <w:szCs w:val="24"/>
          <w:bdr w:val="none" w:sz="0" w:space="0" w:color="auto" w:frame="1"/>
        </w:rPr>
        <w:t>公布。</w:t>
      </w:r>
    </w:p>
    <w:p w:rsidR="004D2F51" w:rsidRPr="004D2F51" w:rsidRDefault="004D2F51" w:rsidP="004D2F51">
      <w:pPr>
        <w:widowControl/>
        <w:shd w:val="clear" w:color="auto" w:fill="FFFFFF"/>
        <w:spacing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bdr w:val="none" w:sz="0" w:space="0" w:color="auto" w:frame="1"/>
        </w:rPr>
        <w:lastRenderedPageBreak/>
        <w:t>集中采购机构通过财政部门指定的政府采购信息发布媒体、太原市公共资源交易中心网站公布的信息视为已送达各投标人，投标人有义务在招标活动期间浏览相关网站。</w:t>
      </w:r>
    </w:p>
    <w:p w:rsidR="004D2F51" w:rsidRPr="004D2F51" w:rsidRDefault="004D2F51" w:rsidP="004D2F51">
      <w:pPr>
        <w:widowControl/>
        <w:shd w:val="clear" w:color="auto" w:fill="FFFFFF"/>
        <w:spacing w:line="360" w:lineRule="atLeast"/>
        <w:ind w:firstLine="552"/>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spacing w:val="-2"/>
          <w:kern w:val="0"/>
          <w:sz w:val="24"/>
          <w:szCs w:val="24"/>
          <w:bdr w:val="none" w:sz="0" w:space="0" w:color="auto" w:frame="1"/>
        </w:rPr>
        <w:t>18．公告期限</w:t>
      </w:r>
    </w:p>
    <w:p w:rsidR="004D2F51" w:rsidRPr="004D2F51" w:rsidRDefault="004D2F51" w:rsidP="004D2F51">
      <w:pPr>
        <w:widowControl/>
        <w:shd w:val="clear" w:color="auto" w:fill="FFFFFF"/>
        <w:spacing w:line="360" w:lineRule="atLeast"/>
        <w:ind w:firstLine="552"/>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spacing w:val="-2"/>
          <w:kern w:val="0"/>
          <w:sz w:val="24"/>
          <w:szCs w:val="24"/>
          <w:bdr w:val="none" w:sz="0" w:space="0" w:color="auto" w:frame="1"/>
        </w:rPr>
        <w:t>本招标公告的公告期限为5个工作日。</w:t>
      </w:r>
    </w:p>
    <w:p w:rsidR="004D2F51" w:rsidRPr="004D2F51" w:rsidRDefault="004D2F51" w:rsidP="004D2F51">
      <w:pPr>
        <w:widowControl/>
        <w:shd w:val="clear" w:color="auto" w:fill="FFFFFF"/>
        <w:spacing w:before="75" w:after="330" w:line="360" w:lineRule="atLeast"/>
        <w:ind w:firstLine="560"/>
        <w:jc w:val="left"/>
        <w:textAlignment w:val="baseline"/>
        <w:rPr>
          <w:rFonts w:ascii="微软雅黑" w:eastAsia="微软雅黑" w:hAnsi="微软雅黑" w:cs="宋体" w:hint="eastAsia"/>
          <w:color w:val="383838"/>
          <w:kern w:val="0"/>
          <w:sz w:val="24"/>
          <w:szCs w:val="24"/>
        </w:rPr>
      </w:pPr>
      <w:r w:rsidRPr="004D2F51">
        <w:rPr>
          <w:rFonts w:ascii="微软雅黑" w:eastAsia="微软雅黑" w:hAnsi="微软雅黑" w:cs="宋体" w:hint="eastAsia"/>
          <w:color w:val="383838"/>
          <w:kern w:val="0"/>
          <w:sz w:val="24"/>
          <w:szCs w:val="24"/>
        </w:rPr>
        <w:t> </w:t>
      </w:r>
    </w:p>
    <w:p w:rsidR="004D2F51" w:rsidRPr="004D2F51" w:rsidRDefault="004D2F51" w:rsidP="004D2F51">
      <w:pPr>
        <w:widowControl/>
        <w:shd w:val="clear" w:color="auto" w:fill="FFFFFF"/>
        <w:spacing w:line="360" w:lineRule="atLeast"/>
        <w:ind w:firstLine="5327"/>
        <w:jc w:val="center"/>
        <w:textAlignment w:val="baseline"/>
        <w:rPr>
          <w:rFonts w:ascii="微软雅黑" w:eastAsia="微软雅黑" w:hAnsi="微软雅黑" w:cs="宋体" w:hint="eastAsia"/>
          <w:color w:val="383838"/>
          <w:kern w:val="0"/>
          <w:sz w:val="24"/>
          <w:szCs w:val="24"/>
        </w:rPr>
      </w:pPr>
      <w:r w:rsidRPr="004D2F51">
        <w:rPr>
          <w:rFonts w:ascii="inherit" w:eastAsia="微软雅黑" w:hAnsi="inherit" w:cs="宋体"/>
          <w:b/>
          <w:bCs/>
          <w:color w:val="383838"/>
          <w:kern w:val="0"/>
          <w:sz w:val="24"/>
          <w:szCs w:val="24"/>
        </w:rPr>
        <w:t>太原市公共资源交易中心</w:t>
      </w:r>
    </w:p>
    <w:p w:rsidR="004D2F51" w:rsidRPr="004D2F51" w:rsidRDefault="004D2F51" w:rsidP="004D2F51">
      <w:pPr>
        <w:widowControl/>
        <w:shd w:val="clear" w:color="auto" w:fill="FFFFFF"/>
        <w:spacing w:line="360" w:lineRule="atLeast"/>
        <w:ind w:firstLine="562"/>
        <w:jc w:val="left"/>
        <w:textAlignment w:val="baseline"/>
        <w:rPr>
          <w:rFonts w:ascii="微软雅黑" w:eastAsia="微软雅黑" w:hAnsi="微软雅黑" w:cs="宋体" w:hint="eastAsia"/>
          <w:color w:val="383838"/>
          <w:kern w:val="0"/>
          <w:sz w:val="24"/>
          <w:szCs w:val="24"/>
        </w:rPr>
      </w:pPr>
      <w:r w:rsidRPr="004D2F51">
        <w:rPr>
          <w:rFonts w:ascii="inherit" w:eastAsia="微软雅黑" w:hAnsi="inherit" w:cs="宋体"/>
          <w:b/>
          <w:bCs/>
          <w:color w:val="383838"/>
          <w:kern w:val="0"/>
          <w:sz w:val="24"/>
          <w:szCs w:val="24"/>
        </w:rPr>
        <w:t>                                      2020</w:t>
      </w:r>
      <w:r w:rsidRPr="004D2F51">
        <w:rPr>
          <w:rFonts w:ascii="inherit" w:eastAsia="微软雅黑" w:hAnsi="inherit" w:cs="宋体"/>
          <w:b/>
          <w:bCs/>
          <w:color w:val="383838"/>
          <w:kern w:val="0"/>
          <w:sz w:val="24"/>
          <w:szCs w:val="24"/>
        </w:rPr>
        <w:t>年</w:t>
      </w:r>
      <w:r w:rsidRPr="004D2F51">
        <w:rPr>
          <w:rFonts w:ascii="inherit" w:eastAsia="微软雅黑" w:hAnsi="inherit" w:cs="宋体"/>
          <w:b/>
          <w:bCs/>
          <w:color w:val="383838"/>
          <w:kern w:val="0"/>
          <w:sz w:val="24"/>
          <w:szCs w:val="24"/>
        </w:rPr>
        <w:t>5</w:t>
      </w:r>
      <w:r w:rsidRPr="004D2F51">
        <w:rPr>
          <w:rFonts w:ascii="inherit" w:eastAsia="微软雅黑" w:hAnsi="inherit" w:cs="宋体"/>
          <w:b/>
          <w:bCs/>
          <w:color w:val="383838"/>
          <w:kern w:val="0"/>
          <w:sz w:val="24"/>
          <w:szCs w:val="24"/>
        </w:rPr>
        <w:t>月</w:t>
      </w:r>
      <w:r w:rsidRPr="004D2F51">
        <w:rPr>
          <w:rFonts w:ascii="inherit" w:eastAsia="微软雅黑" w:hAnsi="inherit" w:cs="宋体"/>
          <w:b/>
          <w:bCs/>
          <w:color w:val="383838"/>
          <w:kern w:val="0"/>
          <w:sz w:val="24"/>
          <w:szCs w:val="24"/>
        </w:rPr>
        <w:t>15</w:t>
      </w:r>
      <w:r w:rsidRPr="004D2F51">
        <w:rPr>
          <w:rFonts w:ascii="inherit" w:eastAsia="微软雅黑" w:hAnsi="inherit" w:cs="宋体"/>
          <w:b/>
          <w:bCs/>
          <w:color w:val="383838"/>
          <w:kern w:val="0"/>
          <w:sz w:val="24"/>
          <w:szCs w:val="24"/>
        </w:rPr>
        <w:t>日</w:t>
      </w:r>
    </w:p>
    <w:p w:rsidR="00510565" w:rsidRDefault="00510565"/>
    <w:sectPr w:rsidR="00510565" w:rsidSect="005105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FC5"/>
    <w:multiLevelType w:val="multilevel"/>
    <w:tmpl w:val="A104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E5E10"/>
    <w:multiLevelType w:val="multilevel"/>
    <w:tmpl w:val="B3B6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0A527D"/>
    <w:multiLevelType w:val="multilevel"/>
    <w:tmpl w:val="921A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31369D"/>
    <w:multiLevelType w:val="multilevel"/>
    <w:tmpl w:val="A1FC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4A4EC4"/>
    <w:multiLevelType w:val="multilevel"/>
    <w:tmpl w:val="174E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4"/>
    </w:lvlOverride>
  </w:num>
  <w:num w:numId="3">
    <w:abstractNumId w:val="1"/>
    <w:lvlOverride w:ilvl="0">
      <w:startOverride w:val="5"/>
    </w:lvlOverride>
  </w:num>
  <w:num w:numId="4">
    <w:abstractNumId w:val="1"/>
    <w:lvlOverride w:ilvl="0">
      <w:startOverride w:val="6"/>
    </w:lvlOverride>
  </w:num>
  <w:num w:numId="5">
    <w:abstractNumId w:val="1"/>
    <w:lvlOverride w:ilvl="0">
      <w:startOverride w:val="7"/>
    </w:lvlOverride>
  </w:num>
  <w:num w:numId="6">
    <w:abstractNumId w:val="1"/>
    <w:lvlOverride w:ilvl="0">
      <w:startOverride w:val="8"/>
    </w:lvlOverride>
  </w:num>
  <w:num w:numId="7">
    <w:abstractNumId w:val="1"/>
    <w:lvlOverride w:ilvl="0">
      <w:startOverride w:val="9"/>
    </w:lvlOverride>
  </w:num>
  <w:num w:numId="8">
    <w:abstractNumId w:val="1"/>
    <w:lvlOverride w:ilvl="0">
      <w:startOverride w:val="10"/>
    </w:lvlOverride>
  </w:num>
  <w:num w:numId="9">
    <w:abstractNumId w:val="4"/>
  </w:num>
  <w:num w:numId="10">
    <w:abstractNumId w:val="3"/>
    <w:lvlOverride w:ilvl="0">
      <w:startOverride w:val="3"/>
    </w:lvlOverride>
  </w:num>
  <w:num w:numId="11">
    <w:abstractNumId w:val="3"/>
    <w:lvlOverride w:ilvl="0">
      <w:startOverride w:val="4"/>
    </w:lvlOverride>
  </w:num>
  <w:num w:numId="12">
    <w:abstractNumId w:val="3"/>
    <w:lvlOverride w:ilvl="0">
      <w:startOverride w:val="5"/>
    </w:lvlOverride>
  </w:num>
  <w:num w:numId="13">
    <w:abstractNumId w:val="3"/>
    <w:lvlOverride w:ilvl="0">
      <w:startOverride w:val="9"/>
    </w:lvlOverride>
  </w:num>
  <w:num w:numId="14">
    <w:abstractNumId w:val="3"/>
    <w:lvlOverride w:ilvl="0">
      <w:startOverride w:val="10"/>
    </w:lvlOverride>
  </w:num>
  <w:num w:numId="15">
    <w:abstractNumId w:val="3"/>
    <w:lvlOverride w:ilvl="0">
      <w:startOverride w:val="11"/>
    </w:lvlOverride>
  </w:num>
  <w:num w:numId="16">
    <w:abstractNumId w:val="3"/>
    <w:lvlOverride w:ilvl="0">
      <w:startOverride w:val="12"/>
    </w:lvlOverride>
  </w:num>
  <w:num w:numId="17">
    <w:abstractNumId w:val="3"/>
    <w:lvlOverride w:ilvl="0">
      <w:startOverride w:val="13"/>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F51"/>
    <w:rsid w:val="004D2F51"/>
    <w:rsid w:val="00510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F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2F51"/>
    <w:rPr>
      <w:b/>
      <w:bCs/>
    </w:rPr>
  </w:style>
</w:styles>
</file>

<file path=word/webSettings.xml><?xml version="1.0" encoding="utf-8"?>
<w:webSettings xmlns:r="http://schemas.openxmlformats.org/officeDocument/2006/relationships" xmlns:w="http://schemas.openxmlformats.org/wordprocessingml/2006/main">
  <w:divs>
    <w:div w:id="753404681">
      <w:bodyDiv w:val="1"/>
      <w:marLeft w:val="0"/>
      <w:marRight w:val="0"/>
      <w:marTop w:val="0"/>
      <w:marBottom w:val="0"/>
      <w:divBdr>
        <w:top w:val="none" w:sz="0" w:space="0" w:color="auto"/>
        <w:left w:val="none" w:sz="0" w:space="0" w:color="auto"/>
        <w:bottom w:val="none" w:sz="0" w:space="0" w:color="auto"/>
        <w:right w:val="none" w:sz="0" w:space="0" w:color="auto"/>
      </w:divBdr>
      <w:divsChild>
        <w:div w:id="111444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1294</Words>
  <Characters>7379</Characters>
  <Application>Microsoft Office Word</Application>
  <DocSecurity>0</DocSecurity>
  <Lines>61</Lines>
  <Paragraphs>17</Paragraphs>
  <ScaleCrop>false</ScaleCrop>
  <Company>Microsoft</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2020-05-15T03:05:00Z</dcterms:created>
  <dcterms:modified xsi:type="dcterms:W3CDTF">2020-05-15T03:05:00Z</dcterms:modified>
</cp:coreProperties>
</file>