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cs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 w:cstheme="minorEastAsia"/>
          <w:b/>
          <w:sz w:val="36"/>
          <w:szCs w:val="36"/>
          <w:highlight w:val="none"/>
        </w:rPr>
        <w:t>技术需求书</w:t>
      </w:r>
    </w:p>
    <w:p>
      <w:pPr>
        <w:pStyle w:val="3"/>
        <w:bidi w:val="0"/>
        <w:jc w:val="center"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/>
          <w:sz w:val="30"/>
          <w:szCs w:val="30"/>
          <w:highlight w:val="none"/>
        </w:rPr>
        <w:t>差示扫描量热仪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一、采购设备名称：差示扫描量热仪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二、数量：1台/套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 xml:space="preserve">三、用途：在程序温度控制下，测量样品的热焓与温度（或时间）的函数关系，表征材料相变过程的特征温度及热焓值。 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四、技术指标和参数：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inorEastAsia" w:hAnsiTheme="minorEastAsia"/>
          <w:sz w:val="24"/>
          <w:szCs w:val="24"/>
          <w:highlight w:val="none"/>
        </w:rPr>
        <w:t>4.1．温度范围:  -170~600C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4.2．升/降温速率：0.001～500℃/min 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inorEastAsia" w:hAnsiTheme="minorEastAsia"/>
          <w:sz w:val="24"/>
          <w:szCs w:val="24"/>
          <w:highlight w:val="none"/>
        </w:rPr>
        <w:t>4.3．热焓精度：±0.05%（标准金属）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inorEastAsia" w:hAnsiTheme="minorEastAsia"/>
          <w:sz w:val="24"/>
          <w:szCs w:val="24"/>
          <w:highlight w:val="none"/>
        </w:rPr>
        <w:t>4.4．温度精度：±0.01℃（标准金属）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4.5．温度准确度：0.1C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4.6．热焓准确度：±0.5%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4.7．灵敏度：0.1μw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4.8．测量范围：±750mW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4.9．基线漂移：±10μw（-50℃～300℃）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4.10．温度/热焓校正： 多点标样，非线性校正技术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4.11．气流控制：内置式3路质量流量计，软件自动切换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4.12．自由转换的中英文智能测试/分析软件，具备专家模式、自动分析、自动识别功能。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inorEastAsia" w:hAnsiTheme="minorEastAsia"/>
          <w:sz w:val="24"/>
          <w:szCs w:val="24"/>
          <w:highlight w:val="none"/>
        </w:rPr>
        <w:t>4.13．配备Identify鉴别数据库, 用户可自行向此数据库中添加数据。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 xml:space="preserve">  4.14．附件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 xml:space="preserve">1）校准标样: 1套用于标定热焓和温度(含6个标样, 全量程) 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2）配备液氮制冷系统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3）配备质量流量计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4）配备Concavus坩埚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5）电脑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五、技术服务要求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5.1 供应商必须提供仪器的现场安装调试并达到投标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文件</w:t>
      </w:r>
      <w:r>
        <w:rPr>
          <w:rFonts w:hint="eastAsia" w:asciiTheme="minorEastAsia" w:hAnsiTheme="minorEastAsia"/>
          <w:sz w:val="24"/>
          <w:szCs w:val="24"/>
          <w:highlight w:val="none"/>
        </w:rPr>
        <w:t>指标要求的技术性能，并同时在现场对用户进行操作培训。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5.2仪器在调试验收合格后，提供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highlight w:val="none"/>
        </w:rPr>
        <w:t>年免费保</w:t>
      </w:r>
      <w:r>
        <w:rPr>
          <w:rFonts w:hint="eastAsia" w:asciiTheme="minorEastAsia" w:hAnsiTheme="minorEastAsia"/>
          <w:sz w:val="24"/>
          <w:szCs w:val="24"/>
          <w:highlight w:val="none"/>
        </w:rPr>
        <w:t>修服务，在保修期内，所有服务及配件全部免费，保修期外，仪器终身维修。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5.3供应商在中国应设有保税库，保证能更及时地为用户提供备品备件。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#5.4供应商在国内必须设有分析仪器培训，免费为用户提供仪器的基本原理、操作、日常维护及基础分析仪器理论课程，并为用户不少于两人的国内免费培训。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#5.5供应商提供为用户提供免费的电话咨询及技术服务。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六、售后服务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6.1供应商应具有可靠的供货实力，在中国境内有维修站，并具有高素质的专业维修队伍。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6.2在接到用户维修请求后，应能在24小时内作出快速响应，并在72小时内到达现场。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6.3 仪器整</w:t>
      </w:r>
      <w:r>
        <w:rPr>
          <w:rFonts w:hint="eastAsia" w:asciiTheme="minorEastAsia" w:hAnsiTheme="minorEastAsia"/>
          <w:sz w:val="24"/>
          <w:szCs w:val="24"/>
          <w:highlight w:val="none"/>
        </w:rPr>
        <w:t>机质保期为12个月</w:t>
      </w:r>
      <w:r>
        <w:rPr>
          <w:rFonts w:hint="eastAsia" w:asciiTheme="minorEastAsia" w:hAnsiTheme="minorEastAsia"/>
          <w:sz w:val="24"/>
          <w:szCs w:val="24"/>
          <w:highlight w:val="none"/>
        </w:rPr>
        <w:t>（从最终验收合格后起）。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 xml:space="preserve">七．交货地点：北京师范大学珠海校区 </w:t>
      </w:r>
    </w:p>
    <w:p>
      <w:pPr>
        <w:pStyle w:val="2"/>
        <w:rPr>
          <w:rFonts w:hint="eastAsia" w:asciiTheme="minorEastAsia" w:hAnsiTheme="minorEastAsia"/>
          <w:szCs w:val="21"/>
          <w:highlight w:val="none"/>
        </w:rPr>
      </w:pPr>
    </w:p>
    <w:p>
      <w:pPr>
        <w:pStyle w:val="3"/>
        <w:bidi w:val="0"/>
        <w:jc w:val="center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 xml:space="preserve">傅里叶变换红外光谱仪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一、采购设备名称：傅里叶变换红外光谱仪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二、数量：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台/套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三、主要用途：利用不同化合物对红外光吸收率不同的物理原理，为人们分析物质结构和组成提供了全新的方法，分析的结果也更加精确。能够测定化合物的化学键和化合物结构、混合物中某种化合物的含量和有机物的官能团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四、技术指标和参数：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1.主机参数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1.1光谱范围：7800-350 cm-1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★</w:t>
      </w:r>
      <w:r>
        <w:rPr>
          <w:rFonts w:hint="eastAsia"/>
          <w:sz w:val="24"/>
          <w:szCs w:val="24"/>
          <w:highlight w:val="none"/>
        </w:rPr>
        <w:t>1.2光谱分辨率：优于0.25cm-1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1.3 全光谱标准线性准确度：优于0.1%T。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1.4灵敏度：峰-峰值信噪比优于50,000:1 (4cm-1,1分钟扫描)。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#1.5波数精度：优于0.001cm-1。（在2000cm-1处）。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1.6采集速度：从0.16cm/秒至3.1cm/秒可选。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#1.7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>快速采集：40张谱图/秒（16cm-1光谱分辨率），独立采集和存储。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★</w:t>
      </w:r>
      <w:r>
        <w:rPr>
          <w:rFonts w:hint="eastAsia"/>
          <w:sz w:val="24"/>
          <w:szCs w:val="24"/>
          <w:highlight w:val="none"/>
        </w:rPr>
        <w:t>1.8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>干涉仪：采用平面镜干涉仪，质保10年。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#1.9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>动态准直：具有实时自动高速扫描动态准直控制功能，每秒10万次以上。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#1.10激光器：温度控制的固体激光器，超长寿命，维护成本低，质保10年。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#1.11光源：长寿命空冷中/远红外光源，光程短能量强，无热点效应，稳定输出，质保10年。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1.12永久准直光路：光学台采用永久准直光路设计，无需用户在使用过程中进行人工调整。所有元件均采用对针定位方式，即插即用。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1.13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>数据接口：USB2.0标准快速计算机与仪器通讯接口。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1.14电容式触摸屏：五个操作按钮控制分别控制：背景采集、样品采集、工作流（宏程序）、停止、开始，轻松创建和运行工作流程序，停止/启动数据采集并快速浏览软件菜单。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#1.15多色 LED 扫描条：分别显示待机状态、数据采集状态、性能测试状态、需要关注状态。方便使用者实时掌握仪器状态。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2.软件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>红外基础软件：除包括各种常规红外定性、定量检测分析处理、检索谱库和仪器性能自动测试等功能外，提供光谱采集自动光谱质量检查和判断提示，自动谱峰查找定量分析、智能模型编辑、ATR多模式校正、高精确物质鉴别等应用功能。软件与Win 10兼容。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2.2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>混合物光谱分离鉴别分析软件：能对混合物和污染物样品红外光谱进行采集自动搜索分离鉴别、给出含量比例，支持不同红外光谱格式和拉曼光谱，可连网检索光谱化学结构，提供全程多媒体教学，操作界面可进行中文等多语言切换（提供软件功能介绍资料）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3.仪器配置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3.1傅里叶变换光谱仪主机，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台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3.2衰减全反射附件，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3.3进口小型压片机组件，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3.4混合物光谱分离鉴别分析软件，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3.5数据工作站，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4、技术服务和培训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4.1 </w:t>
      </w:r>
      <w:r>
        <w:rPr>
          <w:rFonts w:hint="eastAsia"/>
          <w:sz w:val="24"/>
          <w:szCs w:val="24"/>
          <w:highlight w:val="none"/>
          <w:lang w:eastAsia="zh-CN"/>
        </w:rPr>
        <w:t>供应商</w:t>
      </w:r>
      <w:r>
        <w:rPr>
          <w:rFonts w:hint="eastAsia"/>
          <w:sz w:val="24"/>
          <w:szCs w:val="24"/>
          <w:highlight w:val="none"/>
        </w:rPr>
        <w:t>须在到</w:t>
      </w:r>
      <w:r>
        <w:rPr>
          <w:rFonts w:hint="eastAsia"/>
          <w:sz w:val="24"/>
          <w:szCs w:val="24"/>
          <w:highlight w:val="none"/>
        </w:rPr>
        <w:t>货后10天内</w:t>
      </w:r>
      <w:r>
        <w:rPr>
          <w:rFonts w:hint="eastAsia"/>
          <w:sz w:val="24"/>
          <w:szCs w:val="24"/>
          <w:highlight w:val="none"/>
        </w:rPr>
        <w:t>到</w:t>
      </w:r>
      <w:r>
        <w:rPr>
          <w:rFonts w:hint="eastAsia"/>
          <w:sz w:val="24"/>
          <w:szCs w:val="24"/>
          <w:highlight w:val="none"/>
          <w:lang w:eastAsia="zh-CN"/>
        </w:rPr>
        <w:t>北京师范大学珠海校区</w:t>
      </w:r>
      <w:r>
        <w:rPr>
          <w:rFonts w:hint="eastAsia"/>
          <w:sz w:val="24"/>
          <w:szCs w:val="24"/>
          <w:highlight w:val="none"/>
        </w:rPr>
        <w:t>提供的现场免费安装、调试设备并验收；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4.2 免费提供现场培训，内容包括仪器的基本原理、操作应用及仪器的维护保养知识，直到用户能正常使用和维护仪器。厂家提供2个免费培训名额，到厂家培训中心参加培训；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4.3 质保期：</w:t>
      </w:r>
      <w:r>
        <w:rPr>
          <w:rFonts w:hint="eastAsia"/>
          <w:sz w:val="24"/>
          <w:szCs w:val="24"/>
          <w:highlight w:val="none"/>
        </w:rPr>
        <w:t>整机1年质保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  <w:r>
        <w:rPr>
          <w:rFonts w:hint="eastAsia"/>
          <w:sz w:val="24"/>
          <w:szCs w:val="24"/>
          <w:highlight w:val="none"/>
        </w:rPr>
        <w:t>干涉仪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激光器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</w:rPr>
        <w:t>光源10年质保；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4.4 厂家长期提供技术支持，并免费提供所有公开发表的应用文献和最新仪器有关资料、通讯和用户论文集等；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4.5 免费提供仪器使用手册、培训教材、应用文章等。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5.交货地点：北京师范大学珠海校区</w:t>
      </w:r>
    </w:p>
    <w:p>
      <w:pPr>
        <w:pStyle w:val="2"/>
        <w:jc w:val="both"/>
        <w:rPr>
          <w:rFonts w:hint="eastAsia"/>
          <w:sz w:val="30"/>
          <w:szCs w:val="30"/>
          <w:highlight w:val="none"/>
        </w:rPr>
      </w:pPr>
    </w:p>
    <w:p>
      <w:pPr>
        <w:pStyle w:val="2"/>
        <w:jc w:val="center"/>
        <w:rPr>
          <w:rFonts w:hint="eastAsia"/>
          <w:highlight w:val="none"/>
        </w:rPr>
      </w:pPr>
      <w:r>
        <w:rPr>
          <w:rFonts w:hint="eastAsia"/>
          <w:sz w:val="30"/>
          <w:szCs w:val="30"/>
          <w:highlight w:val="none"/>
        </w:rPr>
        <w:t>稳态瞬态荧光光谱仪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一、采购设备名称：稳态瞬态荧光光谱仪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二、数量：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台/套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三、.主要用途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通过荧光光谱仪的检测，可以获得固体、薄膜、液体、粉末（微量粉末）等物质的激发光谱、发射光谱、同步谱、三维谱、时间扫描，磷光寿命、磷光强度、斯托克斯位移等方面的信息。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四、技术指标和参数：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1.工作条件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1.1 电源：220V/50Hz，相对湿度：≤50%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1.2 室温：5～35C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2.技术指标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 主要功能：激发谱、发射谱、同步谱、三维谱、时间扫描，荧光寿命，时间分辨发射谱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2.2 光学元件：全反射聚焦光路，无透镜造成色差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2.3 光源：150W连续氧氙灯，垂直放置，风冷灯室，密封的激发光路，反射镜聚焦，确保最好的紫外性能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2.4 单色器：Czerny-Turner构型，平面光栅设计保证全波长的聚焦以及最大的杂散光抑制水平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2.5 发射侧光谱范围：200nm～870nm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2.6 光谱带宽（激发/发射）：0～30nm，软件控制连续可调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2.7 波长准确度（激发/发射）：≤0.5nm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2.8 扫描速度（激发/发射）：≥100nm/s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2.9 积分时间：1ms～200s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★</w:t>
      </w:r>
      <w:r>
        <w:rPr>
          <w:rFonts w:hint="eastAsia"/>
          <w:sz w:val="24"/>
          <w:szCs w:val="24"/>
          <w:highlight w:val="none"/>
        </w:rPr>
        <w:t>2.10 发射检测器：R928P光电倍增管，光谱范围200nm～870nm，半导体制冷，实现最大的噪声消除，可避免因测量时间增加检测器温度升高导致的基线漂移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2.11 参比检测器：紫外扩展的硅光二极管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#2.12 标配吸收检测器，实现透过率和吸光度测量，软件可以直接计算吸光度和透过率数值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2.13 信噪比≥6000:1（水拉曼峰)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2.14 激发单色器/发射单色器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2.14.1 1200g/mm，350nm闪耀波长光栅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2.14.2 最多能放置两块光栅，用于升级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★</w:t>
      </w:r>
      <w:r>
        <w:rPr>
          <w:rFonts w:hint="eastAsia"/>
          <w:sz w:val="24"/>
          <w:szCs w:val="24"/>
          <w:highlight w:val="none"/>
        </w:rPr>
        <w:t>2.14.3配置自动滤光片轮，滤除二级散射光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★</w:t>
      </w:r>
      <w:r>
        <w:rPr>
          <w:rFonts w:hint="eastAsia"/>
          <w:sz w:val="24"/>
          <w:szCs w:val="24"/>
          <w:highlight w:val="none"/>
        </w:rPr>
        <w:t>2.14.4 单色器焦长：≥225mm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#2.14.5 发射单色器可同时配置≥2个检测器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2.15磷光寿命部分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2.15.1光源：微秒脉冲闪光灯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2.15.2测量寿命范围：10us～10s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2.15.3最大通道≥8000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#2.15.4最小时间分辨率≤10ns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2.16带有激发谱、发射谱及必要校正文件；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2.17系统控制：PC机，采用软件自动控制。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2.17.1软件具备数据采集及批处理测试功能；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★</w:t>
      </w:r>
      <w:r>
        <w:rPr>
          <w:rFonts w:hint="eastAsia"/>
          <w:sz w:val="24"/>
          <w:szCs w:val="24"/>
          <w:highlight w:val="none"/>
        </w:rPr>
        <w:t>2.17.3稳态瞬态测试和数据处理全部由一个软件实现。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2.17.4标准配置色度坐标分析功能，色度坐标基于CIE1931和CIE1976的色度标准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2.17.5 USB接口和PC机连接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五、售后服务要求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1、设备安装、调试和验收：仪器到达最终用户现场并且实验室条件合格后，在接到用户通知后需安排有经验的工程技术人员到用户现场安装、调试仪器，设备安装调试需在10日内完成；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2、现场免费培训仪器操作人员至少两名。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3、</w:t>
      </w:r>
      <w:r>
        <w:rPr>
          <w:rFonts w:hint="eastAsia"/>
          <w:sz w:val="24"/>
          <w:szCs w:val="24"/>
          <w:highlight w:val="none"/>
        </w:rPr>
        <w:t>仪器质保期一年，不收取任何费用。厂家要负责终身维修，质保期外，如有维修，所用的配件只能按成本收费</w:t>
      </w:r>
      <w:bookmarkStart w:id="0" w:name="_GoBack"/>
      <w:bookmarkEnd w:id="0"/>
      <w:r>
        <w:rPr>
          <w:rFonts w:hint="eastAsia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六、配置需求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1、稳态瞬态荧光寿命光谱仪主机1 台 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2、固体样品支架一套、包含粉末、薄膜、小固体样品夹具各1套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3、液体样品支架一套、荧光比色池1个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4、滤光片一套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5、配置自动滤光器附件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6、配套操作电脑1台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七、交货地点：北京师范大学珠海校区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t>3</w:t>
    </w: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71802"/>
    <w:multiLevelType w:val="singleLevel"/>
    <w:tmpl w:val="E0971802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369B"/>
    <w:rsid w:val="00012A0C"/>
    <w:rsid w:val="00022A01"/>
    <w:rsid w:val="00072C2F"/>
    <w:rsid w:val="000A72CC"/>
    <w:rsid w:val="00161BE3"/>
    <w:rsid w:val="001666F4"/>
    <w:rsid w:val="00247F0F"/>
    <w:rsid w:val="002704E5"/>
    <w:rsid w:val="00277A30"/>
    <w:rsid w:val="002824D4"/>
    <w:rsid w:val="003916CB"/>
    <w:rsid w:val="003965B4"/>
    <w:rsid w:val="003A00A0"/>
    <w:rsid w:val="003D4DBD"/>
    <w:rsid w:val="003D6699"/>
    <w:rsid w:val="0041632D"/>
    <w:rsid w:val="004178F7"/>
    <w:rsid w:val="00485AF3"/>
    <w:rsid w:val="004A6F80"/>
    <w:rsid w:val="004C16C7"/>
    <w:rsid w:val="004E3794"/>
    <w:rsid w:val="005115CB"/>
    <w:rsid w:val="00541BDF"/>
    <w:rsid w:val="005A455A"/>
    <w:rsid w:val="0060037A"/>
    <w:rsid w:val="00636D01"/>
    <w:rsid w:val="00645977"/>
    <w:rsid w:val="00651755"/>
    <w:rsid w:val="00661DF5"/>
    <w:rsid w:val="006750CA"/>
    <w:rsid w:val="006C4303"/>
    <w:rsid w:val="006C4EF1"/>
    <w:rsid w:val="007404AF"/>
    <w:rsid w:val="007A421E"/>
    <w:rsid w:val="00866234"/>
    <w:rsid w:val="00893900"/>
    <w:rsid w:val="00896F3A"/>
    <w:rsid w:val="00925DDC"/>
    <w:rsid w:val="00935A3A"/>
    <w:rsid w:val="00937B3F"/>
    <w:rsid w:val="0095000C"/>
    <w:rsid w:val="009C7DD1"/>
    <w:rsid w:val="00A33D3B"/>
    <w:rsid w:val="00AA22EB"/>
    <w:rsid w:val="00AF343D"/>
    <w:rsid w:val="00B13BFF"/>
    <w:rsid w:val="00B14CDF"/>
    <w:rsid w:val="00BA3239"/>
    <w:rsid w:val="00BC1A17"/>
    <w:rsid w:val="00C12C81"/>
    <w:rsid w:val="00C31B29"/>
    <w:rsid w:val="00C968AE"/>
    <w:rsid w:val="00CB66BF"/>
    <w:rsid w:val="00CB795B"/>
    <w:rsid w:val="00CC21F9"/>
    <w:rsid w:val="00DC027A"/>
    <w:rsid w:val="00DE1D79"/>
    <w:rsid w:val="00E07E5D"/>
    <w:rsid w:val="00E20A3F"/>
    <w:rsid w:val="00E31174"/>
    <w:rsid w:val="00E61677"/>
    <w:rsid w:val="00ED6EC4"/>
    <w:rsid w:val="00EE4247"/>
    <w:rsid w:val="00F2708A"/>
    <w:rsid w:val="00F45683"/>
    <w:rsid w:val="00FC7796"/>
    <w:rsid w:val="01282276"/>
    <w:rsid w:val="0132176E"/>
    <w:rsid w:val="01880DEE"/>
    <w:rsid w:val="03205F52"/>
    <w:rsid w:val="052679EA"/>
    <w:rsid w:val="07E05742"/>
    <w:rsid w:val="098C7078"/>
    <w:rsid w:val="0A68497B"/>
    <w:rsid w:val="0A99519F"/>
    <w:rsid w:val="0B992A0A"/>
    <w:rsid w:val="0BA6318C"/>
    <w:rsid w:val="0BF86997"/>
    <w:rsid w:val="0D110645"/>
    <w:rsid w:val="0D3D6728"/>
    <w:rsid w:val="0E900864"/>
    <w:rsid w:val="0F7D6923"/>
    <w:rsid w:val="0FB27D24"/>
    <w:rsid w:val="0FDC6952"/>
    <w:rsid w:val="153C1D0F"/>
    <w:rsid w:val="1A5B6397"/>
    <w:rsid w:val="1AE02FF1"/>
    <w:rsid w:val="1D224262"/>
    <w:rsid w:val="235C7F31"/>
    <w:rsid w:val="23693E48"/>
    <w:rsid w:val="25E21165"/>
    <w:rsid w:val="26B41A8D"/>
    <w:rsid w:val="29D5061A"/>
    <w:rsid w:val="2A145962"/>
    <w:rsid w:val="2B545E8A"/>
    <w:rsid w:val="2C3B35B7"/>
    <w:rsid w:val="2ED25E62"/>
    <w:rsid w:val="2F5110C5"/>
    <w:rsid w:val="306E3929"/>
    <w:rsid w:val="30E2172F"/>
    <w:rsid w:val="313809F3"/>
    <w:rsid w:val="32516B15"/>
    <w:rsid w:val="33DD4270"/>
    <w:rsid w:val="371F5F96"/>
    <w:rsid w:val="39E13756"/>
    <w:rsid w:val="39E31E01"/>
    <w:rsid w:val="3C0365E1"/>
    <w:rsid w:val="3C1D464F"/>
    <w:rsid w:val="3C82369B"/>
    <w:rsid w:val="3D736A0A"/>
    <w:rsid w:val="3E6F5302"/>
    <w:rsid w:val="3F1F4023"/>
    <w:rsid w:val="40DA5EE8"/>
    <w:rsid w:val="40F92C75"/>
    <w:rsid w:val="414A6FBB"/>
    <w:rsid w:val="41537FE9"/>
    <w:rsid w:val="4463757E"/>
    <w:rsid w:val="45320B30"/>
    <w:rsid w:val="47B5130D"/>
    <w:rsid w:val="48324D08"/>
    <w:rsid w:val="48512719"/>
    <w:rsid w:val="48FA4C33"/>
    <w:rsid w:val="4AF8775D"/>
    <w:rsid w:val="4B851258"/>
    <w:rsid w:val="4C1B055E"/>
    <w:rsid w:val="4E686640"/>
    <w:rsid w:val="4EB10778"/>
    <w:rsid w:val="4ED42D05"/>
    <w:rsid w:val="4F506925"/>
    <w:rsid w:val="51300957"/>
    <w:rsid w:val="53792A3F"/>
    <w:rsid w:val="544F2B9D"/>
    <w:rsid w:val="54B81FC3"/>
    <w:rsid w:val="54ED0560"/>
    <w:rsid w:val="57720433"/>
    <w:rsid w:val="583F5CA3"/>
    <w:rsid w:val="58A85EFD"/>
    <w:rsid w:val="59B4743E"/>
    <w:rsid w:val="5A0B7EB1"/>
    <w:rsid w:val="5AD92AEB"/>
    <w:rsid w:val="5B297EE8"/>
    <w:rsid w:val="5B6E498E"/>
    <w:rsid w:val="5F0F6AA2"/>
    <w:rsid w:val="5FB91CEA"/>
    <w:rsid w:val="61F33DA4"/>
    <w:rsid w:val="62003EDA"/>
    <w:rsid w:val="629562B9"/>
    <w:rsid w:val="62D72A41"/>
    <w:rsid w:val="655A1D30"/>
    <w:rsid w:val="65DA543C"/>
    <w:rsid w:val="666C6EF6"/>
    <w:rsid w:val="69A71E73"/>
    <w:rsid w:val="69FC4DF2"/>
    <w:rsid w:val="6B073C41"/>
    <w:rsid w:val="6B3105A6"/>
    <w:rsid w:val="6C3A2B64"/>
    <w:rsid w:val="6D2029A3"/>
    <w:rsid w:val="6D21679B"/>
    <w:rsid w:val="702820AF"/>
    <w:rsid w:val="707D42CA"/>
    <w:rsid w:val="71DB3C64"/>
    <w:rsid w:val="73EB2A62"/>
    <w:rsid w:val="74BC6D51"/>
    <w:rsid w:val="74F07285"/>
    <w:rsid w:val="7524383C"/>
    <w:rsid w:val="76CB26B3"/>
    <w:rsid w:val="78F95905"/>
    <w:rsid w:val="79AE3FA0"/>
    <w:rsid w:val="7A784BDA"/>
    <w:rsid w:val="7AE65D1D"/>
    <w:rsid w:val="7BFD0408"/>
    <w:rsid w:val="7D94374F"/>
    <w:rsid w:val="7EC12072"/>
    <w:rsid w:val="7EC16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  <w:lang w:val="zh-CN" w:bidi="zh-C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annotation subject"/>
    <w:basedOn w:val="5"/>
    <w:next w:val="5"/>
    <w:link w:val="20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9">
    <w:name w:val="批注文字 Char"/>
    <w:basedOn w:val="14"/>
    <w:link w:val="5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12"/>
    <w:qFormat/>
    <w:uiPriority w:val="0"/>
    <w:rPr>
      <w:b/>
      <w:bCs/>
      <w:kern w:val="2"/>
      <w:sz w:val="21"/>
      <w:szCs w:val="22"/>
    </w:rPr>
  </w:style>
  <w:style w:type="character" w:customStyle="1" w:styleId="21">
    <w:name w:val="页眉 Char"/>
    <w:basedOn w:val="14"/>
    <w:link w:val="10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269</Words>
  <Characters>1536</Characters>
  <Lines>12</Lines>
  <Paragraphs>3</Paragraphs>
  <TotalTime>23</TotalTime>
  <ScaleCrop>false</ScaleCrop>
  <LinksUpToDate>false</LinksUpToDate>
  <CharactersWithSpaces>1802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2018-06-26T06:45:00Z</dcterms:created>
  <dc:creator>xyy</dc:creator>
  <cp:lastModifiedBy>吴熙尧</cp:lastModifiedBy>
  <cp:lastPrinted>2019-11-18T05:01:00Z</cp:lastPrinted>
  <dcterms:modified xsi:type="dcterms:W3CDTF">2021-03-09T07:39:37Z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