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240" w:lineRule="auto"/>
        <w:ind w:firstLine="482" w:firstLineChars="200"/>
        <w:jc w:val="center"/>
        <w:rPr>
          <w:rFonts w:hint="eastAsia" w:ascii="宋体" w:hAnsi="宋体" w:eastAsia="宋体" w:cs="宋体"/>
          <w:b/>
          <w:bCs/>
          <w:color w:val="auto"/>
          <w:sz w:val="24"/>
          <w:szCs w:val="24"/>
        </w:rPr>
      </w:pPr>
      <w:bookmarkStart w:id="0" w:name="_Hlk517445108"/>
      <w:r>
        <w:rPr>
          <w:rFonts w:hint="eastAsia" w:ascii="宋体" w:hAnsi="宋体" w:eastAsia="宋体" w:cs="宋体"/>
          <w:b/>
          <w:bCs/>
          <w:color w:val="auto"/>
          <w:sz w:val="24"/>
          <w:szCs w:val="24"/>
        </w:rPr>
        <w:t>北京师范大学珠海校区</w:t>
      </w:r>
    </w:p>
    <w:p>
      <w:pPr>
        <w:spacing w:before="120" w:beforeLines="50" w:after="120" w:afterLines="50" w:line="240" w:lineRule="auto"/>
        <w:ind w:firstLine="482" w:firstLineChars="200"/>
        <w:jc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rPr>
        <w:t>流域环境生态工程实验室家具设备采购项目</w:t>
      </w:r>
      <w:r>
        <w:rPr>
          <w:rFonts w:hint="eastAsia" w:ascii="宋体" w:hAnsi="宋体" w:cs="宋体"/>
          <w:b/>
          <w:bCs/>
          <w:color w:val="auto"/>
          <w:sz w:val="24"/>
          <w:szCs w:val="24"/>
          <w:lang w:val="en-US" w:eastAsia="zh-CN"/>
        </w:rPr>
        <w:t>公开招标公告（二次</w:t>
      </w:r>
      <w:bookmarkStart w:id="1" w:name="_GoBack"/>
      <w:bookmarkEnd w:id="1"/>
      <w:r>
        <w:rPr>
          <w:rFonts w:hint="eastAsia" w:ascii="宋体" w:hAnsi="宋体" w:cs="宋体"/>
          <w:b/>
          <w:bCs/>
          <w:color w:val="auto"/>
          <w:sz w:val="24"/>
          <w:szCs w:val="24"/>
          <w:lang w:val="en-US" w:eastAsia="zh-CN"/>
        </w:rPr>
        <w:t>）</w:t>
      </w:r>
    </w:p>
    <w:p>
      <w:pPr>
        <w:spacing w:before="120" w:beforeLines="50" w:after="120" w:afterLines="5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国金招标有限公司受北京师范大学委托，对北京师范大学珠海校区流域环境生态工程实验室家具设备采购项目进行国内公开招标。现欢迎合格投标人参加投标。</w:t>
      </w:r>
    </w:p>
    <w:p>
      <w:pPr>
        <w:numPr>
          <w:ilvl w:val="0"/>
          <w:numId w:val="1"/>
        </w:numPr>
        <w:spacing w:before="120" w:beforeLines="50" w:after="120" w:afterLines="50" w:line="360" w:lineRule="auto"/>
        <w:ind w:firstLine="0"/>
        <w:rPr>
          <w:rFonts w:hint="eastAsia" w:ascii="宋体" w:hAnsi="宋体" w:eastAsia="宋体" w:cs="宋体"/>
          <w:color w:val="auto"/>
          <w:sz w:val="21"/>
          <w:szCs w:val="21"/>
        </w:rPr>
      </w:pPr>
      <w:r>
        <w:rPr>
          <w:rFonts w:hint="eastAsia" w:ascii="宋体" w:hAnsi="宋体" w:eastAsia="宋体" w:cs="宋体"/>
          <w:color w:val="auto"/>
          <w:sz w:val="21"/>
          <w:szCs w:val="21"/>
        </w:rPr>
        <w:t>项目名称：北京师范大学珠海校区流域环境生态工程实验室家具设备采购项目</w:t>
      </w:r>
    </w:p>
    <w:p>
      <w:pPr>
        <w:numPr>
          <w:ilvl w:val="0"/>
          <w:numId w:val="1"/>
        </w:numPr>
        <w:spacing w:before="120" w:beforeLines="50" w:after="120" w:afterLines="50" w:line="360" w:lineRule="auto"/>
        <w:ind w:firstLine="0"/>
        <w:rPr>
          <w:rFonts w:hint="eastAsia" w:ascii="宋体" w:hAnsi="宋体" w:eastAsia="宋体" w:cs="宋体"/>
          <w:color w:val="auto"/>
          <w:sz w:val="21"/>
          <w:szCs w:val="21"/>
        </w:rPr>
      </w:pPr>
      <w:r>
        <w:rPr>
          <w:rFonts w:hint="eastAsia" w:ascii="宋体" w:hAnsi="宋体" w:eastAsia="宋体" w:cs="宋体"/>
          <w:color w:val="auto"/>
          <w:sz w:val="21"/>
          <w:szCs w:val="21"/>
        </w:rPr>
        <w:t>项目编号：CFTC-BJ01-2001002</w:t>
      </w:r>
    </w:p>
    <w:p>
      <w:pPr>
        <w:numPr>
          <w:ilvl w:val="0"/>
          <w:numId w:val="1"/>
        </w:numPr>
        <w:spacing w:before="120" w:beforeLines="50" w:after="120" w:afterLines="50" w:line="360" w:lineRule="auto"/>
        <w:ind w:firstLine="0"/>
        <w:rPr>
          <w:rFonts w:hint="eastAsia" w:ascii="宋体" w:hAnsi="宋体" w:eastAsia="宋体" w:cs="宋体"/>
          <w:color w:val="auto"/>
          <w:sz w:val="21"/>
          <w:szCs w:val="21"/>
        </w:rPr>
      </w:pPr>
      <w:r>
        <w:rPr>
          <w:rFonts w:hint="eastAsia" w:ascii="宋体" w:hAnsi="宋体" w:eastAsia="宋体" w:cs="宋体"/>
          <w:color w:val="auto"/>
          <w:sz w:val="21"/>
          <w:szCs w:val="21"/>
        </w:rPr>
        <w:t>采购人名称：北京师范大学</w:t>
      </w:r>
    </w:p>
    <w:p>
      <w:pPr>
        <w:numPr>
          <w:ilvl w:val="0"/>
          <w:numId w:val="1"/>
        </w:numPr>
        <w:spacing w:before="120" w:beforeLines="50" w:after="120" w:afterLines="50" w:line="360" w:lineRule="auto"/>
        <w:ind w:firstLine="0"/>
        <w:rPr>
          <w:rFonts w:hint="eastAsia" w:ascii="宋体" w:hAnsi="宋体" w:eastAsia="宋体" w:cs="宋体"/>
          <w:color w:val="auto"/>
          <w:sz w:val="21"/>
          <w:szCs w:val="21"/>
        </w:rPr>
      </w:pPr>
      <w:r>
        <w:rPr>
          <w:rFonts w:hint="eastAsia" w:ascii="宋体" w:hAnsi="宋体" w:eastAsia="宋体" w:cs="宋体"/>
          <w:color w:val="auto"/>
          <w:sz w:val="21"/>
          <w:szCs w:val="21"/>
        </w:rPr>
        <w:t>采购人地址：北京市新街口外大街19号</w:t>
      </w:r>
    </w:p>
    <w:p>
      <w:pPr>
        <w:numPr>
          <w:ilvl w:val="0"/>
          <w:numId w:val="1"/>
        </w:numPr>
        <w:spacing w:before="120" w:beforeLines="50" w:after="120" w:afterLines="50" w:line="360" w:lineRule="auto"/>
        <w:ind w:firstLine="0"/>
        <w:rPr>
          <w:rFonts w:hint="eastAsia" w:ascii="宋体" w:hAnsi="宋体" w:eastAsia="宋体" w:cs="宋体"/>
          <w:color w:val="auto"/>
          <w:sz w:val="21"/>
          <w:szCs w:val="21"/>
        </w:rPr>
      </w:pPr>
      <w:r>
        <w:rPr>
          <w:rFonts w:hint="eastAsia" w:ascii="宋体" w:hAnsi="宋体" w:eastAsia="宋体" w:cs="宋体"/>
          <w:color w:val="auto"/>
          <w:sz w:val="21"/>
          <w:szCs w:val="21"/>
        </w:rPr>
        <w:t>采购人联系方式：滕老师zfcg@bnu.edu.cn</w:t>
      </w:r>
    </w:p>
    <w:p>
      <w:pPr>
        <w:numPr>
          <w:ilvl w:val="0"/>
          <w:numId w:val="1"/>
        </w:numPr>
        <w:spacing w:before="120" w:beforeLines="50" w:after="120" w:afterLines="50" w:line="360" w:lineRule="auto"/>
        <w:ind w:firstLine="0"/>
        <w:rPr>
          <w:rFonts w:hint="eastAsia" w:ascii="宋体" w:hAnsi="宋体" w:eastAsia="宋体" w:cs="宋体"/>
          <w:color w:val="auto"/>
          <w:sz w:val="21"/>
          <w:szCs w:val="21"/>
        </w:rPr>
      </w:pPr>
      <w:r>
        <w:rPr>
          <w:rFonts w:hint="eastAsia" w:ascii="宋体" w:hAnsi="宋体" w:eastAsia="宋体" w:cs="宋体"/>
          <w:color w:val="auto"/>
          <w:sz w:val="21"/>
          <w:szCs w:val="21"/>
        </w:rPr>
        <w:t>采购代理机构全称：国金招标有限公司</w:t>
      </w:r>
    </w:p>
    <w:p>
      <w:pPr>
        <w:numPr>
          <w:ilvl w:val="0"/>
          <w:numId w:val="1"/>
        </w:numPr>
        <w:spacing w:before="120" w:beforeLines="50" w:after="120" w:afterLines="50" w:line="360" w:lineRule="auto"/>
        <w:ind w:firstLine="0"/>
        <w:rPr>
          <w:rFonts w:hint="eastAsia" w:ascii="宋体" w:hAnsi="宋体" w:eastAsia="宋体" w:cs="宋体"/>
          <w:color w:val="auto"/>
          <w:sz w:val="21"/>
          <w:szCs w:val="21"/>
        </w:rPr>
      </w:pPr>
      <w:r>
        <w:rPr>
          <w:rFonts w:hint="eastAsia" w:ascii="宋体" w:hAnsi="宋体" w:eastAsia="宋体" w:cs="宋体"/>
          <w:color w:val="auto"/>
          <w:sz w:val="21"/>
          <w:szCs w:val="21"/>
        </w:rPr>
        <w:t>采购代理机构地址：北京市东城区东直门南大街9号华普花园C座1705室</w:t>
      </w:r>
    </w:p>
    <w:p>
      <w:pPr>
        <w:numPr>
          <w:ilvl w:val="0"/>
          <w:numId w:val="1"/>
        </w:numPr>
        <w:spacing w:before="120" w:beforeLines="50" w:after="120" w:afterLines="50" w:line="360" w:lineRule="auto"/>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采购代理机构联系方式：杨振豪、王珊珊010-56215050</w:t>
      </w:r>
    </w:p>
    <w:p>
      <w:pPr>
        <w:numPr>
          <w:ilvl w:val="0"/>
          <w:numId w:val="1"/>
        </w:numPr>
        <w:spacing w:before="120" w:beforeLines="50" w:after="120" w:afterLines="50" w:line="360" w:lineRule="auto"/>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主要设备名称、数量等：</w:t>
      </w:r>
    </w:p>
    <w:tbl>
      <w:tblPr>
        <w:tblStyle w:val="4"/>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1235"/>
        <w:gridCol w:w="913"/>
        <w:gridCol w:w="1080"/>
        <w:gridCol w:w="2380"/>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344" w:type="dxa"/>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财政预算项目名称</w:t>
            </w:r>
          </w:p>
        </w:tc>
        <w:tc>
          <w:tcPr>
            <w:tcW w:w="1235" w:type="dxa"/>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预算项目总金额</w:t>
            </w:r>
          </w:p>
        </w:tc>
        <w:tc>
          <w:tcPr>
            <w:tcW w:w="913" w:type="dxa"/>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用途</w:t>
            </w:r>
          </w:p>
        </w:tc>
        <w:tc>
          <w:tcPr>
            <w:tcW w:w="1080" w:type="dxa"/>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2380" w:type="dxa"/>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简要技术参数或要求描述</w:t>
            </w:r>
          </w:p>
        </w:tc>
        <w:tc>
          <w:tcPr>
            <w:tcW w:w="1104" w:type="dxa"/>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2344" w:type="dxa"/>
            <w:noWrap w:val="0"/>
            <w:vAlign w:val="center"/>
          </w:tcPr>
          <w:p>
            <w:pPr>
              <w:spacing w:before="120" w:beforeLines="50" w:after="120" w:afterLines="5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北京师范大学珠海校区流域环境生态工程实验室家具设备采购项目</w:t>
            </w:r>
          </w:p>
          <w:p>
            <w:pPr>
              <w:spacing w:line="240" w:lineRule="auto"/>
              <w:jc w:val="center"/>
              <w:rPr>
                <w:rFonts w:hint="eastAsia" w:ascii="宋体" w:hAnsi="宋体" w:eastAsia="宋体" w:cs="宋体"/>
                <w:color w:val="auto"/>
                <w:sz w:val="21"/>
                <w:szCs w:val="21"/>
              </w:rPr>
            </w:pPr>
          </w:p>
        </w:tc>
        <w:tc>
          <w:tcPr>
            <w:tcW w:w="1235" w:type="dxa"/>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137.9656万元</w:t>
            </w:r>
          </w:p>
        </w:tc>
        <w:tc>
          <w:tcPr>
            <w:tcW w:w="913" w:type="dxa"/>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科研</w:t>
            </w:r>
          </w:p>
        </w:tc>
        <w:tc>
          <w:tcPr>
            <w:tcW w:w="1080" w:type="dxa"/>
            <w:noWrap w:val="0"/>
            <w:vAlign w:val="center"/>
          </w:tcPr>
          <w:p>
            <w:pPr>
              <w:spacing w:before="120" w:beforeLines="50" w:after="120" w:afterLines="50" w:line="24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一批</w:t>
            </w:r>
          </w:p>
        </w:tc>
        <w:tc>
          <w:tcPr>
            <w:tcW w:w="2380" w:type="dxa"/>
            <w:noWrap w:val="0"/>
            <w:vAlign w:val="center"/>
          </w:tcPr>
          <w:p>
            <w:pPr>
              <w:spacing w:before="120" w:beforeLines="50"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采购流域环境生态工程实验室家具设备，中央实验台、试剂架、落地紧急喷淋装置、玻璃钢离心风机装置等，详见招标文件</w:t>
            </w:r>
            <w:r>
              <w:rPr>
                <w:rFonts w:hint="eastAsia" w:ascii="宋体" w:hAnsi="宋体" w:eastAsia="宋体" w:cs="宋体"/>
                <w:color w:val="auto"/>
                <w:sz w:val="21"/>
                <w:szCs w:val="21"/>
                <w:lang w:val="en-US" w:eastAsia="zh-CN"/>
              </w:rPr>
              <w:t>第四章</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合同履行期限详见</w:t>
            </w:r>
            <w:r>
              <w:rPr>
                <w:rFonts w:hint="eastAsia" w:ascii="宋体" w:hAnsi="宋体" w:eastAsia="宋体" w:cs="宋体"/>
                <w:color w:val="auto"/>
                <w:sz w:val="21"/>
                <w:szCs w:val="21"/>
              </w:rPr>
              <w:t>招标文件</w:t>
            </w:r>
            <w:r>
              <w:rPr>
                <w:rFonts w:hint="eastAsia" w:ascii="宋体" w:hAnsi="宋体" w:eastAsia="宋体" w:cs="宋体"/>
                <w:color w:val="auto"/>
                <w:sz w:val="21"/>
                <w:szCs w:val="21"/>
                <w:lang w:val="en-US" w:eastAsia="zh-CN"/>
              </w:rPr>
              <w:t>第四章。</w:t>
            </w:r>
          </w:p>
        </w:tc>
        <w:tc>
          <w:tcPr>
            <w:tcW w:w="1104" w:type="dxa"/>
            <w:noWrap w:val="0"/>
            <w:vAlign w:val="center"/>
          </w:tcPr>
          <w:p>
            <w:pPr>
              <w:spacing w:before="120" w:beforeLines="50" w:after="120" w:afterLines="50" w:line="24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否</w:t>
            </w:r>
          </w:p>
        </w:tc>
      </w:tr>
    </w:tbl>
    <w:p>
      <w:pPr>
        <w:numPr>
          <w:numId w:val="0"/>
        </w:numPr>
        <w:spacing w:before="120" w:beforeLines="50" w:after="120" w:afterLines="50" w:line="360" w:lineRule="auto"/>
        <w:ind w:left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十、</w:t>
      </w:r>
      <w:r>
        <w:rPr>
          <w:rFonts w:hint="eastAsia" w:ascii="宋体" w:hAnsi="宋体" w:eastAsia="宋体" w:cs="宋体"/>
          <w:color w:val="auto"/>
          <w:sz w:val="21"/>
          <w:szCs w:val="21"/>
        </w:rPr>
        <w:t>采购项目需要落实的政府采购政策：</w:t>
      </w:r>
    </w:p>
    <w:p>
      <w:pPr>
        <w:spacing w:before="120" w:beforeLines="50" w:after="120" w:afterLines="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节能产品强制采购；节能产品、环境标志产品优先采购；政府采购促进中小企业发展；政府采购支持监狱企业发展；政府采购促进残疾人就业；政府采购信用担保；进口产品管理</w:t>
      </w:r>
    </w:p>
    <w:p>
      <w:pPr>
        <w:numPr>
          <w:numId w:val="0"/>
        </w:numPr>
        <w:spacing w:before="120" w:beforeLines="50" w:after="120" w:afterLines="50" w:line="360" w:lineRule="auto"/>
        <w:ind w:left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十一、</w:t>
      </w:r>
      <w:r>
        <w:rPr>
          <w:rFonts w:hint="eastAsia" w:ascii="宋体" w:hAnsi="宋体" w:eastAsia="宋体" w:cs="宋体"/>
          <w:color w:val="auto"/>
          <w:sz w:val="21"/>
          <w:szCs w:val="21"/>
        </w:rPr>
        <w:t>投标人的资格条件：</w:t>
      </w:r>
    </w:p>
    <w:p>
      <w:pPr>
        <w:numPr>
          <w:ilvl w:val="0"/>
          <w:numId w:val="2"/>
        </w:numPr>
        <w:spacing w:before="120" w:beforeLines="50" w:after="120" w:afterLines="5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投标人必须符合《中华人民共和国政府采购法》第二十二条第一款的规定：</w:t>
      </w:r>
    </w:p>
    <w:p>
      <w:pPr>
        <w:spacing w:before="120" w:beforeLines="50" w:after="120" w:afterLines="50"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spacing w:before="120" w:beforeLines="50" w:after="120" w:afterLines="50"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2）具有良好的商业信誉和健全的财务会计制度；</w:t>
      </w:r>
    </w:p>
    <w:p>
      <w:pPr>
        <w:spacing w:before="120" w:beforeLines="50" w:after="120" w:afterLines="50"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spacing w:before="120" w:beforeLines="50" w:after="120" w:afterLines="50"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spacing w:before="120" w:beforeLines="50" w:after="120" w:afterLines="50"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spacing w:before="120" w:beforeLines="50" w:after="120" w:afterLines="50"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6）法律、行政法规规定的其他条件。</w:t>
      </w:r>
    </w:p>
    <w:p>
      <w:pPr>
        <w:tabs>
          <w:tab w:val="left" w:pos="0"/>
          <w:tab w:val="left" w:pos="1980"/>
          <w:tab w:val="left" w:pos="2940"/>
        </w:tabs>
        <w:snapToGrid w:val="0"/>
        <w:spacing w:before="120" w:beforeLines="50" w:after="120" w:afterLines="5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2、投标人不得被列入失信被执行人、重大税收违法案件当事人名单、政府采购严重违法失信行为记录名单。</w:t>
      </w:r>
    </w:p>
    <w:p>
      <w:pPr>
        <w:spacing w:before="120" w:beforeLines="50" w:after="120" w:afterLines="50" w:line="360" w:lineRule="auto"/>
        <w:rPr>
          <w:rStyle w:val="6"/>
          <w:rFonts w:hint="eastAsia" w:ascii="宋体" w:hAnsi="宋体" w:eastAsia="宋体" w:cs="宋体"/>
          <w:color w:val="auto"/>
          <w:sz w:val="21"/>
          <w:szCs w:val="21"/>
        </w:rPr>
      </w:pPr>
      <w:r>
        <w:rPr>
          <w:rFonts w:hint="eastAsia" w:ascii="宋体" w:hAnsi="宋体" w:eastAsia="宋体" w:cs="宋体"/>
          <w:color w:val="auto"/>
          <w:sz w:val="21"/>
          <w:szCs w:val="21"/>
        </w:rPr>
        <w:t>3、本项目不接受联合体投标。</w:t>
      </w:r>
    </w:p>
    <w:p>
      <w:pPr>
        <w:tabs>
          <w:tab w:val="left" w:pos="0"/>
          <w:tab w:val="left" w:pos="1980"/>
          <w:tab w:val="left" w:pos="2940"/>
        </w:tabs>
        <w:snapToGrid w:val="0"/>
        <w:spacing w:before="120" w:beforeLines="50" w:after="120" w:afterLines="5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十二、获取招标文件的时间：2020年0</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07</w:t>
      </w:r>
      <w:r>
        <w:rPr>
          <w:rFonts w:hint="eastAsia" w:ascii="宋体" w:hAnsi="宋体" w:eastAsia="宋体" w:cs="宋体"/>
          <w:color w:val="auto"/>
          <w:sz w:val="21"/>
          <w:szCs w:val="21"/>
        </w:rPr>
        <w:t>日至2020年0</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 xml:space="preserve">日，每天09:30至11:30，13:30-16:00（北京时间）(双休日及法定节假日除外) </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十三、获取招标文件的地点：为减少人员聚集，疫情期间我公司招标文件暂停现场发售，改为电汇支付标书款、电子邮件送达招标文件的方式发售</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十四、获取招标文件的方式及文件售价：报名获取，文件售价：人民币200元/本，售后不退。</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疫情期间为避免人员聚集，欢迎各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无接触报名。拟报名</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，须将以下报名资料以PDF格式发送至指定邮箱：</w:t>
      </w:r>
      <w:r>
        <w:rPr>
          <w:rFonts w:hint="eastAsia" w:ascii="宋体" w:hAnsi="宋体" w:eastAsia="宋体" w:cs="宋体"/>
          <w:color w:val="auto"/>
          <w:sz w:val="21"/>
          <w:szCs w:val="21"/>
          <w:lang w:eastAsia="zh-CN"/>
        </w:rPr>
        <w:t>guojinzhaobiao@126.com</w:t>
      </w:r>
      <w:r>
        <w:rPr>
          <w:rFonts w:hint="eastAsia" w:ascii="宋体" w:hAnsi="宋体" w:eastAsia="宋体" w:cs="宋体"/>
          <w:color w:val="auto"/>
          <w:sz w:val="21"/>
          <w:szCs w:val="21"/>
        </w:rPr>
        <w:t>（发送邮件后须致电采购代理机构项目联系人：</w:t>
      </w:r>
      <w:r>
        <w:rPr>
          <w:rFonts w:hint="eastAsia" w:ascii="宋体" w:hAnsi="宋体" w:eastAsia="宋体" w:cs="宋体"/>
          <w:color w:val="auto"/>
          <w:sz w:val="21"/>
          <w:szCs w:val="21"/>
          <w:lang w:eastAsia="zh-CN"/>
        </w:rPr>
        <w:t>杨振豪 010-56215050、010-56226976</w:t>
      </w:r>
      <w:r>
        <w:rPr>
          <w:rFonts w:hint="eastAsia" w:ascii="宋体" w:hAnsi="宋体" w:eastAsia="宋体" w:cs="宋体"/>
          <w:color w:val="auto"/>
          <w:sz w:val="21"/>
          <w:szCs w:val="21"/>
        </w:rPr>
        <w:t>），邮件内容需注明项目名称、</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名称、通讯地址、授权代表姓名、联系方式、电子邮箱。</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（1）法定代表人报名：针对本项目出具的法定代表人身份证明书原件加盖公章（须体现法人姓名、身份证号）及法定代表人身份证复印件加盖公章的扫描件；</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（2）法人授权代表报名：针对本项目出具的法人授权委托书原件加盖公章及授权代表身份证复印件加盖公章的扫描件。</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上述资料经采购代理机构查验合格后，将以邮件形式确认回复，并向其发送《购买</w:t>
      </w:r>
      <w:r>
        <w:rPr>
          <w:rFonts w:hint="eastAsia" w:ascii="宋体" w:hAnsi="宋体" w:eastAsia="宋体" w:cs="宋体"/>
          <w:color w:val="auto"/>
          <w:sz w:val="21"/>
          <w:szCs w:val="21"/>
          <w:lang w:eastAsia="zh-CN"/>
        </w:rPr>
        <w:t>招标文件</w:t>
      </w:r>
      <w:r>
        <w:rPr>
          <w:rFonts w:hint="eastAsia" w:ascii="宋体" w:hAnsi="宋体" w:eastAsia="宋体" w:cs="宋体"/>
          <w:color w:val="auto"/>
          <w:sz w:val="21"/>
          <w:szCs w:val="21"/>
        </w:rPr>
        <w:t>登记表》。供应商需及时查看邮件信息，打印《购买</w:t>
      </w:r>
      <w:r>
        <w:rPr>
          <w:rFonts w:hint="eastAsia" w:ascii="宋体" w:hAnsi="宋体" w:eastAsia="宋体" w:cs="宋体"/>
          <w:color w:val="auto"/>
          <w:sz w:val="21"/>
          <w:szCs w:val="21"/>
          <w:lang w:eastAsia="zh-CN"/>
        </w:rPr>
        <w:t>招标文件</w:t>
      </w:r>
      <w:r>
        <w:rPr>
          <w:rFonts w:hint="eastAsia" w:ascii="宋体" w:hAnsi="宋体" w:eastAsia="宋体" w:cs="宋体"/>
          <w:color w:val="auto"/>
          <w:sz w:val="21"/>
          <w:szCs w:val="21"/>
        </w:rPr>
        <w:t>登记表》填写完整，并将标书款电汇或转账至采购代理机构指定账户，将《购买</w:t>
      </w:r>
      <w:r>
        <w:rPr>
          <w:rFonts w:hint="eastAsia" w:ascii="宋体" w:hAnsi="宋体" w:eastAsia="宋体" w:cs="宋体"/>
          <w:color w:val="auto"/>
          <w:sz w:val="21"/>
          <w:szCs w:val="21"/>
          <w:lang w:eastAsia="zh-CN"/>
        </w:rPr>
        <w:t>招标文件</w:t>
      </w:r>
      <w:r>
        <w:rPr>
          <w:rFonts w:hint="eastAsia" w:ascii="宋体" w:hAnsi="宋体" w:eastAsia="宋体" w:cs="宋体"/>
          <w:color w:val="auto"/>
          <w:sz w:val="21"/>
          <w:szCs w:val="21"/>
        </w:rPr>
        <w:t>登记表》及标书款转账凭证扫描件发回邮箱：</w:t>
      </w:r>
      <w:r>
        <w:rPr>
          <w:rFonts w:hint="eastAsia" w:ascii="宋体" w:hAnsi="宋体" w:eastAsia="宋体" w:cs="宋体"/>
          <w:color w:val="auto"/>
          <w:sz w:val="21"/>
          <w:szCs w:val="21"/>
          <w:lang w:eastAsia="zh-CN"/>
        </w:rPr>
        <w:t>guojinzhaobiao@126.com</w:t>
      </w:r>
      <w:r>
        <w:rPr>
          <w:rFonts w:hint="eastAsia" w:ascii="宋体" w:hAnsi="宋体" w:eastAsia="宋体" w:cs="宋体"/>
          <w:color w:val="auto"/>
          <w:sz w:val="21"/>
          <w:szCs w:val="21"/>
        </w:rPr>
        <w:t>。如资料有误，采购代理机构将在资料发送后1个工作日反馈至</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需在报名截止前修正或补充完整。</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采购代理机构将于《购买</w:t>
      </w:r>
      <w:r>
        <w:rPr>
          <w:rFonts w:hint="eastAsia" w:ascii="宋体" w:hAnsi="宋体" w:eastAsia="宋体" w:cs="宋体"/>
          <w:color w:val="auto"/>
          <w:sz w:val="21"/>
          <w:szCs w:val="21"/>
          <w:lang w:eastAsia="zh-CN"/>
        </w:rPr>
        <w:t>招标文件</w:t>
      </w:r>
      <w:r>
        <w:rPr>
          <w:rFonts w:hint="eastAsia" w:ascii="宋体" w:hAnsi="宋体" w:eastAsia="宋体" w:cs="宋体"/>
          <w:color w:val="auto"/>
          <w:sz w:val="21"/>
          <w:szCs w:val="21"/>
        </w:rPr>
        <w:t>登记表》查验合格并确认标书款到账后，将招标文件电子版发送至</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邮箱。</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十五、投标截止时间：2020年0</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0(北京时间)，逾期收到或不符合规定的投标文件恕不接受。</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十六、投标文件递交地点及开标地点：</w:t>
      </w:r>
      <w:r>
        <w:rPr>
          <w:rFonts w:hint="eastAsia" w:ascii="宋体" w:hAnsi="宋体" w:eastAsia="宋体" w:cs="宋体"/>
          <w:color w:val="auto"/>
          <w:sz w:val="21"/>
          <w:szCs w:val="21"/>
          <w:lang w:eastAsia="zh-CN"/>
        </w:rPr>
        <w:t>北京市东城区东直门南大街9号华普花园C座1705室国金招标有限公司会议室</w:t>
      </w:r>
      <w:r>
        <w:rPr>
          <w:rFonts w:hint="eastAsia" w:ascii="宋体" w:hAnsi="宋体" w:eastAsia="宋体" w:cs="宋体"/>
          <w:color w:val="auto"/>
          <w:sz w:val="21"/>
          <w:szCs w:val="21"/>
        </w:rPr>
        <w:t>。</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十七、开标时间：2020年0</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0(北京时间)</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十八、评分方法和标准：综合评分法</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十九、项目联系人：杨振豪、王珊珊</w:t>
      </w:r>
    </w:p>
    <w:p>
      <w:pPr>
        <w:spacing w:before="120" w:beforeLines="50" w:after="120" w:afterLines="5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二十、联系电话：010-56215050；传真：010-64059120；电子邮箱：guojinzhaobiao@126.com</w:t>
      </w:r>
    </w:p>
    <w:p>
      <w:pPr>
        <w:spacing w:before="120" w:beforeLines="50" w:after="120" w:afterLines="50"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二十一、本公告在中国政府采购网发布，公告期限</w:t>
      </w:r>
      <w:r>
        <w:rPr>
          <w:rFonts w:hint="eastAsia" w:ascii="宋体" w:hAnsi="宋体" w:eastAsia="宋体" w:cs="宋体"/>
          <w:color w:val="auto"/>
          <w:kern w:val="0"/>
          <w:sz w:val="21"/>
          <w:szCs w:val="21"/>
          <w:lang w:val="en-US" w:eastAsia="zh-CN"/>
        </w:rPr>
        <w:t>自本公告发布之日起</w:t>
      </w:r>
      <w:r>
        <w:rPr>
          <w:rFonts w:hint="eastAsia" w:ascii="宋体" w:hAnsi="宋体" w:eastAsia="宋体" w:cs="宋体"/>
          <w:color w:val="auto"/>
          <w:kern w:val="0"/>
          <w:sz w:val="21"/>
          <w:szCs w:val="21"/>
        </w:rPr>
        <w:t>5个工作日。</w:t>
      </w:r>
    </w:p>
    <w:bookmarkEnd w:id="0"/>
    <w:p/>
    <w:p>
      <w:pPr>
        <w:pStyle w:val="2"/>
        <w:spacing w:line="240" w:lineRule="auto"/>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国金招标有限公司</w:t>
      </w:r>
    </w:p>
    <w:p>
      <w:pPr>
        <w:pStyle w:val="3"/>
        <w:spacing w:line="240" w:lineRule="auto"/>
        <w:jc w:val="righ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2020年04月07日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A62"/>
    <w:multiLevelType w:val="multilevel"/>
    <w:tmpl w:val="17653A6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98FF4CE"/>
    <w:multiLevelType w:val="singleLevel"/>
    <w:tmpl w:val="498FF4CE"/>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0150E"/>
    <w:rsid w:val="17376928"/>
    <w:rsid w:val="1A774B0E"/>
    <w:rsid w:val="1AA73CFC"/>
    <w:rsid w:val="1E074486"/>
    <w:rsid w:val="1E0A6443"/>
    <w:rsid w:val="211876CB"/>
    <w:rsid w:val="29DF775A"/>
    <w:rsid w:val="2E275F01"/>
    <w:rsid w:val="33AF6B96"/>
    <w:rsid w:val="358F2868"/>
    <w:rsid w:val="42387076"/>
    <w:rsid w:val="4AC308F5"/>
    <w:rsid w:val="4BAE0747"/>
    <w:rsid w:val="4DEE6709"/>
    <w:rsid w:val="4EA109DC"/>
    <w:rsid w:val="5178682F"/>
    <w:rsid w:val="51A8377E"/>
    <w:rsid w:val="5B5C65E9"/>
    <w:rsid w:val="5B8055B7"/>
    <w:rsid w:val="5DD436D3"/>
    <w:rsid w:val="5E4066F4"/>
    <w:rsid w:val="63A14757"/>
    <w:rsid w:val="69EE6F24"/>
    <w:rsid w:val="6AD00C02"/>
    <w:rsid w:val="6FC84717"/>
    <w:rsid w:val="72136761"/>
    <w:rsid w:val="79873AD4"/>
    <w:rsid w:val="7DA70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 w:val="28"/>
      <w:szCs w:val="24"/>
    </w:rPr>
  </w:style>
  <w:style w:type="character" w:styleId="6">
    <w:name w:val="annotation reference"/>
    <w:semiHidden/>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2020-04-07T07:03:55Z</dcterms:created>
  <dc:creator>a</dc:creator>
  <cp:lastModifiedBy>郭开心</cp:lastModifiedBy>
  <dcterms:modified xsi:type="dcterms:W3CDTF">2020-04-07T07:18:50Z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