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AnsiTheme="minorEastAsia" w:cstheme="minorEastAsia"/>
        </w:rPr>
      </w:pPr>
      <w:r>
        <w:rPr>
          <w:rFonts w:hint="eastAsia" w:hAnsiTheme="minorEastAsia" w:cstheme="minorEastAsia"/>
        </w:rPr>
        <w:t>第一部分 投标邀请</w:t>
      </w:r>
    </w:p>
    <w:p>
      <w:pPr>
        <w:spacing w:line="360" w:lineRule="auto"/>
        <w:jc w:val="right"/>
        <w:rPr>
          <w:rFonts w:hAnsiTheme="minorEastAsia" w:cstheme="minorEastAsia"/>
          <w:szCs w:val="24"/>
        </w:rPr>
      </w:pPr>
      <w:r>
        <w:rPr>
          <w:rFonts w:hint="eastAsia" w:hAnsiTheme="minorEastAsia" w:cstheme="minorEastAsia"/>
          <w:szCs w:val="24"/>
        </w:rPr>
        <w:t>日期：2019年4月1</w:t>
      </w:r>
      <w:r>
        <w:rPr>
          <w:rFonts w:hint="eastAsia" w:hAnsiTheme="minorEastAsia" w:cstheme="minorEastAsia"/>
          <w:szCs w:val="24"/>
          <w:lang w:val="en-US" w:eastAsia="zh-CN"/>
        </w:rPr>
        <w:t>6</w:t>
      </w:r>
      <w:r>
        <w:rPr>
          <w:rFonts w:hint="eastAsia" w:hAnsiTheme="minorEastAsia" w:cstheme="minorEastAsia"/>
          <w:szCs w:val="24"/>
        </w:rPr>
        <w:t>日</w:t>
      </w:r>
    </w:p>
    <w:p>
      <w:pPr>
        <w:pStyle w:val="46"/>
        <w:spacing w:line="360" w:lineRule="auto"/>
        <w:ind w:firstLine="480"/>
        <w:rPr>
          <w:rFonts w:hAnsiTheme="minorEastAsia" w:cstheme="minorEastAsia"/>
        </w:rPr>
      </w:pPr>
      <w:r>
        <w:rPr>
          <w:rFonts w:hint="eastAsia" w:hAnsiTheme="minorEastAsia" w:cstheme="minorEastAsia"/>
        </w:rPr>
        <w:t>中盛隆国际招标（北京）有限公司受</w:t>
      </w:r>
      <w:r>
        <w:rPr>
          <w:rFonts w:hint="eastAsia" w:hAnsiTheme="minorEastAsia" w:cstheme="minorEastAsia"/>
          <w:bCs/>
        </w:rPr>
        <w:t>北京师范大学</w:t>
      </w:r>
      <w:r>
        <w:rPr>
          <w:rFonts w:hint="eastAsia" w:hAnsiTheme="minorEastAsia" w:cstheme="minorEastAsia"/>
        </w:rPr>
        <w:t>的委托，并根据《中华人民共和国政府采购法》和其他法律、法规的有关规定，拟对“北京师范大学原位傅里叶变换红外光谱仪采购”项目进行国内公开招标。现邀请国内合格投标人参加投标。</w:t>
      </w:r>
    </w:p>
    <w:p>
      <w:pPr>
        <w:pStyle w:val="50"/>
        <w:spacing w:line="360" w:lineRule="auto"/>
        <w:ind w:left="720"/>
        <w:rPr>
          <w:rFonts w:hAnsiTheme="minorEastAsia" w:cstheme="minorEastAsia"/>
          <w:szCs w:val="24"/>
        </w:rPr>
      </w:pPr>
      <w:r>
        <w:rPr>
          <w:rFonts w:hint="eastAsia" w:hAnsiTheme="minorEastAsia" w:cstheme="minorEastAsia"/>
          <w:szCs w:val="24"/>
        </w:rPr>
        <w:t>一、</w:t>
      </w:r>
      <w:r>
        <w:rPr>
          <w:rFonts w:hint="eastAsia" w:hAnsiTheme="minorEastAsia" w:cstheme="minorEastAsia"/>
          <w:szCs w:val="24"/>
        </w:rPr>
        <w:tab/>
      </w:r>
      <w:r>
        <w:rPr>
          <w:rFonts w:hint="eastAsia" w:hAnsiTheme="minorEastAsia" w:cstheme="minorEastAsia"/>
          <w:szCs w:val="24"/>
        </w:rPr>
        <w:t>招标编号：ZSLTC-2019-S005</w:t>
      </w:r>
    </w:p>
    <w:p>
      <w:pPr>
        <w:pStyle w:val="50"/>
        <w:spacing w:line="360" w:lineRule="auto"/>
        <w:ind w:left="720"/>
        <w:rPr>
          <w:rFonts w:hAnsiTheme="minorEastAsia" w:cstheme="minorEastAsia"/>
          <w:szCs w:val="24"/>
        </w:rPr>
      </w:pPr>
      <w:r>
        <w:rPr>
          <w:rFonts w:hint="eastAsia" w:hAnsiTheme="minorEastAsia" w:cstheme="minorEastAsia"/>
          <w:szCs w:val="24"/>
        </w:rPr>
        <w:t>二、</w:t>
      </w:r>
      <w:r>
        <w:rPr>
          <w:rFonts w:hint="eastAsia" w:hAnsiTheme="minorEastAsia" w:cstheme="minorEastAsia"/>
          <w:szCs w:val="24"/>
        </w:rPr>
        <w:tab/>
      </w:r>
      <w:r>
        <w:rPr>
          <w:rFonts w:hint="eastAsia" w:hAnsiTheme="minorEastAsia" w:cstheme="minorEastAsia"/>
          <w:szCs w:val="24"/>
        </w:rPr>
        <w:t>资金来源：财政性资金</w:t>
      </w:r>
    </w:p>
    <w:p>
      <w:pPr>
        <w:spacing w:line="360" w:lineRule="auto"/>
        <w:rPr>
          <w:rFonts w:hAnsiTheme="minorEastAsia" w:cstheme="minorEastAsia"/>
          <w:szCs w:val="24"/>
        </w:rPr>
      </w:pPr>
      <w:r>
        <w:rPr>
          <w:rFonts w:hint="eastAsia" w:hAnsiTheme="minorEastAsia" w:cstheme="minorEastAsia"/>
          <w:szCs w:val="24"/>
        </w:rPr>
        <w:t>三、  预算金额及最高限价：78.00万元</w:t>
      </w:r>
    </w:p>
    <w:p>
      <w:pPr>
        <w:pStyle w:val="50"/>
        <w:spacing w:line="360" w:lineRule="auto"/>
        <w:ind w:left="720"/>
        <w:rPr>
          <w:rFonts w:hAnsiTheme="minorEastAsia" w:cstheme="minorEastAsia"/>
          <w:szCs w:val="24"/>
        </w:rPr>
      </w:pPr>
      <w:r>
        <w:rPr>
          <w:rFonts w:hint="eastAsia" w:hAnsiTheme="minorEastAsia" w:cstheme="minorEastAsia"/>
          <w:szCs w:val="24"/>
        </w:rPr>
        <w:t>四、</w:t>
      </w:r>
      <w:r>
        <w:rPr>
          <w:rFonts w:hint="eastAsia" w:hAnsiTheme="minorEastAsia" w:cstheme="minorEastAsia"/>
          <w:szCs w:val="24"/>
        </w:rPr>
        <w:tab/>
      </w:r>
      <w:r>
        <w:rPr>
          <w:rFonts w:hint="eastAsia" w:hAnsiTheme="minorEastAsia" w:cstheme="minorEastAsia"/>
          <w:szCs w:val="24"/>
        </w:rPr>
        <w:t>采购需求：</w:t>
      </w:r>
    </w:p>
    <w:p>
      <w:pPr>
        <w:spacing w:line="360" w:lineRule="auto"/>
        <w:rPr>
          <w:rFonts w:hAnsiTheme="minorEastAsia" w:cstheme="minorEastAsia"/>
          <w:szCs w:val="24"/>
        </w:rPr>
      </w:pPr>
      <w:r>
        <w:rPr>
          <w:rFonts w:hint="eastAsia" w:hAnsiTheme="minorEastAsia" w:cstheme="minorEastAsia"/>
          <w:szCs w:val="24"/>
        </w:rPr>
        <w:t>采购内容：</w:t>
      </w:r>
    </w:p>
    <w:p>
      <w:pPr>
        <w:spacing w:line="360" w:lineRule="auto"/>
        <w:jc w:val="center"/>
        <w:rPr>
          <w:rFonts w:ascii="宋体" w:hAnsi="宋体" w:cs="Tahoma"/>
          <w:b/>
          <w:bCs/>
          <w:color w:val="000000"/>
          <w:kern w:val="0"/>
          <w:szCs w:val="20"/>
        </w:rPr>
      </w:pPr>
      <w:r>
        <w:rPr>
          <w:rFonts w:hint="eastAsia" w:ascii="宋体" w:hAnsi="宋体" w:cs="Tahoma"/>
          <w:b/>
          <w:bCs/>
          <w:color w:val="000000"/>
          <w:kern w:val="0"/>
          <w:szCs w:val="20"/>
        </w:rPr>
        <w:t>原位傅里叶变换红外光谱仪</w:t>
      </w:r>
    </w:p>
    <w:p>
      <w:pPr>
        <w:pStyle w:val="47"/>
        <w:spacing w:line="360" w:lineRule="auto"/>
        <w:ind w:firstLine="0" w:firstLineChars="0"/>
        <w:rPr>
          <w:rFonts w:ascii="宋体" w:hAnsi="宋体"/>
          <w:bCs/>
        </w:rPr>
      </w:pPr>
      <w:r>
        <w:rPr>
          <w:rFonts w:ascii="宋体" w:hAnsi="宋体"/>
          <w:bCs/>
        </w:rPr>
        <w:t>数量</w:t>
      </w:r>
      <w:r>
        <w:rPr>
          <w:rFonts w:hint="eastAsia" w:ascii="宋体" w:hAnsi="宋体"/>
          <w:bCs/>
        </w:rPr>
        <w:t>：1台</w:t>
      </w:r>
    </w:p>
    <w:p>
      <w:pPr>
        <w:spacing w:line="360" w:lineRule="auto"/>
        <w:rPr>
          <w:rFonts w:ascii="宋体" w:hAnsi="宋体"/>
          <w:bCs/>
        </w:rPr>
      </w:pPr>
      <w:r>
        <w:rPr>
          <w:rFonts w:hint="eastAsia" w:ascii="宋体" w:hAnsi="宋体"/>
          <w:bCs/>
        </w:rPr>
        <w:t>主要技术参数：</w:t>
      </w:r>
    </w:p>
    <w:p>
      <w:pPr>
        <w:spacing w:line="360" w:lineRule="auto"/>
        <w:rPr>
          <w:b/>
        </w:rPr>
      </w:pPr>
      <w:r>
        <w:rPr>
          <w:rFonts w:hint="eastAsia"/>
          <w:b/>
        </w:rPr>
        <w:t>1</w:t>
      </w:r>
      <w:r>
        <w:rPr>
          <w:b/>
        </w:rPr>
        <w:t>.1主机部分</w:t>
      </w:r>
    </w:p>
    <w:p>
      <w:pPr>
        <w:spacing w:line="360" w:lineRule="auto"/>
        <w:ind w:firstLine="480" w:firstLineChars="200"/>
      </w:pPr>
      <w:r>
        <w:rPr>
          <w:rFonts w:ascii="Segoe UI Symbol" w:hAnsi="Segoe UI Symbol" w:cs="Segoe UI Symbol"/>
        </w:rPr>
        <w:t>★</w:t>
      </w:r>
      <w:r>
        <w:t>1）光谱范围：4500~900 cm-1（涵盖了中红外和部分近红外区域），光谱范围宽</w:t>
      </w:r>
    </w:p>
    <w:p>
      <w:pPr>
        <w:spacing w:line="360" w:lineRule="auto"/>
        <w:ind w:firstLine="480" w:firstLineChars="200"/>
      </w:pPr>
      <w:r>
        <w:t>2）分辨率：4 cm-1</w:t>
      </w:r>
    </w:p>
    <w:p>
      <w:pPr>
        <w:spacing w:line="360" w:lineRule="auto"/>
        <w:ind w:firstLine="480" w:firstLineChars="200"/>
      </w:pPr>
      <w:r>
        <w:t>3）基于光纤探头的设计基础（校准便捷、携带便利、稳定时间短），即插即用，无需光路校准</w:t>
      </w:r>
    </w:p>
    <w:p>
      <w:pPr>
        <w:spacing w:line="360" w:lineRule="auto"/>
        <w:ind w:firstLine="480" w:firstLineChars="200"/>
      </w:pPr>
      <w:r>
        <w:t>4）探头类型：配备ATR衰减全反射探头，且如果ATR出现故障，可以单独更换响应部件，而不需要更换整个ATR单元</w:t>
      </w:r>
    </w:p>
    <w:p>
      <w:pPr>
        <w:spacing w:line="360" w:lineRule="auto"/>
        <w:ind w:firstLine="480" w:firstLineChars="200"/>
      </w:pPr>
      <w:r>
        <w:t>5）探头浸入材料：SS316L不锈钢或哈氏合金</w:t>
      </w:r>
    </w:p>
    <w:p>
      <w:pPr>
        <w:spacing w:line="360" w:lineRule="auto"/>
        <w:ind w:firstLine="480" w:firstLineChars="200"/>
      </w:pPr>
      <w:r>
        <w:t>6）探头传感器材质：金刚石，具有极强的耐腐蚀性和耐磨损性</w:t>
      </w:r>
    </w:p>
    <w:p>
      <w:pPr>
        <w:spacing w:line="360" w:lineRule="auto"/>
        <w:ind w:firstLine="480" w:firstLineChars="200"/>
      </w:pPr>
      <w:r>
        <w:t>7）聚焦晶体：ZnSe</w:t>
      </w:r>
    </w:p>
    <w:p>
      <w:pPr>
        <w:spacing w:line="360" w:lineRule="auto"/>
        <w:ind w:firstLine="480" w:firstLineChars="200"/>
      </w:pPr>
      <w:r>
        <w:t>8）密封圈：黄金</w:t>
      </w:r>
    </w:p>
    <w:p>
      <w:pPr>
        <w:spacing w:line="360" w:lineRule="auto"/>
        <w:ind w:firstLine="480" w:firstLineChars="200"/>
      </w:pPr>
      <w:r>
        <w:rPr>
          <w:rFonts w:ascii="Segoe UI Symbol" w:hAnsi="Segoe UI Symbol" w:cs="Segoe UI Symbol"/>
        </w:rPr>
        <w:t>★</w:t>
      </w:r>
      <w:r>
        <w:t>9）探头尺寸：直经15mm，浸润长度260mm</w:t>
      </w:r>
    </w:p>
    <w:p>
      <w:pPr>
        <w:spacing w:line="360" w:lineRule="auto"/>
        <w:ind w:firstLine="480" w:firstLineChars="200"/>
      </w:pPr>
      <w:r>
        <w:t>10）光缆总长度为1.5m</w:t>
      </w:r>
    </w:p>
    <w:p>
      <w:pPr>
        <w:spacing w:line="360" w:lineRule="auto"/>
        <w:ind w:firstLine="480" w:firstLineChars="200"/>
      </w:pPr>
      <w:r>
        <w:t>11）探头所有的浸润部分能与有机试剂兼容</w:t>
      </w:r>
    </w:p>
    <w:p>
      <w:pPr>
        <w:spacing w:line="360" w:lineRule="auto"/>
        <w:ind w:firstLine="480" w:firstLineChars="200"/>
      </w:pPr>
      <w:r>
        <w:t>12）ATR衰减全反射次数≥8次</w:t>
      </w:r>
    </w:p>
    <w:p>
      <w:pPr>
        <w:spacing w:line="360" w:lineRule="auto"/>
        <w:ind w:firstLine="480" w:firstLineChars="200"/>
      </w:pPr>
      <w:r>
        <w:t>13）探头工作pH范围：1～14</w:t>
      </w:r>
    </w:p>
    <w:p>
      <w:pPr>
        <w:spacing w:line="360" w:lineRule="auto"/>
        <w:ind w:firstLine="480" w:firstLineChars="200"/>
      </w:pPr>
      <w:r>
        <w:rPr>
          <w:rFonts w:ascii="Segoe UI Symbol" w:hAnsi="Segoe UI Symbol" w:cs="Segoe UI Symbol"/>
        </w:rPr>
        <w:t>★</w:t>
      </w:r>
      <w:r>
        <w:t>14）探头温度范围：-100~200℃。可以提供不同温度范围的多种可选探头，高温和低温探头可以自如更换，方便使用和后续拓展</w:t>
      </w:r>
    </w:p>
    <w:p>
      <w:pPr>
        <w:spacing w:line="360" w:lineRule="auto"/>
        <w:ind w:firstLine="480" w:firstLineChars="200"/>
      </w:pPr>
      <w:r>
        <w:t>15）探头压力范围：常压~5 bar。可以提供不同压力范围的多种可选探头，高压和低压探头可以自如更换，方便使用和后续拓展</w:t>
      </w:r>
    </w:p>
    <w:p>
      <w:pPr>
        <w:spacing w:line="360" w:lineRule="auto"/>
        <w:ind w:firstLine="480" w:firstLineChars="200"/>
      </w:pPr>
      <w:r>
        <w:t>16）探头内置温度传感器，用于跟踪反应温度的变化趋势，研究温度变化对反应的影响</w:t>
      </w:r>
    </w:p>
    <w:p>
      <w:pPr>
        <w:spacing w:line="360" w:lineRule="auto"/>
        <w:ind w:firstLine="480" w:firstLineChars="200"/>
      </w:pPr>
      <w:r>
        <w:rPr>
          <w:rFonts w:ascii="Segoe UI Symbol" w:hAnsi="Segoe UI Symbol" w:cs="Segoe UI Symbol"/>
        </w:rPr>
        <w:t>★</w:t>
      </w:r>
      <w:r>
        <w:t>17）检测器类型：搅拌冷却检测器、非液氮冷却检测器</w:t>
      </w:r>
    </w:p>
    <w:p>
      <w:pPr>
        <w:spacing w:line="360" w:lineRule="auto"/>
        <w:ind w:firstLine="480" w:firstLineChars="200"/>
      </w:pPr>
      <w:r>
        <w:t>18）体积小，可自由移动；适用于有机合成实验室环境，可以直接在通风橱使用；也可以安置于小车上自由移动使用</w:t>
      </w:r>
    </w:p>
    <w:p>
      <w:pPr>
        <w:spacing w:line="360" w:lineRule="auto"/>
        <w:ind w:firstLine="480" w:firstLineChars="200"/>
      </w:pPr>
      <w:r>
        <w:t>19）数据通过USB通讯</w:t>
      </w:r>
    </w:p>
    <w:p>
      <w:pPr>
        <w:spacing w:line="360" w:lineRule="auto"/>
        <w:rPr>
          <w:b/>
        </w:rPr>
      </w:pPr>
      <w:r>
        <w:rPr>
          <w:rFonts w:hint="eastAsia"/>
          <w:b/>
        </w:rPr>
        <w:t>1</w:t>
      </w:r>
      <w:r>
        <w:rPr>
          <w:b/>
        </w:rPr>
        <w:t>.2 操作软件部分</w:t>
      </w:r>
    </w:p>
    <w:p>
      <w:pPr>
        <w:spacing w:line="360" w:lineRule="auto"/>
        <w:ind w:firstLine="480" w:firstLineChars="200"/>
      </w:pPr>
      <w:r>
        <w:rPr>
          <w:rFonts w:ascii="Segoe UI Symbol" w:hAnsi="Segoe UI Symbol" w:cs="Segoe UI Symbol"/>
        </w:rPr>
        <w:t>★</w:t>
      </w:r>
      <w:r>
        <w:t>1）操作软件具有系统安全进入的机制，包括：用户ID、授权、用户配置文件的角色、登陆密码、密码的安全性、合法用户的权限、共享桌面、远程登陆等；有许可机制，许可机制可以分配给不同的用户角色；数据具有可追溯性</w:t>
      </w:r>
    </w:p>
    <w:p>
      <w:pPr>
        <w:spacing w:line="360" w:lineRule="auto"/>
        <w:ind w:firstLine="480" w:firstLineChars="200"/>
      </w:pPr>
      <w:r>
        <w:t>2）软件可以在Windows XP 、Windows 7或者Vista操作系统下运行</w:t>
      </w:r>
    </w:p>
    <w:p>
      <w:pPr>
        <w:spacing w:line="360" w:lineRule="auto"/>
        <w:ind w:firstLine="480" w:firstLineChars="200"/>
      </w:pPr>
      <w:r>
        <w:t>3）软件实时跟踪官能团特征峰的吸光度变化趋势</w:t>
      </w:r>
    </w:p>
    <w:p>
      <w:pPr>
        <w:spacing w:line="360" w:lineRule="auto"/>
        <w:ind w:firstLine="480" w:firstLineChars="200"/>
      </w:pPr>
      <w:r>
        <w:t>4）软件自动实时地输出光谱数据和浓度变化趋势数据</w:t>
      </w:r>
    </w:p>
    <w:p>
      <w:pPr>
        <w:spacing w:line="360" w:lineRule="auto"/>
        <w:ind w:firstLine="480" w:firstLineChars="200"/>
      </w:pPr>
      <w:r>
        <w:t>5）可以同时显示反应组分浓度变化曲线和反应温度变化曲线，并实时更新，有利于用户更好了解化学反应的性质</w:t>
      </w:r>
    </w:p>
    <w:p>
      <w:pPr>
        <w:spacing w:line="360" w:lineRule="auto"/>
        <w:ind w:firstLine="480" w:firstLineChars="200"/>
      </w:pPr>
      <w:r>
        <w:t>6）可以实时精确计算反应组分数目、反应组分浓度变化曲线；可以实时自动跟踪反应组分的变化趋势</w:t>
      </w:r>
    </w:p>
    <w:p>
      <w:pPr>
        <w:spacing w:line="360" w:lineRule="auto"/>
        <w:ind w:firstLine="480" w:firstLineChars="200"/>
      </w:pPr>
      <w:r>
        <w:t>7）可以添加正在进行的实验的浓度变化趋势，并实时观察其趋势的变化</w:t>
      </w:r>
    </w:p>
    <w:p>
      <w:pPr>
        <w:spacing w:line="360" w:lineRule="auto"/>
        <w:ind w:firstLine="480" w:firstLineChars="200"/>
      </w:pPr>
      <w:r>
        <w:t>8）可以实时生成数据报表</w:t>
      </w:r>
    </w:p>
    <w:p>
      <w:pPr>
        <w:spacing w:line="360" w:lineRule="auto"/>
        <w:rPr>
          <w:b/>
        </w:rPr>
      </w:pPr>
      <w:r>
        <w:rPr>
          <w:rFonts w:hint="eastAsia"/>
          <w:b/>
        </w:rPr>
        <w:t>1</w:t>
      </w:r>
      <w:r>
        <w:rPr>
          <w:b/>
        </w:rPr>
        <w:t>.3 配置要求：</w:t>
      </w:r>
    </w:p>
    <w:p>
      <w:pPr>
        <w:spacing w:line="360" w:lineRule="auto"/>
        <w:ind w:firstLine="480" w:firstLineChars="200"/>
      </w:pPr>
      <w:r>
        <w:t>1）主机：1套</w:t>
      </w:r>
    </w:p>
    <w:p>
      <w:pPr>
        <w:spacing w:line="360" w:lineRule="auto"/>
        <w:ind w:firstLine="480" w:firstLineChars="200"/>
      </w:pPr>
      <w:r>
        <w:t>2）操作软件：1套</w:t>
      </w:r>
    </w:p>
    <w:p>
      <w:pPr>
        <w:spacing w:line="360" w:lineRule="auto"/>
        <w:ind w:firstLine="480" w:firstLineChars="200"/>
      </w:pPr>
      <w:r>
        <w:t>3）搅拌冷却检测器：1套</w:t>
      </w:r>
    </w:p>
    <w:p>
      <w:pPr>
        <w:spacing w:line="360" w:lineRule="auto"/>
        <w:ind w:firstLine="480" w:firstLineChars="200"/>
      </w:pPr>
      <w:r>
        <w:t>4）光纤探头：1套</w:t>
      </w:r>
    </w:p>
    <w:p>
      <w:pPr>
        <w:spacing w:line="360" w:lineRule="auto"/>
        <w:ind w:firstLine="480" w:firstLineChars="200"/>
      </w:pPr>
      <w:r>
        <w:t>5）适配器：1套</w:t>
      </w:r>
    </w:p>
    <w:p>
      <w:pPr>
        <w:spacing w:line="360" w:lineRule="auto"/>
        <w:ind w:firstLine="480" w:firstLineChars="200"/>
      </w:pPr>
      <w:r>
        <w:t>6）操作工具包：1套</w:t>
      </w:r>
    </w:p>
    <w:p>
      <w:pPr>
        <w:pStyle w:val="2"/>
        <w:ind w:firstLine="480" w:firstLineChars="200"/>
      </w:pPr>
      <w:r>
        <w:t>7）品牌计算机一套，不低于8G内存，1T硬盘，I7处理器，DVD-R/W光驱，21.5”LCD显示器</w:t>
      </w:r>
      <w:r>
        <w:rPr>
          <w:rFonts w:hint="eastAsia"/>
        </w:rPr>
        <w:t>。</w:t>
      </w:r>
    </w:p>
    <w:p>
      <w:pPr>
        <w:pStyle w:val="2"/>
        <w:ind w:firstLine="482" w:firstLineChars="200"/>
        <w:rPr>
          <w:b/>
          <w:bCs/>
        </w:rPr>
      </w:pPr>
      <w:r>
        <w:rPr>
          <w:rFonts w:hint="eastAsia"/>
          <w:b/>
          <w:bCs/>
        </w:rPr>
        <w:t>注：本设备接受进口产品参与投标。</w:t>
      </w:r>
    </w:p>
    <w:p>
      <w:pPr>
        <w:numPr>
          <w:ilvl w:val="0"/>
          <w:numId w:val="5"/>
        </w:numPr>
        <w:snapToGrid/>
        <w:spacing w:line="360" w:lineRule="auto"/>
        <w:rPr>
          <w:rFonts w:hAnsiTheme="minorEastAsia" w:cstheme="minorEastAsia"/>
          <w:bCs/>
          <w:szCs w:val="24"/>
        </w:rPr>
      </w:pPr>
      <w:r>
        <w:rPr>
          <w:rFonts w:hint="eastAsia" w:hAnsiTheme="minorEastAsia" w:cstheme="minorEastAsia"/>
          <w:szCs w:val="24"/>
        </w:rPr>
        <w:t xml:space="preserve"> </w:t>
      </w:r>
      <w:r>
        <w:rPr>
          <w:rFonts w:hint="eastAsia" w:hAnsiTheme="minorEastAsia" w:cstheme="minorEastAsia"/>
          <w:bCs/>
          <w:szCs w:val="24"/>
        </w:rPr>
        <w:t>本项目的交货期及交货地点：</w:t>
      </w:r>
    </w:p>
    <w:p>
      <w:pPr>
        <w:spacing w:before="163" w:beforeLines="50" w:after="163" w:afterLines="50"/>
        <w:ind w:left="480" w:leftChars="200" w:firstLine="240" w:firstLineChars="100"/>
        <w:rPr>
          <w:rFonts w:hAnsiTheme="minorEastAsia" w:cstheme="minorEastAsia"/>
          <w:bCs/>
          <w:szCs w:val="24"/>
        </w:rPr>
      </w:pPr>
      <w:r>
        <w:rPr>
          <w:rFonts w:hint="eastAsia" w:hAnsiTheme="minorEastAsia" w:cstheme="minorEastAsia"/>
          <w:szCs w:val="24"/>
        </w:rPr>
        <w:t>交货期：</w:t>
      </w:r>
      <w:r>
        <w:rPr>
          <w:rFonts w:hint="eastAsia" w:ascii="宋体" w:hAnsi="宋体" w:cs="宋体"/>
          <w:szCs w:val="24"/>
        </w:rPr>
        <w:t>自收到预付款之日起90天内完成供货及安装。</w:t>
      </w:r>
    </w:p>
    <w:p>
      <w:pPr>
        <w:pStyle w:val="2"/>
        <w:adjustRightInd/>
        <w:snapToGrid/>
        <w:spacing w:before="163" w:beforeLines="50"/>
        <w:ind w:firstLine="720" w:firstLineChars="300"/>
      </w:pPr>
      <w:r>
        <w:rPr>
          <w:rFonts w:hint="eastAsia" w:ascii="宋体" w:hAnsi="宋体" w:eastAsia="宋体" w:cs="宋体"/>
          <w:szCs w:val="24"/>
        </w:rPr>
        <w:t>交货地点：北京师范大学</w:t>
      </w:r>
    </w:p>
    <w:p>
      <w:pPr>
        <w:pStyle w:val="50"/>
        <w:numPr>
          <w:ilvl w:val="0"/>
          <w:numId w:val="5"/>
        </w:numPr>
        <w:spacing w:line="360" w:lineRule="auto"/>
        <w:ind w:firstLine="0" w:firstLineChars="0"/>
        <w:rPr>
          <w:rFonts w:hAnsiTheme="minorEastAsia" w:cstheme="minorEastAsia"/>
          <w:szCs w:val="24"/>
        </w:rPr>
      </w:pPr>
      <w:r>
        <w:rPr>
          <w:rFonts w:hint="eastAsia" w:hAnsiTheme="minorEastAsia" w:cstheme="minorEastAsia"/>
          <w:szCs w:val="24"/>
        </w:rPr>
        <w:t>采购项目的属性：货物               采购用途：工作使用</w:t>
      </w:r>
    </w:p>
    <w:p>
      <w:pPr>
        <w:pStyle w:val="50"/>
        <w:numPr>
          <w:ilvl w:val="0"/>
          <w:numId w:val="5"/>
        </w:numPr>
        <w:spacing w:line="360" w:lineRule="auto"/>
        <w:ind w:firstLine="0" w:firstLineChars="0"/>
        <w:rPr>
          <w:rFonts w:hAnsiTheme="minorEastAsia" w:cstheme="minorEastAsia"/>
          <w:szCs w:val="24"/>
        </w:rPr>
      </w:pPr>
      <w:r>
        <w:rPr>
          <w:rFonts w:hint="eastAsia" w:hAnsiTheme="minorEastAsia" w:cstheme="minorEastAsia"/>
          <w:szCs w:val="24"/>
        </w:rPr>
        <w:t>投标人资格要求（须同时满足）：</w:t>
      </w:r>
    </w:p>
    <w:p>
      <w:pPr>
        <w:pStyle w:val="50"/>
        <w:spacing w:line="360" w:lineRule="auto"/>
        <w:ind w:left="1416" w:leftChars="290"/>
        <w:rPr>
          <w:rFonts w:hAnsiTheme="minorEastAsia" w:cstheme="minorEastAsia"/>
          <w:szCs w:val="24"/>
        </w:rPr>
      </w:pPr>
      <w:r>
        <w:rPr>
          <w:rFonts w:hint="eastAsia" w:hAnsiTheme="minorEastAsia" w:cstheme="minorEastAsia"/>
          <w:szCs w:val="24"/>
        </w:rPr>
        <w:t>1) 有生产或供应能力的投标人，包括法人、其他组织或者自然人；</w:t>
      </w:r>
    </w:p>
    <w:p>
      <w:pPr>
        <w:pStyle w:val="50"/>
        <w:spacing w:line="360" w:lineRule="auto"/>
        <w:ind w:left="1416" w:leftChars="290"/>
        <w:rPr>
          <w:rFonts w:hAnsiTheme="minorEastAsia" w:cstheme="minorEastAsia"/>
          <w:szCs w:val="24"/>
        </w:rPr>
      </w:pPr>
      <w:r>
        <w:rPr>
          <w:rFonts w:hint="eastAsia" w:hAnsiTheme="minorEastAsia" w:cstheme="minorEastAsia"/>
          <w:szCs w:val="24"/>
        </w:rPr>
        <w:t>2) 符合《中华人民共和国政府采购法》第二十二条相关规定，即：</w:t>
      </w:r>
    </w:p>
    <w:p>
      <w:pPr>
        <w:pStyle w:val="50"/>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（1）具有独立承担民事责任的能力；</w:t>
      </w:r>
    </w:p>
    <w:p>
      <w:pPr>
        <w:pStyle w:val="50"/>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（2）具有良好的商业信誉和健全的财务会计制度；</w:t>
      </w:r>
    </w:p>
    <w:p>
      <w:pPr>
        <w:pStyle w:val="50"/>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（3）具有履行合同所必需的设备和专业技术能力；</w:t>
      </w:r>
    </w:p>
    <w:p>
      <w:pPr>
        <w:pStyle w:val="50"/>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（4）有依法缴纳税收和社会保障资金的良好记录；</w:t>
      </w:r>
    </w:p>
    <w:p>
      <w:pPr>
        <w:pStyle w:val="50"/>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（5）参加政府采购活动前三年内，在经营活动中没有重大违法记录；</w:t>
      </w:r>
    </w:p>
    <w:p>
      <w:pPr>
        <w:pStyle w:val="50"/>
        <w:spacing w:line="360" w:lineRule="auto"/>
        <w:ind w:left="1080" w:leftChars="200" w:hanging="600" w:hangingChars="25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（6）法律、行政法规规定的其他条件。</w:t>
      </w:r>
    </w:p>
    <w:p>
      <w:pPr>
        <w:pStyle w:val="50"/>
        <w:spacing w:line="360" w:lineRule="auto"/>
        <w:ind w:left="1056" w:leftChars="290" w:hanging="360" w:hangingChars="150"/>
        <w:rPr>
          <w:rFonts w:hAnsiTheme="minorEastAsia" w:cstheme="minorEastAsia"/>
          <w:szCs w:val="24"/>
        </w:rPr>
      </w:pPr>
      <w:r>
        <w:rPr>
          <w:rFonts w:hint="eastAsia" w:hAnsiTheme="minorEastAsia" w:cstheme="minorEastAsia"/>
          <w:szCs w:val="24"/>
        </w:rPr>
        <w:t>3) 符合《财政部关于在政府采购活动中查询及使用信用记录有关问题的通知》（财库〔2016〕125号）的相关要求；</w:t>
      </w:r>
    </w:p>
    <w:p>
      <w:pPr>
        <w:pStyle w:val="50"/>
        <w:spacing w:line="360" w:lineRule="auto"/>
        <w:ind w:left="1416" w:leftChars="290"/>
        <w:rPr>
          <w:rFonts w:hint="eastAsia" w:hAnsiTheme="minorEastAsia" w:cstheme="minorEastAsia"/>
          <w:szCs w:val="24"/>
          <w:highlight w:val="none"/>
        </w:rPr>
      </w:pPr>
      <w:r>
        <w:rPr>
          <w:rFonts w:hint="eastAsia" w:hAnsiTheme="minorEastAsia" w:cstheme="minorEastAsia"/>
          <w:szCs w:val="24"/>
          <w:highlight w:val="none"/>
        </w:rPr>
        <w:t xml:space="preserve">4) </w:t>
      </w:r>
      <w:r>
        <w:rPr>
          <w:rFonts w:hint="eastAsia" w:hAnsiTheme="minorEastAsia" w:cstheme="minorEastAsia"/>
          <w:szCs w:val="24"/>
          <w:highlight w:val="none"/>
          <w:lang w:eastAsia="zh-CN"/>
        </w:rPr>
        <w:t>如所投设备为进口产品，需提供制造厂商授权书</w:t>
      </w:r>
      <w:r>
        <w:rPr>
          <w:rFonts w:hint="eastAsia" w:hAnsiTheme="minorEastAsia" w:cstheme="minorEastAsia"/>
          <w:szCs w:val="24"/>
          <w:highlight w:val="none"/>
        </w:rPr>
        <w:t>。</w:t>
      </w:r>
    </w:p>
    <w:p>
      <w:pPr>
        <w:pStyle w:val="50"/>
        <w:spacing w:line="360" w:lineRule="auto"/>
        <w:ind w:left="1416" w:leftChars="290"/>
      </w:pPr>
      <w:r>
        <w:rPr>
          <w:rFonts w:hint="eastAsia" w:hAnsiTheme="minorEastAsia" w:cstheme="minorEastAsia"/>
          <w:szCs w:val="24"/>
          <w:lang w:val="en-US" w:eastAsia="zh-CN"/>
        </w:rPr>
        <w:t>5</w:t>
      </w:r>
      <w:r>
        <w:rPr>
          <w:rFonts w:hint="eastAsia" w:hAnsiTheme="minorEastAsia" w:cstheme="minorEastAsia"/>
          <w:szCs w:val="24"/>
        </w:rPr>
        <w:t>) 本项目不接受联合体投标。</w:t>
      </w:r>
    </w:p>
    <w:p>
      <w:pPr>
        <w:pStyle w:val="50"/>
        <w:spacing w:line="360" w:lineRule="auto"/>
        <w:ind w:left="1056" w:leftChars="290" w:hanging="360" w:hangingChars="150"/>
        <w:rPr>
          <w:rFonts w:hAnsiTheme="minorEastAsia" w:cstheme="minorEastAsia"/>
          <w:szCs w:val="24"/>
        </w:rPr>
      </w:pPr>
      <w:r>
        <w:rPr>
          <w:rFonts w:hint="eastAsia" w:hAnsiTheme="minorEastAsia" w:cstheme="minorEastAsia"/>
          <w:szCs w:val="24"/>
          <w:lang w:val="en-US" w:eastAsia="zh-CN"/>
        </w:rPr>
        <w:t>6</w:t>
      </w:r>
      <w:r>
        <w:rPr>
          <w:rFonts w:hint="eastAsia" w:hAnsiTheme="minorEastAsia" w:cstheme="minorEastAsia"/>
          <w:szCs w:val="24"/>
        </w:rPr>
        <w:t>) 投标人必须向采购代理机构购买招标文件并登记备案，未向采购代理机构购买招标文件并登记备案的潜在投标人均无资格参加投标。</w:t>
      </w:r>
    </w:p>
    <w:p>
      <w:pPr>
        <w:pStyle w:val="50"/>
        <w:spacing w:line="360" w:lineRule="auto"/>
        <w:ind w:left="720"/>
        <w:rPr>
          <w:rFonts w:hAnsiTheme="minorEastAsia" w:cstheme="minorEastAsia"/>
          <w:szCs w:val="24"/>
        </w:rPr>
      </w:pPr>
      <w:r>
        <w:rPr>
          <w:rFonts w:hint="eastAsia" w:hAnsiTheme="minorEastAsia" w:cstheme="minorEastAsia"/>
          <w:szCs w:val="24"/>
        </w:rPr>
        <w:t>八、</w:t>
      </w:r>
      <w:r>
        <w:rPr>
          <w:rFonts w:hint="eastAsia" w:hAnsiTheme="minorEastAsia" w:cstheme="minorEastAsia"/>
          <w:szCs w:val="24"/>
        </w:rPr>
        <w:tab/>
      </w:r>
      <w:r>
        <w:rPr>
          <w:rFonts w:hint="eastAsia" w:hAnsiTheme="minorEastAsia" w:cstheme="minorEastAsia"/>
          <w:szCs w:val="24"/>
        </w:rPr>
        <w:t>本项目扶持中小企业及监狱企业发展，促进残疾人就业,鼓励节能环保产品，具体政府采购政策落实情况详见招标文件。</w:t>
      </w:r>
    </w:p>
    <w:p>
      <w:pPr>
        <w:pStyle w:val="50"/>
        <w:spacing w:line="360" w:lineRule="auto"/>
        <w:ind w:left="720"/>
        <w:rPr>
          <w:rFonts w:hAnsiTheme="minorEastAsia" w:cstheme="minorEastAsia"/>
          <w:szCs w:val="24"/>
        </w:rPr>
      </w:pPr>
      <w:r>
        <w:rPr>
          <w:rFonts w:hint="eastAsia" w:hAnsiTheme="minorEastAsia" w:cstheme="minorEastAsia"/>
          <w:szCs w:val="24"/>
        </w:rPr>
        <w:t>九、</w:t>
      </w:r>
      <w:r>
        <w:rPr>
          <w:rFonts w:hint="eastAsia" w:hAnsiTheme="minorEastAsia" w:cstheme="minorEastAsia"/>
          <w:szCs w:val="24"/>
        </w:rPr>
        <w:tab/>
      </w:r>
      <w:r>
        <w:rPr>
          <w:rFonts w:hint="eastAsia" w:hAnsiTheme="minorEastAsia" w:cstheme="minorEastAsia"/>
          <w:szCs w:val="24"/>
        </w:rPr>
        <w:t>本项目为非专门面向中小企业的项目。</w:t>
      </w:r>
    </w:p>
    <w:p>
      <w:pPr>
        <w:pStyle w:val="50"/>
        <w:spacing w:line="360" w:lineRule="auto"/>
        <w:ind w:firstLine="0" w:firstLineChars="0"/>
        <w:rPr>
          <w:rFonts w:hAnsiTheme="minorEastAsia" w:cstheme="minorEastAsia"/>
          <w:szCs w:val="24"/>
        </w:rPr>
      </w:pPr>
      <w:r>
        <w:rPr>
          <w:rFonts w:hint="eastAsia" w:hAnsiTheme="minorEastAsia" w:cstheme="minorEastAsia"/>
          <w:szCs w:val="24"/>
        </w:rPr>
        <w:t>十、获取招标文件的时间期限、地点、方式及招标文件售价：</w:t>
      </w:r>
    </w:p>
    <w:p>
      <w:pPr>
        <w:pStyle w:val="50"/>
        <w:spacing w:line="360" w:lineRule="auto"/>
        <w:ind w:left="72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有意向的投标人可从2019年4月</w:t>
      </w:r>
      <w:r>
        <w:rPr>
          <w:rFonts w:hint="eastAsia" w:hAnsiTheme="minorEastAsia" w:cstheme="minorEastAsia"/>
          <w:szCs w:val="24"/>
          <w:lang w:val="en-US" w:eastAsia="zh-CN"/>
        </w:rPr>
        <w:t>16</w:t>
      </w:r>
      <w:r>
        <w:rPr>
          <w:rFonts w:hint="eastAsia" w:hAnsiTheme="minorEastAsia" w:cstheme="minorEastAsia"/>
          <w:szCs w:val="24"/>
        </w:rPr>
        <w:t>日起至2019年4月</w:t>
      </w:r>
      <w:r>
        <w:rPr>
          <w:rFonts w:hint="eastAsia" w:hAnsiTheme="minorEastAsia" w:cstheme="minorEastAsia"/>
          <w:szCs w:val="24"/>
          <w:lang w:val="en-US" w:eastAsia="zh-CN"/>
        </w:rPr>
        <w:t>23</w:t>
      </w:r>
      <w:r>
        <w:rPr>
          <w:rFonts w:hint="eastAsia" w:hAnsiTheme="minorEastAsia" w:cstheme="minorEastAsia"/>
          <w:szCs w:val="24"/>
        </w:rPr>
        <w:t>日止，每天上午9:00～11:30、下午13:30～16:30（北京时间、节假日除外），到</w:t>
      </w:r>
      <w:r>
        <w:rPr>
          <w:rFonts w:hint="eastAsia" w:hAnsiTheme="minorEastAsia" w:cstheme="minorEastAsia"/>
          <w:bCs/>
          <w:szCs w:val="24"/>
        </w:rPr>
        <w:t>中盛隆国际招标（北京）有限公司</w:t>
      </w:r>
      <w:r>
        <w:rPr>
          <w:rFonts w:hint="eastAsia" w:hAnsiTheme="minorEastAsia" w:cstheme="minorEastAsia"/>
          <w:szCs w:val="24"/>
        </w:rPr>
        <w:t>购买招标文件，每包/本售价人民币300.00元，售后不退。若需邮购，需另加人民币100元。</w:t>
      </w:r>
    </w:p>
    <w:p>
      <w:pPr>
        <w:adjustRightInd/>
        <w:snapToGrid/>
        <w:spacing w:line="360" w:lineRule="auto"/>
        <w:ind w:left="240" w:leftChars="100" w:firstLine="480"/>
        <w:rPr>
          <w:rFonts w:hAnsiTheme="minorEastAsia" w:cstheme="minorEastAsia"/>
          <w:kern w:val="1"/>
          <w:szCs w:val="24"/>
        </w:rPr>
      </w:pPr>
      <w:r>
        <w:rPr>
          <w:rFonts w:hint="eastAsia" w:hAnsiTheme="minorEastAsia" w:cstheme="minorEastAsia"/>
          <w:kern w:val="1"/>
          <w:szCs w:val="24"/>
        </w:rPr>
        <w:t>领取招标文件时须提供以下资料（复印件需加盖单位公章）：</w:t>
      </w:r>
    </w:p>
    <w:p>
      <w:pPr>
        <w:adjustRightInd/>
        <w:snapToGrid/>
        <w:spacing w:line="360" w:lineRule="auto"/>
        <w:ind w:left="240" w:leftChars="100" w:firstLine="480"/>
        <w:rPr>
          <w:rFonts w:hAnsiTheme="minorEastAsia" w:cstheme="minorEastAsia"/>
          <w:kern w:val="1"/>
          <w:szCs w:val="24"/>
        </w:rPr>
      </w:pPr>
      <w:r>
        <w:rPr>
          <w:rFonts w:hint="eastAsia" w:hAnsiTheme="minorEastAsia" w:cstheme="minorEastAsia"/>
          <w:kern w:val="1"/>
          <w:szCs w:val="24"/>
        </w:rPr>
        <w:t>1）法人授权委托书（原件）、被授权人身份证原件及复印件；</w:t>
      </w:r>
    </w:p>
    <w:p>
      <w:pPr>
        <w:adjustRightInd/>
        <w:snapToGrid/>
        <w:spacing w:line="360" w:lineRule="auto"/>
        <w:ind w:left="240" w:leftChars="100" w:firstLine="480"/>
        <w:rPr>
          <w:rFonts w:hAnsiTheme="minorEastAsia" w:cstheme="minorEastAsia"/>
          <w:kern w:val="1"/>
          <w:szCs w:val="24"/>
        </w:rPr>
      </w:pPr>
      <w:r>
        <w:rPr>
          <w:rFonts w:hint="eastAsia" w:hAnsiTheme="minorEastAsia" w:cstheme="minorEastAsia"/>
          <w:kern w:val="1"/>
          <w:szCs w:val="24"/>
        </w:rPr>
        <w:t>2）《营业执照》或《事业单位法人证书》副本复印件。</w:t>
      </w:r>
    </w:p>
    <w:p>
      <w:pPr>
        <w:pStyle w:val="50"/>
        <w:spacing w:line="360" w:lineRule="auto"/>
        <w:ind w:left="720"/>
        <w:rPr>
          <w:rFonts w:hAnsiTheme="minorEastAsia" w:cstheme="minorEastAsia"/>
          <w:szCs w:val="24"/>
        </w:rPr>
      </w:pPr>
      <w:r>
        <w:rPr>
          <w:rFonts w:hint="eastAsia" w:hAnsiTheme="minorEastAsia" w:cstheme="minorEastAsia"/>
          <w:szCs w:val="24"/>
        </w:rPr>
        <w:tab/>
      </w:r>
      <w:r>
        <w:rPr>
          <w:rFonts w:hint="eastAsia" w:hAnsiTheme="minorEastAsia" w:cstheme="minorEastAsia"/>
          <w:szCs w:val="24"/>
        </w:rPr>
        <w:t>注：邮购时请按我公司账户汇款，然后将汇款单复印件及招标文件购买登记表传真或电子邮件发送给我公司，我公司收到后将尽快用特快专递将招标文件邮寄给贵方。招标文件售后不退。</w:t>
      </w:r>
    </w:p>
    <w:p>
      <w:pPr>
        <w:pStyle w:val="50"/>
        <w:spacing w:line="360" w:lineRule="auto"/>
        <w:ind w:left="720"/>
        <w:rPr>
          <w:rFonts w:hAnsiTheme="minorEastAsia" w:cstheme="minorEastAsia"/>
          <w:szCs w:val="24"/>
        </w:rPr>
      </w:pPr>
      <w:r>
        <w:rPr>
          <w:rFonts w:hint="eastAsia" w:hAnsiTheme="minorEastAsia" w:cstheme="minorEastAsia"/>
          <w:szCs w:val="24"/>
        </w:rPr>
        <w:t>十一、投标截止时间和开标时间：2019年</w:t>
      </w:r>
      <w:r>
        <w:rPr>
          <w:rFonts w:hint="eastAsia" w:hAnsiTheme="minorEastAsia" w:cstheme="minorEastAsia"/>
          <w:szCs w:val="24"/>
          <w:lang w:val="en-US" w:eastAsia="zh-CN"/>
        </w:rPr>
        <w:t>5</w:t>
      </w:r>
      <w:r>
        <w:rPr>
          <w:rFonts w:hint="eastAsia" w:hAnsiTheme="minorEastAsia" w:cstheme="minorEastAsia"/>
          <w:szCs w:val="24"/>
        </w:rPr>
        <w:t>月</w:t>
      </w:r>
      <w:r>
        <w:rPr>
          <w:rFonts w:hint="eastAsia" w:hAnsiTheme="minorEastAsia" w:cstheme="minorEastAsia"/>
          <w:szCs w:val="24"/>
          <w:lang w:val="en-US" w:eastAsia="zh-CN"/>
        </w:rPr>
        <w:t>9</w:t>
      </w:r>
      <w:r>
        <w:rPr>
          <w:rFonts w:hint="eastAsia" w:hAnsiTheme="minorEastAsia" w:cstheme="minorEastAsia"/>
          <w:szCs w:val="24"/>
        </w:rPr>
        <w:t>日</w:t>
      </w:r>
      <w:r>
        <w:rPr>
          <w:rFonts w:hint="eastAsia" w:hAnsiTheme="minorEastAsia" w:cstheme="minorEastAsia"/>
          <w:szCs w:val="24"/>
          <w:lang w:eastAsia="zh-CN"/>
        </w:rPr>
        <w:t>下</w:t>
      </w:r>
      <w:r>
        <w:rPr>
          <w:rFonts w:hint="eastAsia" w:hAnsiTheme="minorEastAsia" w:cstheme="minorEastAsia"/>
          <w:szCs w:val="24"/>
        </w:rPr>
        <w:t>午</w:t>
      </w:r>
      <w:r>
        <w:rPr>
          <w:rFonts w:hint="eastAsia" w:hAnsiTheme="minorEastAsia" w:cstheme="minorEastAsia"/>
          <w:szCs w:val="24"/>
          <w:lang w:val="en-US" w:eastAsia="zh-CN"/>
        </w:rPr>
        <w:t>14</w:t>
      </w:r>
      <w:r>
        <w:rPr>
          <w:rFonts w:hint="eastAsia" w:hAnsiTheme="minorEastAsia" w:cstheme="minorEastAsia"/>
          <w:szCs w:val="24"/>
        </w:rPr>
        <w:t>：</w:t>
      </w:r>
      <w:r>
        <w:rPr>
          <w:rFonts w:hint="eastAsia" w:hAnsiTheme="minorEastAsia" w:cstheme="minorEastAsia"/>
          <w:szCs w:val="24"/>
          <w:lang w:val="en-US" w:eastAsia="zh-CN"/>
        </w:rPr>
        <w:t>3</w:t>
      </w:r>
      <w:r>
        <w:rPr>
          <w:rFonts w:hint="eastAsia" w:hAnsiTheme="minorEastAsia" w:cstheme="minorEastAsia"/>
          <w:szCs w:val="24"/>
        </w:rPr>
        <w:t>0（北京时间），届时请参加投标的单位派代表出席开标仪式。</w:t>
      </w:r>
    </w:p>
    <w:p>
      <w:pPr>
        <w:pStyle w:val="50"/>
        <w:spacing w:line="360" w:lineRule="auto"/>
        <w:ind w:left="720"/>
        <w:rPr>
          <w:rFonts w:hAnsiTheme="minorEastAsia" w:cstheme="minorEastAsia"/>
          <w:szCs w:val="24"/>
        </w:rPr>
      </w:pPr>
      <w:r>
        <w:rPr>
          <w:rFonts w:hint="eastAsia" w:hAnsiTheme="minorEastAsia" w:cstheme="minorEastAsia"/>
          <w:szCs w:val="24"/>
        </w:rPr>
        <w:t>十二、开标地点：北京市海淀区新街口外大街19号北京师范大学校内英东学术会堂二层小会议室。</w:t>
      </w:r>
    </w:p>
    <w:p>
      <w:pPr>
        <w:pStyle w:val="50"/>
        <w:spacing w:line="360" w:lineRule="auto"/>
        <w:ind w:left="720"/>
        <w:rPr>
          <w:rFonts w:hAnsiTheme="minorEastAsia" w:cstheme="minorEastAsia"/>
          <w:szCs w:val="24"/>
        </w:rPr>
      </w:pPr>
      <w:r>
        <w:rPr>
          <w:rFonts w:hint="eastAsia" w:hAnsiTheme="minorEastAsia" w:cstheme="minorEastAsia"/>
          <w:szCs w:val="24"/>
        </w:rPr>
        <w:t>十三、投标文件的递交：投标文件请于开标当日、投标截止时间之前由专人送达开标地点,以电报、电话、传真、电子邮件形式递交的投标文件将不予接</w:t>
      </w:r>
      <w:bookmarkStart w:id="0" w:name="_GoBack"/>
      <w:bookmarkEnd w:id="0"/>
      <w:r>
        <w:rPr>
          <w:rFonts w:hint="eastAsia" w:hAnsiTheme="minorEastAsia" w:cstheme="minorEastAsia"/>
          <w:szCs w:val="24"/>
        </w:rPr>
        <w:t>受，逾期送达或者未按照招标文件要求密封的投标文件，采购人、采购代理机构将拒收。</w:t>
      </w:r>
    </w:p>
    <w:p>
      <w:pPr>
        <w:pStyle w:val="50"/>
        <w:spacing w:line="360" w:lineRule="auto"/>
        <w:ind w:left="720"/>
        <w:rPr>
          <w:rFonts w:hAnsiTheme="minorEastAsia" w:cstheme="minorEastAsia"/>
          <w:szCs w:val="24"/>
        </w:rPr>
      </w:pPr>
      <w:r>
        <w:rPr>
          <w:rFonts w:hint="eastAsia" w:hAnsiTheme="minorEastAsia" w:cstheme="minorEastAsia"/>
          <w:szCs w:val="24"/>
        </w:rPr>
        <w:t>十四、本项目招标公告在中国政府采购网上发布。</w:t>
      </w:r>
    </w:p>
    <w:p>
      <w:pPr>
        <w:pStyle w:val="50"/>
        <w:spacing w:line="360" w:lineRule="auto"/>
        <w:ind w:left="720"/>
        <w:rPr>
          <w:rFonts w:hAnsiTheme="minorEastAsia" w:cstheme="minorEastAsia"/>
          <w:szCs w:val="24"/>
        </w:rPr>
      </w:pPr>
      <w:r>
        <w:rPr>
          <w:rFonts w:hint="eastAsia" w:hAnsiTheme="minorEastAsia" w:cstheme="minorEastAsia"/>
          <w:szCs w:val="24"/>
        </w:rPr>
        <w:t>十五、公告期限：自发布之日起5个工作日。</w:t>
      </w:r>
    </w:p>
    <w:p>
      <w:pPr>
        <w:pStyle w:val="50"/>
        <w:spacing w:line="360" w:lineRule="auto"/>
        <w:ind w:left="720"/>
        <w:rPr>
          <w:rFonts w:hAnsiTheme="minorEastAsia" w:cstheme="minorEastAsia"/>
          <w:szCs w:val="24"/>
        </w:rPr>
      </w:pPr>
      <w:r>
        <w:rPr>
          <w:rFonts w:hint="eastAsia" w:hAnsiTheme="minorEastAsia" w:cstheme="minorEastAsia"/>
          <w:szCs w:val="24"/>
        </w:rPr>
        <w:t>十六、采购人信息：</w:t>
      </w:r>
    </w:p>
    <w:p>
      <w:pPr>
        <w:spacing w:line="360" w:lineRule="auto"/>
        <w:ind w:firstLine="840" w:firstLineChars="350"/>
        <w:rPr>
          <w:rFonts w:hAnsiTheme="minorEastAsia" w:cstheme="minorEastAsia"/>
          <w:bCs/>
          <w:szCs w:val="24"/>
        </w:rPr>
      </w:pPr>
      <w:r>
        <w:rPr>
          <w:rFonts w:hint="eastAsia" w:hAnsiTheme="minorEastAsia" w:cstheme="minorEastAsia"/>
          <w:bCs/>
          <w:szCs w:val="24"/>
        </w:rPr>
        <w:t>名        称：北京师范大学</w:t>
      </w:r>
    </w:p>
    <w:p>
      <w:pPr>
        <w:spacing w:line="360" w:lineRule="auto"/>
        <w:ind w:firstLine="840" w:firstLineChars="350"/>
        <w:rPr>
          <w:rFonts w:hAnsiTheme="minorEastAsia" w:cstheme="minorEastAsia"/>
          <w:bCs/>
          <w:szCs w:val="24"/>
        </w:rPr>
      </w:pPr>
      <w:r>
        <w:rPr>
          <w:rFonts w:hint="eastAsia" w:hAnsiTheme="minorEastAsia" w:cstheme="minorEastAsia"/>
          <w:szCs w:val="24"/>
        </w:rPr>
        <w:t>地        址：北京市海淀区新街口外大街19号</w:t>
      </w:r>
    </w:p>
    <w:p>
      <w:pPr>
        <w:spacing w:line="360" w:lineRule="auto"/>
        <w:ind w:firstLine="840" w:firstLineChars="350"/>
        <w:rPr>
          <w:rFonts w:hAnsiTheme="minorEastAsia" w:cstheme="minorEastAsia"/>
          <w:szCs w:val="24"/>
        </w:rPr>
      </w:pPr>
      <w:r>
        <w:rPr>
          <w:rFonts w:hint="eastAsia" w:hAnsiTheme="minorEastAsia" w:cstheme="minorEastAsia"/>
          <w:szCs w:val="24"/>
        </w:rPr>
        <w:t>联 系  方 式：滕老师（zfcg@bnu.edu.cn）</w:t>
      </w:r>
    </w:p>
    <w:p>
      <w:pPr>
        <w:pStyle w:val="50"/>
        <w:spacing w:line="360" w:lineRule="auto"/>
        <w:ind w:left="720"/>
        <w:rPr>
          <w:rFonts w:hAnsiTheme="minorEastAsia" w:cstheme="minorEastAsia"/>
          <w:szCs w:val="24"/>
        </w:rPr>
      </w:pPr>
      <w:r>
        <w:rPr>
          <w:rFonts w:hint="eastAsia" w:hAnsiTheme="minorEastAsia" w:cstheme="minorEastAsia"/>
          <w:szCs w:val="24"/>
        </w:rPr>
        <w:t>十七、招标代理机构信息：</w:t>
      </w:r>
    </w:p>
    <w:p>
      <w:pPr>
        <w:spacing w:line="360" w:lineRule="auto"/>
        <w:ind w:firstLine="720" w:firstLineChars="300"/>
        <w:rPr>
          <w:rFonts w:hAnsiTheme="minorEastAsia" w:cstheme="minorEastAsia"/>
          <w:bCs/>
          <w:szCs w:val="24"/>
        </w:rPr>
      </w:pPr>
      <w:r>
        <w:rPr>
          <w:rFonts w:hint="eastAsia" w:hAnsiTheme="minorEastAsia" w:cstheme="minorEastAsia"/>
          <w:bCs/>
          <w:szCs w:val="24"/>
        </w:rPr>
        <w:t>名        称：中盛隆国际招标（北京）有限公司</w:t>
      </w:r>
    </w:p>
    <w:p>
      <w:pPr>
        <w:spacing w:line="360" w:lineRule="auto"/>
        <w:ind w:firstLine="720" w:firstLineChars="300"/>
        <w:rPr>
          <w:rFonts w:hAnsiTheme="minorEastAsia" w:cstheme="minorEastAsia"/>
          <w:szCs w:val="24"/>
        </w:rPr>
      </w:pPr>
      <w:r>
        <w:rPr>
          <w:rFonts w:hint="eastAsia" w:hAnsiTheme="minorEastAsia" w:cstheme="minorEastAsia"/>
          <w:szCs w:val="24"/>
        </w:rPr>
        <w:t>地        址：北京市海淀区紫竹院路81号院北方地产大厦612室</w:t>
      </w:r>
    </w:p>
    <w:p>
      <w:pPr>
        <w:spacing w:line="360" w:lineRule="auto"/>
        <w:ind w:firstLine="720" w:firstLineChars="300"/>
        <w:rPr>
          <w:rFonts w:hAnsiTheme="minorEastAsia" w:cstheme="minorEastAsia"/>
          <w:szCs w:val="24"/>
        </w:rPr>
      </w:pPr>
      <w:r>
        <w:rPr>
          <w:rFonts w:hint="eastAsia" w:hAnsiTheme="minorEastAsia" w:cstheme="minorEastAsia"/>
          <w:szCs w:val="24"/>
        </w:rPr>
        <w:t xml:space="preserve">邮        编：100089            </w:t>
      </w:r>
    </w:p>
    <w:p>
      <w:pPr>
        <w:spacing w:line="360" w:lineRule="auto"/>
        <w:ind w:firstLine="720" w:firstLineChars="300"/>
        <w:rPr>
          <w:rFonts w:hAnsiTheme="minorEastAsia" w:cstheme="minorEastAsia"/>
          <w:szCs w:val="24"/>
        </w:rPr>
      </w:pPr>
      <w:r>
        <w:rPr>
          <w:rFonts w:hint="eastAsia" w:hAnsiTheme="minorEastAsia" w:cstheme="minorEastAsia"/>
          <w:szCs w:val="24"/>
        </w:rPr>
        <w:t>传        真：010-88956527</w:t>
      </w:r>
    </w:p>
    <w:p>
      <w:pPr>
        <w:spacing w:line="360" w:lineRule="auto"/>
        <w:ind w:firstLine="720" w:firstLineChars="300"/>
        <w:rPr>
          <w:rFonts w:hAnsiTheme="minorEastAsia" w:cstheme="minorEastAsia"/>
          <w:szCs w:val="24"/>
        </w:rPr>
      </w:pPr>
      <w:r>
        <w:rPr>
          <w:rFonts w:hint="eastAsia" w:hAnsiTheme="minorEastAsia" w:cstheme="minorEastAsia"/>
          <w:szCs w:val="24"/>
        </w:rPr>
        <w:t>联   系   人：王先生、杜先生</w:t>
      </w:r>
    </w:p>
    <w:p>
      <w:pPr>
        <w:spacing w:line="360" w:lineRule="auto"/>
        <w:ind w:firstLine="720" w:firstLineChars="300"/>
        <w:rPr>
          <w:rFonts w:hAnsiTheme="minorEastAsia" w:cstheme="minorEastAsia"/>
          <w:szCs w:val="24"/>
        </w:rPr>
      </w:pPr>
      <w:r>
        <w:rPr>
          <w:rFonts w:hint="eastAsia" w:hAnsiTheme="minorEastAsia" w:cstheme="minorEastAsia"/>
          <w:szCs w:val="24"/>
        </w:rPr>
        <w:t>联 系  电 话：010-88956517-812/810</w:t>
      </w:r>
    </w:p>
    <w:p>
      <w:pPr>
        <w:spacing w:line="360" w:lineRule="auto"/>
        <w:ind w:firstLine="720" w:firstLineChars="300"/>
        <w:rPr>
          <w:rFonts w:hAnsiTheme="minorEastAsia" w:cstheme="minorEastAsia"/>
          <w:szCs w:val="24"/>
        </w:rPr>
      </w:pPr>
      <w:r>
        <w:rPr>
          <w:rFonts w:hint="eastAsia" w:hAnsiTheme="minorEastAsia" w:cstheme="minorEastAsia"/>
          <w:szCs w:val="24"/>
        </w:rPr>
        <w:t>开 户  名 称：中盛隆国际招标（北京）有限公司</w:t>
      </w:r>
    </w:p>
    <w:p>
      <w:pPr>
        <w:spacing w:line="360" w:lineRule="auto"/>
        <w:ind w:firstLine="720" w:firstLineChars="300"/>
        <w:rPr>
          <w:rFonts w:hAnsiTheme="minorEastAsia" w:cstheme="minorEastAsia"/>
          <w:szCs w:val="24"/>
        </w:rPr>
      </w:pPr>
      <w:r>
        <w:rPr>
          <w:rFonts w:hint="eastAsia" w:hAnsiTheme="minorEastAsia" w:cstheme="minorEastAsia"/>
          <w:szCs w:val="24"/>
        </w:rPr>
        <w:t>开 户  银 行：中国农业银行北京紫竹桥支行</w:t>
      </w:r>
    </w:p>
    <w:p>
      <w:pPr>
        <w:spacing w:line="360" w:lineRule="auto"/>
        <w:ind w:firstLine="720" w:firstLineChars="300"/>
        <w:jc w:val="left"/>
        <w:rPr>
          <w:rFonts w:hAnsiTheme="minorEastAsia" w:cstheme="minorEastAsia"/>
          <w:szCs w:val="24"/>
        </w:rPr>
      </w:pPr>
      <w:r>
        <w:rPr>
          <w:rFonts w:hint="eastAsia" w:hAnsiTheme="minorEastAsia" w:cstheme="minorEastAsia"/>
          <w:szCs w:val="24"/>
        </w:rPr>
        <w:t>账        号：11 0545 0104 0001 556</w:t>
      </w:r>
    </w:p>
    <w:p/>
    <w:sectPr>
      <w:footerReference r:id="rId3" w:type="default"/>
      <w:pgSz w:w="11906" w:h="16838"/>
      <w:pgMar w:top="1134" w:right="1418" w:bottom="1134" w:left="1418" w:header="851" w:footer="589"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01-</w:t>
    </w:r>
    <w:r>
      <w:fldChar w:fldCharType="begin"/>
    </w:r>
    <w:r>
      <w:instrText xml:space="preserve">PAGE   \* MERGEFORMAT</w:instrText>
    </w:r>
    <w:r>
      <w:fldChar w:fldCharType="separate"/>
    </w:r>
    <w:r>
      <w:rPr>
        <w:lang w:val="zh-CN"/>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DC76B"/>
    <w:multiLevelType w:val="singleLevel"/>
    <w:tmpl w:val="8ECDC76B"/>
    <w:lvl w:ilvl="0" w:tentative="0">
      <w:start w:val="5"/>
      <w:numFmt w:val="chineseCounting"/>
      <w:suff w:val="space"/>
      <w:lvlText w:val="%1、"/>
      <w:lvlJc w:val="left"/>
      <w:rPr>
        <w:rFonts w:hint="eastAsia"/>
      </w:rPr>
    </w:lvl>
  </w:abstractNum>
  <w:abstractNum w:abstractNumId="1">
    <w:nsid w:val="0E230849"/>
    <w:multiLevelType w:val="multilevel"/>
    <w:tmpl w:val="0E230849"/>
    <w:lvl w:ilvl="0" w:tentative="0">
      <w:start w:val="1"/>
      <w:numFmt w:val="decimal"/>
      <w:pStyle w:val="41"/>
      <w:lvlText w:val="%1"/>
      <w:lvlJc w:val="left"/>
      <w:pPr>
        <w:ind w:left="680" w:hanging="680"/>
      </w:pPr>
      <w:rPr>
        <w:rFonts w:hint="eastAsia" w:asciiTheme="minorEastAsia" w:hAnsiTheme="minorEastAsia" w:eastAsiaTheme="minorEastAsia"/>
      </w:rPr>
    </w:lvl>
    <w:lvl w:ilvl="1" w:tentative="0">
      <w:start w:val="1"/>
      <w:numFmt w:val="decimal"/>
      <w:pStyle w:val="42"/>
      <w:lvlText w:val="%1.%2"/>
      <w:lvlJc w:val="left"/>
      <w:pPr>
        <w:ind w:left="680" w:hanging="680"/>
      </w:pPr>
      <w:rPr>
        <w:rFonts w:hint="eastAsia" w:asciiTheme="minorEastAsia" w:hAnsiTheme="minorEastAsia" w:eastAsiaTheme="minorEastAsia"/>
        <w:color w:val="0070C0"/>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2">
    <w:nsid w:val="412748DE"/>
    <w:multiLevelType w:val="multilevel"/>
    <w:tmpl w:val="412748DE"/>
    <w:lvl w:ilvl="0" w:tentative="0">
      <w:start w:val="1"/>
      <w:numFmt w:val="decimal"/>
      <w:pStyle w:val="49"/>
      <w:lvlText w:val="%1、"/>
      <w:lvlJc w:val="left"/>
      <w:pPr>
        <w:ind w:left="420" w:hanging="420"/>
      </w:pPr>
      <w:rPr>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6FEF60BF"/>
    <w:multiLevelType w:val="multilevel"/>
    <w:tmpl w:val="6FEF60BF"/>
    <w:lvl w:ilvl="0" w:tentative="0">
      <w:start w:val="1"/>
      <w:numFmt w:val="decimal"/>
      <w:pStyle w:val="48"/>
      <w:lvlText w:val="6-%1、"/>
      <w:lvlJc w:val="left"/>
      <w:pPr>
        <w:ind w:left="-289" w:hanging="420"/>
      </w:pPr>
      <w:rPr>
        <w:rFonts w:hint="eastAsia" w:asciiTheme="minorEastAsia" w:hAnsiTheme="minorEastAsia" w:eastAsiaTheme="minorEastAsia"/>
      </w:rPr>
    </w:lvl>
    <w:lvl w:ilvl="1" w:tentative="0">
      <w:start w:val="1"/>
      <w:numFmt w:val="lowerLetter"/>
      <w:lvlText w:val="%2)"/>
      <w:lvlJc w:val="left"/>
      <w:pPr>
        <w:ind w:left="131" w:hanging="420"/>
      </w:pPr>
    </w:lvl>
    <w:lvl w:ilvl="2" w:tentative="0">
      <w:start w:val="1"/>
      <w:numFmt w:val="lowerRoman"/>
      <w:lvlText w:val="%3."/>
      <w:lvlJc w:val="right"/>
      <w:pPr>
        <w:ind w:left="551" w:hanging="420"/>
      </w:pPr>
    </w:lvl>
    <w:lvl w:ilvl="3" w:tentative="0">
      <w:start w:val="1"/>
      <w:numFmt w:val="decimal"/>
      <w:lvlText w:val="%4."/>
      <w:lvlJc w:val="left"/>
      <w:pPr>
        <w:ind w:left="971" w:hanging="420"/>
      </w:pPr>
    </w:lvl>
    <w:lvl w:ilvl="4" w:tentative="0">
      <w:start w:val="1"/>
      <w:numFmt w:val="lowerLetter"/>
      <w:lvlText w:val="%5)"/>
      <w:lvlJc w:val="left"/>
      <w:pPr>
        <w:ind w:left="1391" w:hanging="420"/>
      </w:pPr>
    </w:lvl>
    <w:lvl w:ilvl="5" w:tentative="0">
      <w:start w:val="1"/>
      <w:numFmt w:val="lowerRoman"/>
      <w:lvlText w:val="%6."/>
      <w:lvlJc w:val="right"/>
      <w:pPr>
        <w:ind w:left="1811" w:hanging="420"/>
      </w:pPr>
    </w:lvl>
    <w:lvl w:ilvl="6" w:tentative="0">
      <w:start w:val="1"/>
      <w:numFmt w:val="decimal"/>
      <w:lvlText w:val="%7."/>
      <w:lvlJc w:val="left"/>
      <w:pPr>
        <w:ind w:left="2231" w:hanging="420"/>
      </w:pPr>
    </w:lvl>
    <w:lvl w:ilvl="7" w:tentative="0">
      <w:start w:val="1"/>
      <w:numFmt w:val="lowerLetter"/>
      <w:lvlText w:val="%8)"/>
      <w:lvlJc w:val="left"/>
      <w:pPr>
        <w:ind w:left="2651" w:hanging="420"/>
      </w:pPr>
    </w:lvl>
    <w:lvl w:ilvl="8" w:tentative="0">
      <w:start w:val="1"/>
      <w:numFmt w:val="lowerRoman"/>
      <w:lvlText w:val="%9."/>
      <w:lvlJc w:val="right"/>
      <w:pPr>
        <w:ind w:left="3071" w:hanging="420"/>
      </w:pPr>
    </w:lvl>
  </w:abstractNum>
  <w:abstractNum w:abstractNumId="4">
    <w:nsid w:val="76D3462B"/>
    <w:multiLevelType w:val="multilevel"/>
    <w:tmpl w:val="76D3462B"/>
    <w:lvl w:ilvl="0" w:tentative="0">
      <w:start w:val="1"/>
      <w:numFmt w:val="decimal"/>
      <w:pStyle w:val="31"/>
      <w:lvlText w:val="%1"/>
      <w:lvlJc w:val="left"/>
      <w:pPr>
        <w:ind w:left="425" w:hanging="425"/>
      </w:pPr>
      <w:rPr>
        <w:rFonts w:hint="eastAsia"/>
        <w:lang w:val="en-US"/>
      </w:rPr>
    </w:lvl>
    <w:lvl w:ilvl="1" w:tentative="0">
      <w:start w:val="1"/>
      <w:numFmt w:val="decimal"/>
      <w:pStyle w:val="29"/>
      <w:lvlText w:val="%1.%2"/>
      <w:lvlJc w:val="left"/>
      <w:pPr>
        <w:ind w:left="992" w:hanging="567"/>
      </w:pPr>
      <w:rPr>
        <w:rFonts w:hint="eastAsia"/>
      </w:rPr>
    </w:lvl>
    <w:lvl w:ilvl="2" w:tentative="0">
      <w:start w:val="1"/>
      <w:numFmt w:val="decimal"/>
      <w:pStyle w:val="33"/>
      <w:lvlText w:val="%1.%2.%3"/>
      <w:lvlJc w:val="left"/>
      <w:pPr>
        <w:ind w:left="1418" w:hanging="567"/>
      </w:pPr>
      <w:rPr>
        <w:rFonts w:hint="eastAsia"/>
      </w:rPr>
    </w:lvl>
    <w:lvl w:ilvl="3" w:tentative="0">
      <w:start w:val="1"/>
      <w:numFmt w:val="decimal"/>
      <w:pStyle w:val="32"/>
      <w:lvlText w:val="%1.%2.%3.%4"/>
      <w:lvlJc w:val="left"/>
      <w:pPr>
        <w:ind w:left="1984" w:hanging="708"/>
      </w:pPr>
      <w:rPr>
        <w:rFonts w:hint="eastAsia" w:ascii="宋体" w:eastAsia="宋体"/>
        <w:b/>
        <w:i w:val="0"/>
        <w:sz w:val="24"/>
      </w:rPr>
    </w:lvl>
    <w:lvl w:ilvl="4" w:tentative="0">
      <w:start w:val="1"/>
      <w:numFmt w:val="decimal"/>
      <w:pStyle w:val="30"/>
      <w:lvlText w:val="%1.%2.%3.%4.%5"/>
      <w:lvlJc w:val="left"/>
      <w:pPr>
        <w:ind w:left="2551" w:hanging="850"/>
      </w:pPr>
      <w:rPr>
        <w:rFonts w:hint="default" w:ascii="宋体"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20"/>
    <w:rsid w:val="00000F3C"/>
    <w:rsid w:val="0002352D"/>
    <w:rsid w:val="0002363B"/>
    <w:rsid w:val="00031633"/>
    <w:rsid w:val="00041FE6"/>
    <w:rsid w:val="00043D71"/>
    <w:rsid w:val="00045385"/>
    <w:rsid w:val="000463F9"/>
    <w:rsid w:val="00046998"/>
    <w:rsid w:val="00047B6C"/>
    <w:rsid w:val="000512F6"/>
    <w:rsid w:val="00053881"/>
    <w:rsid w:val="00054594"/>
    <w:rsid w:val="00054934"/>
    <w:rsid w:val="0005596B"/>
    <w:rsid w:val="000635A5"/>
    <w:rsid w:val="00070365"/>
    <w:rsid w:val="00072D45"/>
    <w:rsid w:val="00073200"/>
    <w:rsid w:val="000856E2"/>
    <w:rsid w:val="00086D01"/>
    <w:rsid w:val="000A0C26"/>
    <w:rsid w:val="000A1140"/>
    <w:rsid w:val="000A1564"/>
    <w:rsid w:val="000A26C9"/>
    <w:rsid w:val="000A586A"/>
    <w:rsid w:val="000A67CC"/>
    <w:rsid w:val="000A773E"/>
    <w:rsid w:val="000B2E09"/>
    <w:rsid w:val="000B588A"/>
    <w:rsid w:val="000E192A"/>
    <w:rsid w:val="000E3175"/>
    <w:rsid w:val="000F1D8B"/>
    <w:rsid w:val="000F5AE1"/>
    <w:rsid w:val="000F6404"/>
    <w:rsid w:val="000F7292"/>
    <w:rsid w:val="00112456"/>
    <w:rsid w:val="00130ECB"/>
    <w:rsid w:val="0013208E"/>
    <w:rsid w:val="00140B3E"/>
    <w:rsid w:val="00144C20"/>
    <w:rsid w:val="00144CB3"/>
    <w:rsid w:val="001459F7"/>
    <w:rsid w:val="00145C72"/>
    <w:rsid w:val="0015217F"/>
    <w:rsid w:val="00152675"/>
    <w:rsid w:val="0015524E"/>
    <w:rsid w:val="00156CCF"/>
    <w:rsid w:val="00166781"/>
    <w:rsid w:val="00171360"/>
    <w:rsid w:val="00185199"/>
    <w:rsid w:val="00190070"/>
    <w:rsid w:val="001902EB"/>
    <w:rsid w:val="0019138B"/>
    <w:rsid w:val="001A4BBD"/>
    <w:rsid w:val="001A5A24"/>
    <w:rsid w:val="001B3A2B"/>
    <w:rsid w:val="001B6150"/>
    <w:rsid w:val="001C1BD1"/>
    <w:rsid w:val="001C5099"/>
    <w:rsid w:val="001D20B3"/>
    <w:rsid w:val="001E1DF0"/>
    <w:rsid w:val="001F4743"/>
    <w:rsid w:val="00204545"/>
    <w:rsid w:val="00206085"/>
    <w:rsid w:val="002119BE"/>
    <w:rsid w:val="002123D8"/>
    <w:rsid w:val="00214082"/>
    <w:rsid w:val="00216102"/>
    <w:rsid w:val="00217857"/>
    <w:rsid w:val="00220B2D"/>
    <w:rsid w:val="00223D60"/>
    <w:rsid w:val="0023421D"/>
    <w:rsid w:val="00241E70"/>
    <w:rsid w:val="00251AE2"/>
    <w:rsid w:val="00252944"/>
    <w:rsid w:val="00255DFB"/>
    <w:rsid w:val="00260223"/>
    <w:rsid w:val="00265C27"/>
    <w:rsid w:val="002706EA"/>
    <w:rsid w:val="00280F1B"/>
    <w:rsid w:val="002856B6"/>
    <w:rsid w:val="00287F89"/>
    <w:rsid w:val="002924C5"/>
    <w:rsid w:val="002934E6"/>
    <w:rsid w:val="00294873"/>
    <w:rsid w:val="00294E06"/>
    <w:rsid w:val="002A1A69"/>
    <w:rsid w:val="002A2C82"/>
    <w:rsid w:val="002B1D00"/>
    <w:rsid w:val="002B5CD2"/>
    <w:rsid w:val="002B6772"/>
    <w:rsid w:val="002C2BA6"/>
    <w:rsid w:val="002C45E8"/>
    <w:rsid w:val="002D321B"/>
    <w:rsid w:val="002D50EB"/>
    <w:rsid w:val="002E2730"/>
    <w:rsid w:val="003039DF"/>
    <w:rsid w:val="00310687"/>
    <w:rsid w:val="00312C0E"/>
    <w:rsid w:val="003257A1"/>
    <w:rsid w:val="003261A5"/>
    <w:rsid w:val="00327E13"/>
    <w:rsid w:val="00342C77"/>
    <w:rsid w:val="00343521"/>
    <w:rsid w:val="0034643F"/>
    <w:rsid w:val="00350A3B"/>
    <w:rsid w:val="00350BDC"/>
    <w:rsid w:val="00354E7F"/>
    <w:rsid w:val="00366A6A"/>
    <w:rsid w:val="003717E4"/>
    <w:rsid w:val="003761A4"/>
    <w:rsid w:val="0037724C"/>
    <w:rsid w:val="00386B95"/>
    <w:rsid w:val="00390C7E"/>
    <w:rsid w:val="00392658"/>
    <w:rsid w:val="00393ADB"/>
    <w:rsid w:val="00395D1B"/>
    <w:rsid w:val="003A2D1F"/>
    <w:rsid w:val="003A485E"/>
    <w:rsid w:val="003A5B73"/>
    <w:rsid w:val="003B017C"/>
    <w:rsid w:val="003B03A2"/>
    <w:rsid w:val="003B78D2"/>
    <w:rsid w:val="003C11D2"/>
    <w:rsid w:val="003C2AE6"/>
    <w:rsid w:val="003D1127"/>
    <w:rsid w:val="003D79EE"/>
    <w:rsid w:val="003E6093"/>
    <w:rsid w:val="003F0FDA"/>
    <w:rsid w:val="003F3DBD"/>
    <w:rsid w:val="003F4605"/>
    <w:rsid w:val="004004AC"/>
    <w:rsid w:val="004032B2"/>
    <w:rsid w:val="00414AB3"/>
    <w:rsid w:val="00415011"/>
    <w:rsid w:val="004243D4"/>
    <w:rsid w:val="00435EAC"/>
    <w:rsid w:val="00436F13"/>
    <w:rsid w:val="00440976"/>
    <w:rsid w:val="00442E62"/>
    <w:rsid w:val="00446667"/>
    <w:rsid w:val="004528E5"/>
    <w:rsid w:val="0045611E"/>
    <w:rsid w:val="00457530"/>
    <w:rsid w:val="00457A33"/>
    <w:rsid w:val="00457E7F"/>
    <w:rsid w:val="0046147E"/>
    <w:rsid w:val="004618AA"/>
    <w:rsid w:val="00464F6C"/>
    <w:rsid w:val="004678F7"/>
    <w:rsid w:val="00477E83"/>
    <w:rsid w:val="00481270"/>
    <w:rsid w:val="00487F56"/>
    <w:rsid w:val="004A0898"/>
    <w:rsid w:val="004A520B"/>
    <w:rsid w:val="004A73F6"/>
    <w:rsid w:val="004B1C08"/>
    <w:rsid w:val="004B2BF0"/>
    <w:rsid w:val="004B47AF"/>
    <w:rsid w:val="004B632C"/>
    <w:rsid w:val="004B6FB2"/>
    <w:rsid w:val="004C2B56"/>
    <w:rsid w:val="004C3C72"/>
    <w:rsid w:val="004C64CC"/>
    <w:rsid w:val="004C79E5"/>
    <w:rsid w:val="004D39BD"/>
    <w:rsid w:val="004D7920"/>
    <w:rsid w:val="004D7C87"/>
    <w:rsid w:val="004E070E"/>
    <w:rsid w:val="004E2A2D"/>
    <w:rsid w:val="004E7107"/>
    <w:rsid w:val="004F02E7"/>
    <w:rsid w:val="004F0782"/>
    <w:rsid w:val="004F177A"/>
    <w:rsid w:val="00501668"/>
    <w:rsid w:val="005075D8"/>
    <w:rsid w:val="0051578F"/>
    <w:rsid w:val="0053012F"/>
    <w:rsid w:val="0053083F"/>
    <w:rsid w:val="005362E4"/>
    <w:rsid w:val="00542832"/>
    <w:rsid w:val="00555A5D"/>
    <w:rsid w:val="00555B76"/>
    <w:rsid w:val="00556E31"/>
    <w:rsid w:val="00563CBB"/>
    <w:rsid w:val="00570296"/>
    <w:rsid w:val="005710AE"/>
    <w:rsid w:val="00571F80"/>
    <w:rsid w:val="00572BE5"/>
    <w:rsid w:val="005741AB"/>
    <w:rsid w:val="00581FF7"/>
    <w:rsid w:val="005833C2"/>
    <w:rsid w:val="00583891"/>
    <w:rsid w:val="005849C9"/>
    <w:rsid w:val="00595F2C"/>
    <w:rsid w:val="0059653C"/>
    <w:rsid w:val="005B01CC"/>
    <w:rsid w:val="005B0E9A"/>
    <w:rsid w:val="005B2AAE"/>
    <w:rsid w:val="005B4EE1"/>
    <w:rsid w:val="005B5C9A"/>
    <w:rsid w:val="005C2512"/>
    <w:rsid w:val="005C5766"/>
    <w:rsid w:val="005C6D9C"/>
    <w:rsid w:val="005D365A"/>
    <w:rsid w:val="005D3706"/>
    <w:rsid w:val="005E024E"/>
    <w:rsid w:val="005E1323"/>
    <w:rsid w:val="005E21BC"/>
    <w:rsid w:val="005E3002"/>
    <w:rsid w:val="005E7421"/>
    <w:rsid w:val="005F0EE1"/>
    <w:rsid w:val="005F22B7"/>
    <w:rsid w:val="005F60F3"/>
    <w:rsid w:val="005F7E68"/>
    <w:rsid w:val="006060E5"/>
    <w:rsid w:val="00610794"/>
    <w:rsid w:val="0062347C"/>
    <w:rsid w:val="00625470"/>
    <w:rsid w:val="006337C5"/>
    <w:rsid w:val="006346BB"/>
    <w:rsid w:val="00637E2A"/>
    <w:rsid w:val="00647DCD"/>
    <w:rsid w:val="00650026"/>
    <w:rsid w:val="00651C1F"/>
    <w:rsid w:val="0065736A"/>
    <w:rsid w:val="006614B6"/>
    <w:rsid w:val="00662439"/>
    <w:rsid w:val="006634FF"/>
    <w:rsid w:val="00663F7A"/>
    <w:rsid w:val="006659A7"/>
    <w:rsid w:val="006670E4"/>
    <w:rsid w:val="00672019"/>
    <w:rsid w:val="00672606"/>
    <w:rsid w:val="00675BDB"/>
    <w:rsid w:val="00676F15"/>
    <w:rsid w:val="00677BD0"/>
    <w:rsid w:val="00683517"/>
    <w:rsid w:val="006923C3"/>
    <w:rsid w:val="00692C3E"/>
    <w:rsid w:val="006951A0"/>
    <w:rsid w:val="00696813"/>
    <w:rsid w:val="006A03F6"/>
    <w:rsid w:val="006A211A"/>
    <w:rsid w:val="006A486B"/>
    <w:rsid w:val="006A4AC0"/>
    <w:rsid w:val="006A525C"/>
    <w:rsid w:val="006A6F1B"/>
    <w:rsid w:val="006B0110"/>
    <w:rsid w:val="006B27AB"/>
    <w:rsid w:val="006B3366"/>
    <w:rsid w:val="006B47E2"/>
    <w:rsid w:val="006C0AC4"/>
    <w:rsid w:val="006C6FEB"/>
    <w:rsid w:val="006D07A1"/>
    <w:rsid w:val="006D0B33"/>
    <w:rsid w:val="006D11EE"/>
    <w:rsid w:val="006D3FC4"/>
    <w:rsid w:val="006D40AC"/>
    <w:rsid w:val="006D5513"/>
    <w:rsid w:val="006D77CE"/>
    <w:rsid w:val="006E1813"/>
    <w:rsid w:val="006E5D7D"/>
    <w:rsid w:val="006F2C3F"/>
    <w:rsid w:val="00707F80"/>
    <w:rsid w:val="00711347"/>
    <w:rsid w:val="007139C3"/>
    <w:rsid w:val="007154BB"/>
    <w:rsid w:val="00725809"/>
    <w:rsid w:val="0072613D"/>
    <w:rsid w:val="00732A58"/>
    <w:rsid w:val="00733496"/>
    <w:rsid w:val="00734F7B"/>
    <w:rsid w:val="007357CA"/>
    <w:rsid w:val="00740446"/>
    <w:rsid w:val="00744CEF"/>
    <w:rsid w:val="00745A01"/>
    <w:rsid w:val="00747704"/>
    <w:rsid w:val="00754C25"/>
    <w:rsid w:val="0075556C"/>
    <w:rsid w:val="0075557C"/>
    <w:rsid w:val="00756CEB"/>
    <w:rsid w:val="00756D9A"/>
    <w:rsid w:val="00760B2D"/>
    <w:rsid w:val="00762763"/>
    <w:rsid w:val="00772DAF"/>
    <w:rsid w:val="00777AA0"/>
    <w:rsid w:val="00783068"/>
    <w:rsid w:val="0078414F"/>
    <w:rsid w:val="007843E2"/>
    <w:rsid w:val="00792E7D"/>
    <w:rsid w:val="007943D1"/>
    <w:rsid w:val="00795D4C"/>
    <w:rsid w:val="0079635F"/>
    <w:rsid w:val="007B06F5"/>
    <w:rsid w:val="007B1061"/>
    <w:rsid w:val="007B1201"/>
    <w:rsid w:val="007B6880"/>
    <w:rsid w:val="007B71E1"/>
    <w:rsid w:val="007B7B88"/>
    <w:rsid w:val="007C354B"/>
    <w:rsid w:val="007C3616"/>
    <w:rsid w:val="007D0576"/>
    <w:rsid w:val="007D344B"/>
    <w:rsid w:val="007D659A"/>
    <w:rsid w:val="007E5569"/>
    <w:rsid w:val="007E6487"/>
    <w:rsid w:val="007F0FCF"/>
    <w:rsid w:val="007F2DFA"/>
    <w:rsid w:val="007F36C2"/>
    <w:rsid w:val="007F4E13"/>
    <w:rsid w:val="00800608"/>
    <w:rsid w:val="00804BCA"/>
    <w:rsid w:val="00806E65"/>
    <w:rsid w:val="00810359"/>
    <w:rsid w:val="00810BA8"/>
    <w:rsid w:val="008151AD"/>
    <w:rsid w:val="00817BC3"/>
    <w:rsid w:val="00824B45"/>
    <w:rsid w:val="00827A6B"/>
    <w:rsid w:val="008312D3"/>
    <w:rsid w:val="00832662"/>
    <w:rsid w:val="00843B93"/>
    <w:rsid w:val="00844956"/>
    <w:rsid w:val="008451B4"/>
    <w:rsid w:val="008507F4"/>
    <w:rsid w:val="00853630"/>
    <w:rsid w:val="00857696"/>
    <w:rsid w:val="008635AB"/>
    <w:rsid w:val="00866B9E"/>
    <w:rsid w:val="00867B93"/>
    <w:rsid w:val="008707AD"/>
    <w:rsid w:val="00872B23"/>
    <w:rsid w:val="008732FB"/>
    <w:rsid w:val="00874AFF"/>
    <w:rsid w:val="00875F88"/>
    <w:rsid w:val="00876A0B"/>
    <w:rsid w:val="00877EF8"/>
    <w:rsid w:val="00883351"/>
    <w:rsid w:val="00887D06"/>
    <w:rsid w:val="00893375"/>
    <w:rsid w:val="008A075F"/>
    <w:rsid w:val="008A1BEA"/>
    <w:rsid w:val="008A286B"/>
    <w:rsid w:val="008A3AFC"/>
    <w:rsid w:val="008A3CD5"/>
    <w:rsid w:val="008B220F"/>
    <w:rsid w:val="008B7920"/>
    <w:rsid w:val="008C4498"/>
    <w:rsid w:val="008C5511"/>
    <w:rsid w:val="008C616C"/>
    <w:rsid w:val="008D036B"/>
    <w:rsid w:val="008D65DE"/>
    <w:rsid w:val="008E22CD"/>
    <w:rsid w:val="008E37A2"/>
    <w:rsid w:val="008E6576"/>
    <w:rsid w:val="008F6E81"/>
    <w:rsid w:val="008F7315"/>
    <w:rsid w:val="008F78EA"/>
    <w:rsid w:val="00902CE2"/>
    <w:rsid w:val="009121FC"/>
    <w:rsid w:val="00916CDF"/>
    <w:rsid w:val="00920036"/>
    <w:rsid w:val="00923F74"/>
    <w:rsid w:val="00925FD5"/>
    <w:rsid w:val="0093466B"/>
    <w:rsid w:val="0094475D"/>
    <w:rsid w:val="009551F0"/>
    <w:rsid w:val="00955E77"/>
    <w:rsid w:val="00960567"/>
    <w:rsid w:val="00961BC0"/>
    <w:rsid w:val="00965CC5"/>
    <w:rsid w:val="00967886"/>
    <w:rsid w:val="00967DFD"/>
    <w:rsid w:val="00971099"/>
    <w:rsid w:val="00985839"/>
    <w:rsid w:val="00991226"/>
    <w:rsid w:val="00992451"/>
    <w:rsid w:val="009924C5"/>
    <w:rsid w:val="00993730"/>
    <w:rsid w:val="00996E53"/>
    <w:rsid w:val="009A4B71"/>
    <w:rsid w:val="009A5212"/>
    <w:rsid w:val="009B090B"/>
    <w:rsid w:val="009B1814"/>
    <w:rsid w:val="009B4A8F"/>
    <w:rsid w:val="009B60D2"/>
    <w:rsid w:val="009B779C"/>
    <w:rsid w:val="009C7BEC"/>
    <w:rsid w:val="009D250B"/>
    <w:rsid w:val="009D27E6"/>
    <w:rsid w:val="009E020B"/>
    <w:rsid w:val="009E4154"/>
    <w:rsid w:val="009F76B6"/>
    <w:rsid w:val="00A01B6C"/>
    <w:rsid w:val="00A04C49"/>
    <w:rsid w:val="00A1465D"/>
    <w:rsid w:val="00A1481D"/>
    <w:rsid w:val="00A14CAA"/>
    <w:rsid w:val="00A20F81"/>
    <w:rsid w:val="00A255DC"/>
    <w:rsid w:val="00A26EBA"/>
    <w:rsid w:val="00A26F04"/>
    <w:rsid w:val="00A37658"/>
    <w:rsid w:val="00A42681"/>
    <w:rsid w:val="00A44C20"/>
    <w:rsid w:val="00A51B14"/>
    <w:rsid w:val="00A51C68"/>
    <w:rsid w:val="00A6229E"/>
    <w:rsid w:val="00A64677"/>
    <w:rsid w:val="00A64C7B"/>
    <w:rsid w:val="00A651ED"/>
    <w:rsid w:val="00A72B93"/>
    <w:rsid w:val="00A776B3"/>
    <w:rsid w:val="00A8084C"/>
    <w:rsid w:val="00A83507"/>
    <w:rsid w:val="00A83C4A"/>
    <w:rsid w:val="00A8458D"/>
    <w:rsid w:val="00A90F50"/>
    <w:rsid w:val="00A950DF"/>
    <w:rsid w:val="00AB12AF"/>
    <w:rsid w:val="00AB3184"/>
    <w:rsid w:val="00AB645D"/>
    <w:rsid w:val="00AB7FC7"/>
    <w:rsid w:val="00AC2C4B"/>
    <w:rsid w:val="00AC49A4"/>
    <w:rsid w:val="00AC4E13"/>
    <w:rsid w:val="00AC5D2C"/>
    <w:rsid w:val="00AC6E18"/>
    <w:rsid w:val="00AD0F75"/>
    <w:rsid w:val="00AD20A3"/>
    <w:rsid w:val="00AD7832"/>
    <w:rsid w:val="00AE0E2A"/>
    <w:rsid w:val="00AE273D"/>
    <w:rsid w:val="00AE7687"/>
    <w:rsid w:val="00AF3373"/>
    <w:rsid w:val="00AF5492"/>
    <w:rsid w:val="00AF5EDD"/>
    <w:rsid w:val="00AF7072"/>
    <w:rsid w:val="00B00E5A"/>
    <w:rsid w:val="00B06E86"/>
    <w:rsid w:val="00B07ED4"/>
    <w:rsid w:val="00B14EEE"/>
    <w:rsid w:val="00B22F73"/>
    <w:rsid w:val="00B23ED8"/>
    <w:rsid w:val="00B308BD"/>
    <w:rsid w:val="00B32499"/>
    <w:rsid w:val="00B325B4"/>
    <w:rsid w:val="00B35290"/>
    <w:rsid w:val="00B37745"/>
    <w:rsid w:val="00B536EB"/>
    <w:rsid w:val="00B56880"/>
    <w:rsid w:val="00B6360E"/>
    <w:rsid w:val="00B703F6"/>
    <w:rsid w:val="00B7231D"/>
    <w:rsid w:val="00B72E50"/>
    <w:rsid w:val="00B778FC"/>
    <w:rsid w:val="00B933FF"/>
    <w:rsid w:val="00B9381F"/>
    <w:rsid w:val="00B93FCB"/>
    <w:rsid w:val="00B96321"/>
    <w:rsid w:val="00B97A71"/>
    <w:rsid w:val="00BA1DD9"/>
    <w:rsid w:val="00BA20D7"/>
    <w:rsid w:val="00BA24C7"/>
    <w:rsid w:val="00BA2DD9"/>
    <w:rsid w:val="00BA52B3"/>
    <w:rsid w:val="00BA5618"/>
    <w:rsid w:val="00BA7A1F"/>
    <w:rsid w:val="00BB0559"/>
    <w:rsid w:val="00BB27AD"/>
    <w:rsid w:val="00BB4C9C"/>
    <w:rsid w:val="00BC288C"/>
    <w:rsid w:val="00BC3F0F"/>
    <w:rsid w:val="00BC65EB"/>
    <w:rsid w:val="00BD14DD"/>
    <w:rsid w:val="00BD2E8A"/>
    <w:rsid w:val="00BD3DCE"/>
    <w:rsid w:val="00BD7893"/>
    <w:rsid w:val="00BE13EA"/>
    <w:rsid w:val="00BE374C"/>
    <w:rsid w:val="00BE421B"/>
    <w:rsid w:val="00BF45FD"/>
    <w:rsid w:val="00BF4875"/>
    <w:rsid w:val="00BF57F3"/>
    <w:rsid w:val="00C025FF"/>
    <w:rsid w:val="00C03142"/>
    <w:rsid w:val="00C031F0"/>
    <w:rsid w:val="00C10647"/>
    <w:rsid w:val="00C13011"/>
    <w:rsid w:val="00C14AC0"/>
    <w:rsid w:val="00C15291"/>
    <w:rsid w:val="00C20B21"/>
    <w:rsid w:val="00C23A54"/>
    <w:rsid w:val="00C24C64"/>
    <w:rsid w:val="00C31492"/>
    <w:rsid w:val="00C47075"/>
    <w:rsid w:val="00C53CD6"/>
    <w:rsid w:val="00C5528D"/>
    <w:rsid w:val="00C55E90"/>
    <w:rsid w:val="00C57242"/>
    <w:rsid w:val="00C65D85"/>
    <w:rsid w:val="00C72F16"/>
    <w:rsid w:val="00C75A06"/>
    <w:rsid w:val="00C827DB"/>
    <w:rsid w:val="00C86EF9"/>
    <w:rsid w:val="00CA30C2"/>
    <w:rsid w:val="00CA556F"/>
    <w:rsid w:val="00CA5EE2"/>
    <w:rsid w:val="00CA6009"/>
    <w:rsid w:val="00CB0AA9"/>
    <w:rsid w:val="00CB5120"/>
    <w:rsid w:val="00CC40BA"/>
    <w:rsid w:val="00CC49C6"/>
    <w:rsid w:val="00CD5EA7"/>
    <w:rsid w:val="00CE0982"/>
    <w:rsid w:val="00CE1AAA"/>
    <w:rsid w:val="00CE64EA"/>
    <w:rsid w:val="00CF630E"/>
    <w:rsid w:val="00D010EB"/>
    <w:rsid w:val="00D029B4"/>
    <w:rsid w:val="00D11E39"/>
    <w:rsid w:val="00D24343"/>
    <w:rsid w:val="00D313A8"/>
    <w:rsid w:val="00D3144A"/>
    <w:rsid w:val="00D31869"/>
    <w:rsid w:val="00D3193B"/>
    <w:rsid w:val="00D44F1E"/>
    <w:rsid w:val="00D46502"/>
    <w:rsid w:val="00D46F44"/>
    <w:rsid w:val="00D47FA1"/>
    <w:rsid w:val="00D50652"/>
    <w:rsid w:val="00D55337"/>
    <w:rsid w:val="00D642ED"/>
    <w:rsid w:val="00D6470B"/>
    <w:rsid w:val="00D72C73"/>
    <w:rsid w:val="00D764BF"/>
    <w:rsid w:val="00D7680D"/>
    <w:rsid w:val="00D84017"/>
    <w:rsid w:val="00D866DB"/>
    <w:rsid w:val="00D908FF"/>
    <w:rsid w:val="00D96149"/>
    <w:rsid w:val="00DA3362"/>
    <w:rsid w:val="00DA342E"/>
    <w:rsid w:val="00DA496E"/>
    <w:rsid w:val="00DB4FFC"/>
    <w:rsid w:val="00DC0C89"/>
    <w:rsid w:val="00DC1940"/>
    <w:rsid w:val="00DC42A4"/>
    <w:rsid w:val="00DC4633"/>
    <w:rsid w:val="00DC6512"/>
    <w:rsid w:val="00DD12FF"/>
    <w:rsid w:val="00DD3C38"/>
    <w:rsid w:val="00DD5080"/>
    <w:rsid w:val="00DE0B8A"/>
    <w:rsid w:val="00DE17A3"/>
    <w:rsid w:val="00DE558F"/>
    <w:rsid w:val="00DE70F4"/>
    <w:rsid w:val="00DF1374"/>
    <w:rsid w:val="00DF24B5"/>
    <w:rsid w:val="00DF5192"/>
    <w:rsid w:val="00E014AE"/>
    <w:rsid w:val="00E10DA5"/>
    <w:rsid w:val="00E113A3"/>
    <w:rsid w:val="00E15465"/>
    <w:rsid w:val="00E20536"/>
    <w:rsid w:val="00E20F50"/>
    <w:rsid w:val="00E21755"/>
    <w:rsid w:val="00E25727"/>
    <w:rsid w:val="00E27DF8"/>
    <w:rsid w:val="00E332ED"/>
    <w:rsid w:val="00E35C01"/>
    <w:rsid w:val="00E36517"/>
    <w:rsid w:val="00E44F60"/>
    <w:rsid w:val="00E518A2"/>
    <w:rsid w:val="00E51A79"/>
    <w:rsid w:val="00E54F4F"/>
    <w:rsid w:val="00E6082E"/>
    <w:rsid w:val="00E610FE"/>
    <w:rsid w:val="00E62011"/>
    <w:rsid w:val="00E746BC"/>
    <w:rsid w:val="00E76E3A"/>
    <w:rsid w:val="00E86E74"/>
    <w:rsid w:val="00EA2234"/>
    <w:rsid w:val="00EB20A9"/>
    <w:rsid w:val="00EB2CE1"/>
    <w:rsid w:val="00EB302B"/>
    <w:rsid w:val="00EB34E9"/>
    <w:rsid w:val="00EC75DE"/>
    <w:rsid w:val="00ED7A32"/>
    <w:rsid w:val="00EE1F88"/>
    <w:rsid w:val="00EE2487"/>
    <w:rsid w:val="00EE479B"/>
    <w:rsid w:val="00F052D1"/>
    <w:rsid w:val="00F05E9A"/>
    <w:rsid w:val="00F13F4A"/>
    <w:rsid w:val="00F15421"/>
    <w:rsid w:val="00F17D01"/>
    <w:rsid w:val="00F26CE1"/>
    <w:rsid w:val="00F304D2"/>
    <w:rsid w:val="00F35E75"/>
    <w:rsid w:val="00F36BA7"/>
    <w:rsid w:val="00F423CB"/>
    <w:rsid w:val="00F44E6C"/>
    <w:rsid w:val="00F53A01"/>
    <w:rsid w:val="00F53B46"/>
    <w:rsid w:val="00F55C29"/>
    <w:rsid w:val="00F55DBC"/>
    <w:rsid w:val="00F55F84"/>
    <w:rsid w:val="00F56E85"/>
    <w:rsid w:val="00F60ECB"/>
    <w:rsid w:val="00F66811"/>
    <w:rsid w:val="00F74215"/>
    <w:rsid w:val="00F75E17"/>
    <w:rsid w:val="00F80318"/>
    <w:rsid w:val="00F82FB5"/>
    <w:rsid w:val="00F862E4"/>
    <w:rsid w:val="00F87888"/>
    <w:rsid w:val="00F87C63"/>
    <w:rsid w:val="00F90CB7"/>
    <w:rsid w:val="00F94E8A"/>
    <w:rsid w:val="00F9568C"/>
    <w:rsid w:val="00F9667F"/>
    <w:rsid w:val="00FA0006"/>
    <w:rsid w:val="00FA4CF0"/>
    <w:rsid w:val="00FA60C5"/>
    <w:rsid w:val="00FB029E"/>
    <w:rsid w:val="00FB106E"/>
    <w:rsid w:val="00FB5505"/>
    <w:rsid w:val="00FB74E1"/>
    <w:rsid w:val="00FC3541"/>
    <w:rsid w:val="00FC625A"/>
    <w:rsid w:val="00FD1A4E"/>
    <w:rsid w:val="00FD396D"/>
    <w:rsid w:val="00FD3A7F"/>
    <w:rsid w:val="00FD55B2"/>
    <w:rsid w:val="00FE028B"/>
    <w:rsid w:val="00FE1368"/>
    <w:rsid w:val="00FE1F75"/>
    <w:rsid w:val="00FE2A80"/>
    <w:rsid w:val="00FF0CF7"/>
    <w:rsid w:val="02636D94"/>
    <w:rsid w:val="02FC43B0"/>
    <w:rsid w:val="041757FB"/>
    <w:rsid w:val="04C5045F"/>
    <w:rsid w:val="064267E4"/>
    <w:rsid w:val="075066FB"/>
    <w:rsid w:val="07F95E0D"/>
    <w:rsid w:val="09211A5E"/>
    <w:rsid w:val="0986042B"/>
    <w:rsid w:val="0A9C64DB"/>
    <w:rsid w:val="0C1519E7"/>
    <w:rsid w:val="0D943361"/>
    <w:rsid w:val="0E763CA4"/>
    <w:rsid w:val="0FCB25C2"/>
    <w:rsid w:val="106A74E1"/>
    <w:rsid w:val="10C74AD8"/>
    <w:rsid w:val="11542648"/>
    <w:rsid w:val="117F1954"/>
    <w:rsid w:val="118A2B79"/>
    <w:rsid w:val="11A301CF"/>
    <w:rsid w:val="11C36535"/>
    <w:rsid w:val="13E67DC4"/>
    <w:rsid w:val="147E0651"/>
    <w:rsid w:val="171B0BAC"/>
    <w:rsid w:val="1BFC1FC3"/>
    <w:rsid w:val="1CA96730"/>
    <w:rsid w:val="1E4C515E"/>
    <w:rsid w:val="1ECD1E5D"/>
    <w:rsid w:val="1F680313"/>
    <w:rsid w:val="1FF15CF1"/>
    <w:rsid w:val="211B3CC6"/>
    <w:rsid w:val="23000649"/>
    <w:rsid w:val="25706F19"/>
    <w:rsid w:val="26523FC1"/>
    <w:rsid w:val="266E3B76"/>
    <w:rsid w:val="29637309"/>
    <w:rsid w:val="2B5334A0"/>
    <w:rsid w:val="2BDF34A1"/>
    <w:rsid w:val="2BE649FF"/>
    <w:rsid w:val="2C1F4677"/>
    <w:rsid w:val="2C304F11"/>
    <w:rsid w:val="2D5D59D8"/>
    <w:rsid w:val="2EC772D6"/>
    <w:rsid w:val="3567030A"/>
    <w:rsid w:val="3894101B"/>
    <w:rsid w:val="3B6B5194"/>
    <w:rsid w:val="3B7B7A83"/>
    <w:rsid w:val="3C2F6FA8"/>
    <w:rsid w:val="3CEC75CA"/>
    <w:rsid w:val="3FC178AE"/>
    <w:rsid w:val="40410CFE"/>
    <w:rsid w:val="41251B8A"/>
    <w:rsid w:val="41343B9F"/>
    <w:rsid w:val="41AE7A68"/>
    <w:rsid w:val="42BB076A"/>
    <w:rsid w:val="44307B18"/>
    <w:rsid w:val="44F333F6"/>
    <w:rsid w:val="47944DAF"/>
    <w:rsid w:val="49486A79"/>
    <w:rsid w:val="49C51F52"/>
    <w:rsid w:val="4BB104A3"/>
    <w:rsid w:val="4BC373AF"/>
    <w:rsid w:val="4C997A04"/>
    <w:rsid w:val="4CC013AB"/>
    <w:rsid w:val="504309FD"/>
    <w:rsid w:val="509C0039"/>
    <w:rsid w:val="516B326E"/>
    <w:rsid w:val="53723652"/>
    <w:rsid w:val="54163A3B"/>
    <w:rsid w:val="564B2C17"/>
    <w:rsid w:val="57AC0ED3"/>
    <w:rsid w:val="5AF325AA"/>
    <w:rsid w:val="5EDC2052"/>
    <w:rsid w:val="60CB000A"/>
    <w:rsid w:val="612A039F"/>
    <w:rsid w:val="617E59BB"/>
    <w:rsid w:val="64291F9D"/>
    <w:rsid w:val="65272B46"/>
    <w:rsid w:val="65691D4C"/>
    <w:rsid w:val="659B438A"/>
    <w:rsid w:val="66863E92"/>
    <w:rsid w:val="693F0182"/>
    <w:rsid w:val="69B67D34"/>
    <w:rsid w:val="69EF104C"/>
    <w:rsid w:val="6B5344F0"/>
    <w:rsid w:val="6CFD3EAE"/>
    <w:rsid w:val="6EF06B4E"/>
    <w:rsid w:val="6FE6406B"/>
    <w:rsid w:val="6FF5443E"/>
    <w:rsid w:val="70634E75"/>
    <w:rsid w:val="70C72038"/>
    <w:rsid w:val="72643C68"/>
    <w:rsid w:val="749756A2"/>
    <w:rsid w:val="75AE3E5E"/>
    <w:rsid w:val="75C33CDD"/>
    <w:rsid w:val="75F85DF7"/>
    <w:rsid w:val="773844E9"/>
    <w:rsid w:val="774C0EDB"/>
    <w:rsid w:val="793A005C"/>
    <w:rsid w:val="79634C7D"/>
    <w:rsid w:val="79FF71BC"/>
    <w:rsid w:val="7AD618EF"/>
    <w:rsid w:val="7C372B45"/>
    <w:rsid w:val="7C3B3291"/>
    <w:rsid w:val="7D661DDA"/>
    <w:rsid w:val="7E8671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00" w:lineRule="auto"/>
      <w:jc w:val="both"/>
    </w:pPr>
    <w:rPr>
      <w:rFonts w:asciiTheme="minorEastAsia" w:hAnsiTheme="minorHAnsi" w:eastAsiaTheme="minorEastAsia" w:cstheme="minorBidi"/>
      <w:kern w:val="2"/>
      <w:sz w:val="24"/>
      <w:szCs w:val="21"/>
      <w:lang w:val="en-US" w:eastAsia="zh-CN" w:bidi="ar-SA"/>
    </w:rPr>
  </w:style>
  <w:style w:type="paragraph" w:styleId="3">
    <w:name w:val="heading 1"/>
    <w:basedOn w:val="1"/>
    <w:next w:val="1"/>
    <w:link w:val="39"/>
    <w:qFormat/>
    <w:uiPriority w:val="9"/>
    <w:pPr>
      <w:keepNext/>
      <w:keepLines/>
      <w:spacing w:line="360" w:lineRule="auto"/>
      <w:ind w:left="1325" w:hanging="1325"/>
      <w:jc w:val="center"/>
      <w:outlineLvl w:val="0"/>
    </w:pPr>
    <w:rPr>
      <w:rFonts w:hAnsi="Calibri" w:cs="Times New Roman"/>
      <w:b/>
      <w:bCs/>
      <w:kern w:val="44"/>
      <w:sz w:val="44"/>
      <w:szCs w:val="44"/>
    </w:rPr>
  </w:style>
  <w:style w:type="paragraph" w:styleId="4">
    <w:name w:val="heading 2"/>
    <w:basedOn w:val="1"/>
    <w:next w:val="1"/>
    <w:link w:val="36"/>
    <w:unhideWhenUsed/>
    <w:qFormat/>
    <w:uiPriority w:val="9"/>
    <w:pPr>
      <w:keepNext/>
      <w:keepLines/>
      <w:spacing w:line="360" w:lineRule="auto"/>
      <w:ind w:left="964" w:hanging="964"/>
      <w:jc w:val="center"/>
      <w:outlineLvl w:val="1"/>
    </w:pPr>
    <w:rPr>
      <w:rFonts w:hAnsi="Cambria" w:cs="Times New Roman"/>
      <w:b/>
      <w:bCs/>
      <w:kern w:val="0"/>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7"/>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35"/>
    <w:semiHidden/>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9">
    <w:name w:val="annotation text"/>
    <w:basedOn w:val="1"/>
    <w:link w:val="65"/>
    <w:semiHidden/>
    <w:unhideWhenUsed/>
    <w:qFormat/>
    <w:uiPriority w:val="99"/>
    <w:pPr>
      <w:jc w:val="left"/>
    </w:pPr>
  </w:style>
  <w:style w:type="paragraph" w:styleId="10">
    <w:name w:val="Closing"/>
    <w:basedOn w:val="1"/>
    <w:qFormat/>
    <w:uiPriority w:val="0"/>
    <w:pPr>
      <w:ind w:left="100" w:leftChars="2100"/>
    </w:pPr>
  </w:style>
  <w:style w:type="paragraph" w:styleId="11">
    <w:name w:val="toc 3"/>
    <w:basedOn w:val="1"/>
    <w:next w:val="1"/>
    <w:unhideWhenUsed/>
    <w:qFormat/>
    <w:uiPriority w:val="39"/>
    <w:pPr>
      <w:ind w:left="840" w:leftChars="400"/>
    </w:pPr>
  </w:style>
  <w:style w:type="paragraph" w:styleId="12">
    <w:name w:val="Balloon Text"/>
    <w:basedOn w:val="1"/>
    <w:link w:val="66"/>
    <w:semiHidden/>
    <w:unhideWhenUsed/>
    <w:qFormat/>
    <w:uiPriority w:val="99"/>
    <w:pPr>
      <w:spacing w:line="240" w:lineRule="auto"/>
    </w:pPr>
    <w:rPr>
      <w:sz w:val="18"/>
      <w:szCs w:val="18"/>
    </w:rPr>
  </w:style>
  <w:style w:type="paragraph" w:styleId="13">
    <w:name w:val="footer"/>
    <w:basedOn w:val="1"/>
    <w:link w:val="44"/>
    <w:unhideWhenUsed/>
    <w:qFormat/>
    <w:uiPriority w:val="99"/>
    <w:pPr>
      <w:tabs>
        <w:tab w:val="center" w:pos="4153"/>
        <w:tab w:val="right" w:pos="8306"/>
      </w:tabs>
      <w:spacing w:line="240" w:lineRule="auto"/>
      <w:jc w:val="left"/>
    </w:pPr>
    <w:rPr>
      <w:sz w:val="18"/>
      <w:szCs w:val="18"/>
    </w:rPr>
  </w:style>
  <w:style w:type="paragraph" w:styleId="14">
    <w:name w:val="header"/>
    <w:basedOn w:val="1"/>
    <w:link w:val="43"/>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5">
    <w:name w:val="toc 1"/>
    <w:basedOn w:val="1"/>
    <w:next w:val="1"/>
    <w:unhideWhenUsed/>
    <w:qFormat/>
    <w:uiPriority w:val="39"/>
  </w:style>
  <w:style w:type="paragraph" w:styleId="16">
    <w:name w:val="Subtitle"/>
    <w:basedOn w:val="1"/>
    <w:next w:val="1"/>
    <w:link w:val="55"/>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spacing w:before="100" w:beforeAutospacing="1" w:after="100" w:afterAutospacing="1"/>
    </w:pPr>
  </w:style>
  <w:style w:type="paragraph" w:styleId="19">
    <w:name w:val="Title"/>
    <w:basedOn w:val="1"/>
    <w:next w:val="1"/>
    <w:link w:val="54"/>
    <w:qFormat/>
    <w:uiPriority w:val="10"/>
    <w:pPr>
      <w:spacing w:before="240" w:after="60"/>
      <w:jc w:val="center"/>
      <w:outlineLvl w:val="0"/>
    </w:pPr>
    <w:rPr>
      <w:rFonts w:asciiTheme="majorHAnsi" w:hAnsiTheme="majorHAnsi" w:cstheme="majorBidi"/>
      <w:b/>
      <w:bCs/>
      <w:sz w:val="32"/>
      <w:szCs w:val="32"/>
    </w:rPr>
  </w:style>
  <w:style w:type="paragraph" w:styleId="20">
    <w:name w:val="annotation subject"/>
    <w:basedOn w:val="9"/>
    <w:next w:val="9"/>
    <w:link w:val="67"/>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themeColor="hyperlink"/>
      <w:u w:val="single"/>
      <w14:textFill>
        <w14:solidFill>
          <w14:schemeClr w14:val="hlink"/>
        </w14:solidFill>
      </w14:textFill>
    </w:rPr>
  </w:style>
  <w:style w:type="character" w:styleId="28">
    <w:name w:val="annotation reference"/>
    <w:basedOn w:val="23"/>
    <w:semiHidden/>
    <w:unhideWhenUsed/>
    <w:qFormat/>
    <w:uiPriority w:val="99"/>
    <w:rPr>
      <w:sz w:val="21"/>
      <w:szCs w:val="21"/>
    </w:rPr>
  </w:style>
  <w:style w:type="paragraph" w:customStyle="1" w:styleId="29">
    <w:name w:val="标题3-技术需求"/>
    <w:basedOn w:val="5"/>
    <w:qFormat/>
    <w:uiPriority w:val="0"/>
    <w:pPr>
      <w:numPr>
        <w:ilvl w:val="1"/>
        <w:numId w:val="1"/>
      </w:numPr>
      <w:spacing w:before="0" w:after="0" w:line="360" w:lineRule="auto"/>
    </w:pPr>
    <w:rPr>
      <w:rFonts w:hAnsi="宋体" w:cs="宋体"/>
      <w:kern w:val="0"/>
      <w:sz w:val="24"/>
      <w:szCs w:val="24"/>
    </w:rPr>
  </w:style>
  <w:style w:type="paragraph" w:customStyle="1" w:styleId="30">
    <w:name w:val="标题6-技术需求"/>
    <w:basedOn w:val="8"/>
    <w:qFormat/>
    <w:uiPriority w:val="0"/>
    <w:pPr>
      <w:numPr>
        <w:ilvl w:val="4"/>
        <w:numId w:val="1"/>
      </w:numPr>
      <w:spacing w:before="0" w:after="0" w:line="360" w:lineRule="auto"/>
    </w:pPr>
    <w:rPr>
      <w:rFonts w:ascii="Cambria" w:hAnsi="Cambria" w:eastAsia="宋体" w:cs="Times New Roman"/>
    </w:rPr>
  </w:style>
  <w:style w:type="paragraph" w:customStyle="1" w:styleId="31">
    <w:name w:val="标题2-技术需求"/>
    <w:basedOn w:val="4"/>
    <w:qFormat/>
    <w:uiPriority w:val="0"/>
    <w:pPr>
      <w:numPr>
        <w:ilvl w:val="0"/>
        <w:numId w:val="1"/>
      </w:numPr>
    </w:pPr>
    <w:rPr>
      <w:rFonts w:hAnsi="宋体" w:cs="宋体"/>
    </w:rPr>
  </w:style>
  <w:style w:type="paragraph" w:customStyle="1" w:styleId="32">
    <w:name w:val="标题5-技术需求"/>
    <w:basedOn w:val="7"/>
    <w:qFormat/>
    <w:uiPriority w:val="0"/>
    <w:pPr>
      <w:numPr>
        <w:ilvl w:val="3"/>
        <w:numId w:val="1"/>
      </w:numPr>
      <w:spacing w:before="0" w:after="0" w:line="360" w:lineRule="auto"/>
    </w:pPr>
    <w:rPr>
      <w:rFonts w:hAnsi="Calibri" w:cs="Times New Roman"/>
      <w:sz w:val="24"/>
    </w:rPr>
  </w:style>
  <w:style w:type="paragraph" w:customStyle="1" w:styleId="33">
    <w:name w:val="标题4-技术需求"/>
    <w:basedOn w:val="6"/>
    <w:qFormat/>
    <w:uiPriority w:val="0"/>
    <w:pPr>
      <w:numPr>
        <w:ilvl w:val="2"/>
        <w:numId w:val="1"/>
      </w:numPr>
      <w:spacing w:before="0" w:after="0" w:line="360" w:lineRule="auto"/>
    </w:pPr>
    <w:rPr>
      <w:rFonts w:ascii="宋体" w:hAnsi="宋体" w:eastAsia="宋体" w:cs="宋体"/>
      <w:sz w:val="24"/>
      <w:szCs w:val="24"/>
    </w:rPr>
  </w:style>
  <w:style w:type="character" w:customStyle="1" w:styleId="34">
    <w:name w:val="标题 3 字符"/>
    <w:basedOn w:val="23"/>
    <w:link w:val="5"/>
    <w:qFormat/>
    <w:uiPriority w:val="9"/>
    <w:rPr>
      <w:b/>
      <w:bCs/>
      <w:sz w:val="32"/>
      <w:szCs w:val="32"/>
    </w:rPr>
  </w:style>
  <w:style w:type="character" w:customStyle="1" w:styleId="35">
    <w:name w:val="标题 6 字符"/>
    <w:basedOn w:val="23"/>
    <w:link w:val="8"/>
    <w:semiHidden/>
    <w:qFormat/>
    <w:uiPriority w:val="9"/>
    <w:rPr>
      <w:rFonts w:asciiTheme="majorHAnsi" w:hAnsiTheme="majorHAnsi" w:eastAsiaTheme="majorEastAsia" w:cstheme="majorBidi"/>
      <w:b/>
      <w:bCs/>
      <w:sz w:val="24"/>
      <w:szCs w:val="24"/>
    </w:rPr>
  </w:style>
  <w:style w:type="character" w:customStyle="1" w:styleId="36">
    <w:name w:val="标题 2 字符"/>
    <w:basedOn w:val="23"/>
    <w:link w:val="4"/>
    <w:qFormat/>
    <w:uiPriority w:val="9"/>
    <w:rPr>
      <w:rFonts w:hAnsi="Cambria" w:cs="Times New Roman" w:asciiTheme="minorEastAsia"/>
      <w:b/>
      <w:bCs/>
      <w:kern w:val="0"/>
      <w:sz w:val="32"/>
      <w:szCs w:val="32"/>
    </w:rPr>
  </w:style>
  <w:style w:type="character" w:customStyle="1" w:styleId="37">
    <w:name w:val="标题 5 字符"/>
    <w:basedOn w:val="23"/>
    <w:link w:val="7"/>
    <w:semiHidden/>
    <w:qFormat/>
    <w:uiPriority w:val="9"/>
    <w:rPr>
      <w:b/>
      <w:bCs/>
      <w:sz w:val="28"/>
      <w:szCs w:val="28"/>
    </w:rPr>
  </w:style>
  <w:style w:type="character" w:customStyle="1" w:styleId="38">
    <w:name w:val="标题 4 字符"/>
    <w:basedOn w:val="23"/>
    <w:link w:val="6"/>
    <w:semiHidden/>
    <w:qFormat/>
    <w:uiPriority w:val="9"/>
    <w:rPr>
      <w:rFonts w:asciiTheme="majorHAnsi" w:hAnsiTheme="majorHAnsi" w:eastAsiaTheme="majorEastAsia" w:cstheme="majorBidi"/>
      <w:b/>
      <w:bCs/>
      <w:sz w:val="28"/>
      <w:szCs w:val="28"/>
    </w:rPr>
  </w:style>
  <w:style w:type="character" w:customStyle="1" w:styleId="39">
    <w:name w:val="标题 1 字符"/>
    <w:basedOn w:val="23"/>
    <w:link w:val="3"/>
    <w:qFormat/>
    <w:uiPriority w:val="9"/>
    <w:rPr>
      <w:rFonts w:ascii="宋体" w:hAnsi="Calibri" w:eastAsia="宋体" w:cs="Times New Roman"/>
      <w:b/>
      <w:bCs/>
      <w:kern w:val="44"/>
      <w:sz w:val="44"/>
      <w:szCs w:val="44"/>
    </w:rPr>
  </w:style>
  <w:style w:type="paragraph" w:customStyle="1" w:styleId="40">
    <w:name w:val="正文-投标邀请"/>
    <w:basedOn w:val="1"/>
    <w:qFormat/>
    <w:uiPriority w:val="0"/>
    <w:pPr>
      <w:spacing w:line="240" w:lineRule="auto"/>
    </w:pPr>
    <w:rPr>
      <w:sz w:val="21"/>
    </w:rPr>
  </w:style>
  <w:style w:type="paragraph" w:customStyle="1" w:styleId="41">
    <w:name w:val="正文须知-1级"/>
    <w:basedOn w:val="1"/>
    <w:next w:val="1"/>
    <w:qFormat/>
    <w:uiPriority w:val="0"/>
    <w:pPr>
      <w:numPr>
        <w:ilvl w:val="0"/>
        <w:numId w:val="2"/>
      </w:numPr>
    </w:pPr>
    <w:rPr>
      <w:rFonts w:hAnsi="Calibri" w:cs="Times New Roman"/>
    </w:rPr>
  </w:style>
  <w:style w:type="paragraph" w:customStyle="1" w:styleId="42">
    <w:name w:val="正文须知-2级"/>
    <w:basedOn w:val="1"/>
    <w:qFormat/>
    <w:uiPriority w:val="0"/>
    <w:pPr>
      <w:numPr>
        <w:ilvl w:val="1"/>
        <w:numId w:val="2"/>
      </w:numPr>
    </w:pPr>
  </w:style>
  <w:style w:type="character" w:customStyle="1" w:styleId="43">
    <w:name w:val="页眉 字符"/>
    <w:basedOn w:val="23"/>
    <w:link w:val="14"/>
    <w:qFormat/>
    <w:uiPriority w:val="99"/>
    <w:rPr>
      <w:rFonts w:ascii="宋体" w:eastAsia="宋体"/>
      <w:sz w:val="18"/>
      <w:szCs w:val="18"/>
    </w:rPr>
  </w:style>
  <w:style w:type="character" w:customStyle="1" w:styleId="44">
    <w:name w:val="页脚 字符"/>
    <w:basedOn w:val="23"/>
    <w:link w:val="13"/>
    <w:qFormat/>
    <w:uiPriority w:val="99"/>
    <w:rPr>
      <w:rFonts w:ascii="宋体" w:eastAsia="宋体"/>
      <w:sz w:val="18"/>
      <w:szCs w:val="18"/>
    </w:rPr>
  </w:style>
  <w:style w:type="paragraph" w:customStyle="1" w:styleId="45">
    <w:name w:val="附件六二级标题"/>
    <w:basedOn w:val="5"/>
    <w:next w:val="1"/>
    <w:qFormat/>
    <w:uiPriority w:val="0"/>
    <w:pPr>
      <w:spacing w:line="240" w:lineRule="auto"/>
      <w:jc w:val="center"/>
    </w:pPr>
    <w:rPr>
      <w:rFonts w:hAnsi="宋体" w:cs="Times New Roman"/>
      <w:sz w:val="28"/>
    </w:rPr>
  </w:style>
  <w:style w:type="paragraph" w:customStyle="1" w:styleId="46">
    <w:name w:val="正文-首缩2字符"/>
    <w:basedOn w:val="1"/>
    <w:qFormat/>
    <w:uiPriority w:val="99"/>
    <w:pPr>
      <w:ind w:firstLine="200" w:firstLineChars="200"/>
      <w:jc w:val="left"/>
    </w:pPr>
    <w:rPr>
      <w:rFonts w:hAnsi="宋体" w:cs="宋体"/>
      <w:szCs w:val="24"/>
    </w:rPr>
  </w:style>
  <w:style w:type="paragraph" w:styleId="47">
    <w:name w:val="List Paragraph"/>
    <w:basedOn w:val="1"/>
    <w:qFormat/>
    <w:uiPriority w:val="34"/>
    <w:pPr>
      <w:ind w:firstLine="420" w:firstLineChars="200"/>
    </w:pPr>
  </w:style>
  <w:style w:type="paragraph" w:customStyle="1" w:styleId="48">
    <w:name w:val="附件六"/>
    <w:basedOn w:val="1"/>
    <w:qFormat/>
    <w:uiPriority w:val="0"/>
    <w:pPr>
      <w:numPr>
        <w:ilvl w:val="0"/>
        <w:numId w:val="3"/>
      </w:numPr>
      <w:spacing w:line="360" w:lineRule="auto"/>
      <w:ind w:hanging="295" w:hangingChars="295"/>
      <w:jc w:val="left"/>
    </w:pPr>
    <w:rPr>
      <w:rFonts w:hAnsi="宋体" w:cs="Times New Roman"/>
    </w:rPr>
  </w:style>
  <w:style w:type="paragraph" w:customStyle="1" w:styleId="49">
    <w:name w:val="须知正文-资格证明文件带自动编号"/>
    <w:basedOn w:val="50"/>
    <w:next w:val="1"/>
    <w:qFormat/>
    <w:uiPriority w:val="0"/>
    <w:pPr>
      <w:numPr>
        <w:ilvl w:val="0"/>
        <w:numId w:val="4"/>
      </w:numPr>
      <w:tabs>
        <w:tab w:val="left" w:pos="735"/>
      </w:tabs>
    </w:pPr>
  </w:style>
  <w:style w:type="paragraph" w:customStyle="1" w:styleId="50">
    <w:name w:val="正文须知"/>
    <w:basedOn w:val="1"/>
    <w:next w:val="1"/>
    <w:qFormat/>
    <w:uiPriority w:val="99"/>
    <w:pPr>
      <w:ind w:hanging="720" w:hangingChars="300"/>
    </w:pPr>
    <w:rPr>
      <w:rFonts w:hAnsi="Calibri" w:cs="Times New Roman"/>
    </w:rPr>
  </w:style>
  <w:style w:type="paragraph" w:customStyle="1" w:styleId="51">
    <w:name w:val="正文-须知前附表"/>
    <w:basedOn w:val="1"/>
    <w:next w:val="1"/>
    <w:qFormat/>
    <w:uiPriority w:val="0"/>
    <w:rPr>
      <w:rFonts w:hAnsi="Calibri" w:cs="Times New Roman"/>
    </w:rPr>
  </w:style>
  <w:style w:type="paragraph" w:customStyle="1" w:styleId="52">
    <w:name w:val="正文-前附表资格证明文件"/>
    <w:basedOn w:val="1"/>
    <w:next w:val="1"/>
    <w:qFormat/>
    <w:uiPriority w:val="0"/>
    <w:pPr>
      <w:ind w:hanging="150" w:hangingChars="150"/>
    </w:pPr>
  </w:style>
  <w:style w:type="paragraph" w:styleId="53">
    <w:name w:val="No Spacing"/>
    <w:qFormat/>
    <w:uiPriority w:val="1"/>
    <w:pPr>
      <w:widowControl w:val="0"/>
      <w:adjustRightInd w:val="0"/>
      <w:snapToGrid w:val="0"/>
      <w:jc w:val="both"/>
    </w:pPr>
    <w:rPr>
      <w:rFonts w:ascii="宋体" w:eastAsia="宋体" w:hAnsiTheme="minorHAnsi" w:cstheme="minorBidi"/>
      <w:kern w:val="2"/>
      <w:sz w:val="24"/>
      <w:szCs w:val="21"/>
      <w:lang w:val="en-US" w:eastAsia="zh-CN" w:bidi="ar-SA"/>
    </w:rPr>
  </w:style>
  <w:style w:type="character" w:customStyle="1" w:styleId="54">
    <w:name w:val="标题 字符"/>
    <w:basedOn w:val="23"/>
    <w:link w:val="19"/>
    <w:qFormat/>
    <w:uiPriority w:val="10"/>
    <w:rPr>
      <w:rFonts w:eastAsia="宋体" w:asciiTheme="majorHAnsi" w:hAnsiTheme="majorHAnsi" w:cstheme="majorBidi"/>
      <w:b/>
      <w:bCs/>
      <w:sz w:val="32"/>
      <w:szCs w:val="32"/>
    </w:rPr>
  </w:style>
  <w:style w:type="character" w:customStyle="1" w:styleId="55">
    <w:name w:val="副标题 字符"/>
    <w:basedOn w:val="23"/>
    <w:link w:val="16"/>
    <w:qFormat/>
    <w:uiPriority w:val="11"/>
    <w:rPr>
      <w:rFonts w:eastAsia="宋体" w:asciiTheme="majorHAnsi" w:hAnsiTheme="majorHAnsi" w:cstheme="majorBidi"/>
      <w:b/>
      <w:bCs/>
      <w:kern w:val="28"/>
      <w:sz w:val="32"/>
      <w:szCs w:val="32"/>
    </w:rPr>
  </w:style>
  <w:style w:type="character" w:customStyle="1" w:styleId="56">
    <w:name w:val="不明显强调1"/>
    <w:basedOn w:val="23"/>
    <w:qFormat/>
    <w:uiPriority w:val="19"/>
    <w:rPr>
      <w:i/>
      <w:iCs/>
      <w:color w:val="808080" w:themeColor="text1" w:themeTint="80"/>
      <w14:textFill>
        <w14:solidFill>
          <w14:schemeClr w14:val="tx1">
            <w14:lumMod w14:val="50000"/>
            <w14:lumOff w14:val="50000"/>
          </w14:schemeClr>
        </w14:solidFill>
      </w14:textFill>
    </w:rPr>
  </w:style>
  <w:style w:type="character" w:customStyle="1" w:styleId="57">
    <w:name w:val="明显强调1"/>
    <w:basedOn w:val="23"/>
    <w:qFormat/>
    <w:uiPriority w:val="21"/>
    <w:rPr>
      <w:b/>
      <w:bCs/>
      <w:i/>
      <w:iCs/>
      <w:color w:val="4F81BD" w:themeColor="accent1"/>
      <w14:textFill>
        <w14:solidFill>
          <w14:schemeClr w14:val="accent1"/>
        </w14:solidFill>
      </w14:textFill>
    </w:rPr>
  </w:style>
  <w:style w:type="paragraph" w:styleId="58">
    <w:name w:val="Quote"/>
    <w:basedOn w:val="1"/>
    <w:next w:val="1"/>
    <w:link w:val="59"/>
    <w:qFormat/>
    <w:uiPriority w:val="29"/>
    <w:rPr>
      <w:i/>
      <w:iCs/>
      <w:color w:val="000000" w:themeColor="text1"/>
      <w14:textFill>
        <w14:solidFill>
          <w14:schemeClr w14:val="tx1"/>
        </w14:solidFill>
      </w14:textFill>
    </w:rPr>
  </w:style>
  <w:style w:type="character" w:customStyle="1" w:styleId="59">
    <w:name w:val="引用 字符"/>
    <w:basedOn w:val="23"/>
    <w:link w:val="58"/>
    <w:qFormat/>
    <w:uiPriority w:val="29"/>
    <w:rPr>
      <w:rFonts w:ascii="宋体" w:eastAsia="宋体"/>
      <w:i/>
      <w:iCs/>
      <w:color w:val="000000" w:themeColor="text1"/>
      <w:sz w:val="24"/>
      <w14:textFill>
        <w14:solidFill>
          <w14:schemeClr w14:val="tx1"/>
        </w14:solidFill>
      </w14:textFill>
    </w:rPr>
  </w:style>
  <w:style w:type="paragraph" w:styleId="60">
    <w:name w:val="Intense Quote"/>
    <w:basedOn w:val="1"/>
    <w:next w:val="1"/>
    <w:link w:val="61"/>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1">
    <w:name w:val="明显引用 字符"/>
    <w:basedOn w:val="23"/>
    <w:link w:val="60"/>
    <w:qFormat/>
    <w:uiPriority w:val="30"/>
    <w:rPr>
      <w:rFonts w:ascii="宋体" w:eastAsia="宋体"/>
      <w:b/>
      <w:bCs/>
      <w:i/>
      <w:iCs/>
      <w:color w:val="4F81BD" w:themeColor="accent1"/>
      <w:sz w:val="24"/>
      <w14:textFill>
        <w14:solidFill>
          <w14:schemeClr w14:val="accent1"/>
        </w14:solidFill>
      </w14:textFill>
    </w:rPr>
  </w:style>
  <w:style w:type="character" w:customStyle="1" w:styleId="62">
    <w:name w:val="不明显参考1"/>
    <w:basedOn w:val="23"/>
    <w:qFormat/>
    <w:uiPriority w:val="31"/>
    <w:rPr>
      <w:smallCaps/>
      <w:color w:val="C0504D" w:themeColor="accent2"/>
      <w:u w:val="single"/>
      <w14:textFill>
        <w14:solidFill>
          <w14:schemeClr w14:val="accent2"/>
        </w14:solidFill>
      </w14:textFill>
    </w:rPr>
  </w:style>
  <w:style w:type="character" w:customStyle="1" w:styleId="63">
    <w:name w:val="明显参考1"/>
    <w:basedOn w:val="23"/>
    <w:qFormat/>
    <w:uiPriority w:val="32"/>
    <w:rPr>
      <w:b/>
      <w:bCs/>
      <w:smallCaps/>
      <w:color w:val="C0504D" w:themeColor="accent2"/>
      <w:spacing w:val="5"/>
      <w:u w:val="single"/>
      <w14:textFill>
        <w14:solidFill>
          <w14:schemeClr w14:val="accent2"/>
        </w14:solidFill>
      </w14:textFill>
    </w:rPr>
  </w:style>
  <w:style w:type="character" w:customStyle="1" w:styleId="64">
    <w:name w:val="书籍标题1"/>
    <w:basedOn w:val="23"/>
    <w:qFormat/>
    <w:uiPriority w:val="33"/>
    <w:rPr>
      <w:b/>
      <w:bCs/>
      <w:smallCaps/>
      <w:spacing w:val="5"/>
    </w:rPr>
  </w:style>
  <w:style w:type="character" w:customStyle="1" w:styleId="65">
    <w:name w:val="批注文字 字符"/>
    <w:basedOn w:val="23"/>
    <w:link w:val="9"/>
    <w:semiHidden/>
    <w:qFormat/>
    <w:uiPriority w:val="99"/>
    <w:rPr>
      <w:rFonts w:asciiTheme="minorEastAsia"/>
      <w:sz w:val="24"/>
    </w:rPr>
  </w:style>
  <w:style w:type="character" w:customStyle="1" w:styleId="66">
    <w:name w:val="批注框文本 字符"/>
    <w:basedOn w:val="23"/>
    <w:link w:val="12"/>
    <w:semiHidden/>
    <w:qFormat/>
    <w:uiPriority w:val="99"/>
    <w:rPr>
      <w:rFonts w:asciiTheme="minorEastAsia"/>
      <w:sz w:val="18"/>
      <w:szCs w:val="18"/>
    </w:rPr>
  </w:style>
  <w:style w:type="character" w:customStyle="1" w:styleId="67">
    <w:name w:val="批注主题 字符"/>
    <w:basedOn w:val="65"/>
    <w:link w:val="20"/>
    <w:semiHidden/>
    <w:qFormat/>
    <w:uiPriority w:val="99"/>
    <w:rPr>
      <w:rFonts w:asciiTheme="minorEastAsia"/>
      <w:b/>
      <w:bCs/>
      <w:sz w:val="24"/>
    </w:rPr>
  </w:style>
  <w:style w:type="character" w:customStyle="1" w:styleId="68">
    <w:name w:val="font41"/>
    <w:basedOn w:val="23"/>
    <w:qFormat/>
    <w:uiPriority w:val="0"/>
    <w:rPr>
      <w:rFonts w:hint="default" w:ascii="Times New Roman" w:hAnsi="Times New Roman" w:cs="Times New Roman"/>
      <w:color w:val="000000"/>
      <w:sz w:val="20"/>
      <w:szCs w:val="20"/>
      <w:u w:val="none"/>
    </w:rPr>
  </w:style>
  <w:style w:type="character" w:customStyle="1" w:styleId="69">
    <w:name w:val="font01"/>
    <w:basedOn w:val="23"/>
    <w:qFormat/>
    <w:uiPriority w:val="0"/>
    <w:rPr>
      <w:rFonts w:hint="eastAsia" w:ascii="宋体" w:hAnsi="宋体" w:eastAsia="宋体" w:cs="宋体"/>
      <w:color w:val="000000"/>
      <w:sz w:val="20"/>
      <w:szCs w:val="20"/>
      <w:u w:val="none"/>
    </w:rPr>
  </w:style>
  <w:style w:type="paragraph" w:customStyle="1" w:styleId="7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71">
    <w:name w:val="p0"/>
    <w:basedOn w:val="1"/>
    <w:qFormat/>
    <w:uiPriority w:val="0"/>
    <w:pPr>
      <w:widowControl/>
    </w:pPr>
    <w:rPr>
      <w:rFonts w:ascii="Calibri" w:hAnsi="Calibri" w:cs="宋体"/>
      <w:kern w:val="0"/>
    </w:rPr>
  </w:style>
  <w:style w:type="paragraph" w:customStyle="1" w:styleId="72">
    <w:name w:val="p"/>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DeskTop&#26700;&#38754;\bidding%20document-&#36135;&#29289;&#26381;&#21153;&#36890;&#29992;&#29256;&#264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23884-43BE-429B-AF86-8FADE17CA883}">
  <ds:schemaRefs/>
</ds:datastoreItem>
</file>

<file path=docProps/app.xml><?xml version="1.0" encoding="utf-8"?>
<Properties xmlns="http://schemas.openxmlformats.org/officeDocument/2006/extended-properties" xmlns:vt="http://schemas.openxmlformats.org/officeDocument/2006/docPropsVTypes">
  <Template>bidding document-货物服务通用版本</Template>
  <Company>Sky123.Org</Company>
  <Pages>4</Pages>
  <Words>416</Words>
  <Characters>2372</Characters>
  <Lines>19</Lines>
  <Paragraphs>5</Paragraphs>
  <TotalTime>9</TotalTime>
  <ScaleCrop>false</ScaleCrop>
  <LinksUpToDate>false</LinksUpToDate>
  <CharactersWithSpaces>2783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2017-09-05T01:51:00Z</dcterms:created>
  <dc:creator>cliu</dc:creator>
  <cp:lastModifiedBy>王超</cp:lastModifiedBy>
  <dcterms:modified xsi:type="dcterms:W3CDTF">2019-04-16T08:42:09Z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