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4F" w:rsidRPr="00257F2B" w:rsidRDefault="0092514F" w:rsidP="00257F2B">
      <w:pPr>
        <w:adjustRightInd w:val="0"/>
        <w:snapToGrid w:val="0"/>
        <w:spacing w:line="276" w:lineRule="auto"/>
        <w:rPr>
          <w:rFonts w:ascii="宋体"/>
          <w:color w:val="FF0000"/>
          <w:sz w:val="28"/>
          <w:szCs w:val="28"/>
        </w:rPr>
      </w:pPr>
      <w:r w:rsidRPr="00257F2B">
        <w:rPr>
          <w:b/>
          <w:sz w:val="28"/>
          <w:szCs w:val="28"/>
        </w:rPr>
        <w:t>货物名称：</w:t>
      </w:r>
      <w:r w:rsidR="00D75819" w:rsidRPr="00D75819">
        <w:rPr>
          <w:rFonts w:hint="eastAsia"/>
          <w:b/>
          <w:sz w:val="28"/>
          <w:szCs w:val="28"/>
        </w:rPr>
        <w:t>波长可调谐飞秒激光器</w:t>
      </w:r>
      <w:r w:rsidR="00827287" w:rsidRPr="00257F2B">
        <w:rPr>
          <w:rFonts w:ascii="宋体" w:hint="eastAsia"/>
          <w:color w:val="FF0000"/>
          <w:sz w:val="28"/>
          <w:szCs w:val="28"/>
        </w:rPr>
        <w:t xml:space="preserve"> </w:t>
      </w:r>
      <w:r w:rsidRPr="00257F2B">
        <w:rPr>
          <w:rFonts w:ascii="宋体" w:hint="eastAsia"/>
          <w:b/>
          <w:color w:val="000000"/>
          <w:sz w:val="28"/>
          <w:szCs w:val="28"/>
        </w:rPr>
        <w:tab/>
      </w:r>
      <w:r w:rsidRPr="00257F2B">
        <w:rPr>
          <w:rFonts w:ascii="宋体" w:hint="eastAsia"/>
          <w:b/>
          <w:color w:val="000000"/>
          <w:sz w:val="28"/>
          <w:szCs w:val="28"/>
        </w:rPr>
        <w:tab/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>一、主要技术指标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>1. 输出波长范围：约690-1040 nm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>2. 重复频率：80 MHz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>3. #</w:t>
      </w:r>
      <w:r w:rsidR="00A97736">
        <w:rPr>
          <w:rFonts w:ascii="宋体"/>
          <w:color w:val="000000"/>
          <w:sz w:val="28"/>
          <w:szCs w:val="28"/>
        </w:rPr>
        <w:t xml:space="preserve"> </w:t>
      </w:r>
      <w:r w:rsidRPr="003D7B28">
        <w:rPr>
          <w:rFonts w:ascii="宋体" w:hint="eastAsia"/>
          <w:color w:val="000000"/>
          <w:sz w:val="28"/>
          <w:szCs w:val="28"/>
        </w:rPr>
        <w:t>平均功率：</w:t>
      </w:r>
      <w:r>
        <w:rPr>
          <w:rFonts w:ascii="宋体" w:hint="eastAsia"/>
          <w:color w:val="000000"/>
          <w:sz w:val="28"/>
          <w:szCs w:val="28"/>
        </w:rPr>
        <w:t>&gt;2.5</w:t>
      </w:r>
      <w:r w:rsidRPr="003D7B28">
        <w:rPr>
          <w:rFonts w:ascii="宋体" w:hint="eastAsia"/>
          <w:color w:val="000000"/>
          <w:sz w:val="28"/>
          <w:szCs w:val="28"/>
        </w:rPr>
        <w:t xml:space="preserve"> W@800nm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>4. # 脉宽：&lt;100 fs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>5. 噪声：&lt;0.15%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 xml:space="preserve">6. # 光束质量：TEM00 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 xml:space="preserve">7. M2：&lt; 1.1 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>8. 光束直径 (1/e2)：1.2 mm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>9. 光束发散角( 全角)：&lt;1.2 mrad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>10. 偏振：水平&gt;500:1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 w:rsidRPr="003D7B28">
        <w:rPr>
          <w:rFonts w:ascii="宋体" w:hint="eastAsia"/>
          <w:color w:val="000000"/>
          <w:sz w:val="28"/>
          <w:szCs w:val="28"/>
        </w:rPr>
        <w:t>1</w:t>
      </w:r>
      <w:r>
        <w:rPr>
          <w:rFonts w:ascii="宋体"/>
          <w:color w:val="000000"/>
          <w:sz w:val="28"/>
          <w:szCs w:val="28"/>
        </w:rPr>
        <w:t>1</w:t>
      </w:r>
      <w:r w:rsidRPr="003D7B28">
        <w:rPr>
          <w:rFonts w:ascii="宋体" w:hint="eastAsia"/>
          <w:color w:val="000000"/>
          <w:sz w:val="28"/>
          <w:szCs w:val="28"/>
        </w:rPr>
        <w:t>. 一体式全自动免维护结构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12</w:t>
      </w:r>
      <w:r w:rsidRPr="003D7B28">
        <w:rPr>
          <w:rFonts w:ascii="宋体" w:hint="eastAsia"/>
          <w:color w:val="000000"/>
          <w:sz w:val="28"/>
          <w:szCs w:val="28"/>
        </w:rPr>
        <w:t xml:space="preserve">. # 指向不稳定性：&lt; 50urad/100nm 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13</w:t>
      </w:r>
      <w:r w:rsidRPr="003D7B28">
        <w:rPr>
          <w:rFonts w:ascii="宋体" w:hint="eastAsia"/>
          <w:color w:val="000000"/>
          <w:sz w:val="28"/>
          <w:szCs w:val="28"/>
        </w:rPr>
        <w:t>．系统包含水冷机,控制电源</w:t>
      </w:r>
    </w:p>
    <w:p w:rsidR="00335BDB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  <w:r>
        <w:rPr>
          <w:rFonts w:ascii="宋体" w:hint="eastAsia"/>
          <w:color w:val="000000"/>
          <w:sz w:val="28"/>
          <w:szCs w:val="28"/>
        </w:rPr>
        <w:t>14</w:t>
      </w:r>
      <w:r w:rsidRPr="003D7B28">
        <w:rPr>
          <w:rFonts w:ascii="宋体" w:hint="eastAsia"/>
          <w:color w:val="000000"/>
          <w:sz w:val="28"/>
          <w:szCs w:val="28"/>
        </w:rPr>
        <w:t>. 飞秒激光工作性能监控配件(红外观测器、功率计、示波器)</w:t>
      </w:r>
    </w:p>
    <w:p w:rsidR="003D7B28" w:rsidRPr="003D7B28" w:rsidRDefault="003D7B28" w:rsidP="003D7B28">
      <w:pPr>
        <w:adjustRightInd w:val="0"/>
        <w:snapToGrid w:val="0"/>
        <w:spacing w:before="240" w:line="276" w:lineRule="auto"/>
        <w:rPr>
          <w:rFonts w:ascii="宋体"/>
          <w:color w:val="000000"/>
          <w:sz w:val="28"/>
          <w:szCs w:val="28"/>
        </w:rPr>
      </w:pP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二、售后服务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1. 设备安装、调试和验收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1.1 具有国内良好的技术支持和维修支持，设备安装调试可在接到用户通知后一周内响应，并进行安装，直至达到验收指标。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1.2 安装以后所有的技术指标调试验收必须由用户确认。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lastRenderedPageBreak/>
        <w:t>2. 技术培训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安装验收期间，在用户指定地对用户进行仪器操作和日常维护的现场培训，包括仪器原理、使用方法和维护方法等，至买方能够独立掌握。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3. 保修期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#整机保修期一年，保修期自设备验收合格之日起计算，保修期内提供全部免费保修，包括人工费、仪器的全部零配件等。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保修期结束后，卖方继续承担仪器的终身维护，对用户提供支持，如回答用户提出的问题、排除用户的软硬件故障等。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4. 软、硬件升级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在仪器使用年限内，软件免费升级，与之相关的硬件升级享受成本价。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5. 维修响应时间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在2个工作日内对用户的服务要求作出响应，一般问题应在5个工作日内解决，重大问题或其他无法迅速解决的问题，应在10个工作日内解决或提出明确的解决方案。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三、包装要求和运输方式</w:t>
      </w:r>
    </w:p>
    <w:p w:rsidR="003D7B28" w:rsidRPr="003D7B28" w:rsidRDefault="003D7B28" w:rsidP="003D7B28">
      <w:pPr>
        <w:spacing w:line="276" w:lineRule="auto"/>
        <w:rPr>
          <w:rFonts w:ascii="宋体" w:hAnsi="宋体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1. 包装要求：包装应使用崭新坚固的木箱(标准出口包装)，适于空运长途运输.卖方应对由于不当包装或防护措施不力而导致的商品损坏、损失、腐蚀、费用增加等后果负责。</w:t>
      </w:r>
    </w:p>
    <w:p w:rsidR="003D7B28" w:rsidRPr="003D7B28" w:rsidRDefault="003D7B28" w:rsidP="003D7B28">
      <w:pPr>
        <w:spacing w:line="276" w:lineRule="auto"/>
        <w:rPr>
          <w:rFonts w:ascii="宋体" w:hAnsi="宋体" w:cs="Arial" w:hint="eastAsia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2. 运输方式：空运。卖方应负责办理、支付将货物运至目的地的一切事项和费用。</w:t>
      </w:r>
    </w:p>
    <w:p w:rsidR="00257F2B" w:rsidRPr="00257F2B" w:rsidRDefault="003D7B28" w:rsidP="003D7B28">
      <w:pPr>
        <w:spacing w:line="276" w:lineRule="auto"/>
        <w:rPr>
          <w:rFonts w:ascii="Arial" w:hAnsi="Arial" w:cs="Arial"/>
          <w:sz w:val="28"/>
          <w:szCs w:val="28"/>
        </w:rPr>
      </w:pPr>
      <w:r w:rsidRPr="003D7B28">
        <w:rPr>
          <w:rFonts w:ascii="宋体" w:hAnsi="宋体" w:cs="Arial" w:hint="eastAsia"/>
          <w:sz w:val="28"/>
          <w:szCs w:val="28"/>
        </w:rPr>
        <w:t>四. 到货时间：签订合同后60个自然日内。</w:t>
      </w:r>
    </w:p>
    <w:p w:rsidR="00257F2B" w:rsidRPr="00213DAA" w:rsidRDefault="00257F2B" w:rsidP="00213DAA">
      <w:pPr>
        <w:adjustRightInd w:val="0"/>
        <w:snapToGrid w:val="0"/>
        <w:spacing w:before="240" w:line="360" w:lineRule="auto"/>
        <w:rPr>
          <w:rFonts w:ascii="宋体" w:hint="eastAsia"/>
          <w:b/>
          <w:color w:val="000000"/>
          <w:sz w:val="24"/>
        </w:rPr>
      </w:pPr>
      <w:bookmarkStart w:id="0" w:name="_GoBack"/>
      <w:bookmarkEnd w:id="0"/>
    </w:p>
    <w:sectPr w:rsidR="00257F2B" w:rsidRPr="00213DAA" w:rsidSect="007507F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BB" w:rsidRDefault="000B00BB" w:rsidP="000D28A9">
      <w:r>
        <w:separator/>
      </w:r>
    </w:p>
  </w:endnote>
  <w:endnote w:type="continuationSeparator" w:id="0">
    <w:p w:rsidR="000B00BB" w:rsidRDefault="000B00BB" w:rsidP="000D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BB" w:rsidRDefault="000B00BB" w:rsidP="000D28A9">
      <w:r>
        <w:separator/>
      </w:r>
    </w:p>
  </w:footnote>
  <w:footnote w:type="continuationSeparator" w:id="0">
    <w:p w:rsidR="000B00BB" w:rsidRDefault="000B00BB" w:rsidP="000D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7B58"/>
    <w:multiLevelType w:val="hybridMultilevel"/>
    <w:tmpl w:val="4C8883A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FE42CEC"/>
    <w:multiLevelType w:val="hybridMultilevel"/>
    <w:tmpl w:val="70A84D5C"/>
    <w:lvl w:ilvl="0" w:tplc="4398965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7C1561"/>
    <w:multiLevelType w:val="hybridMultilevel"/>
    <w:tmpl w:val="0B785FD4"/>
    <w:lvl w:ilvl="0" w:tplc="7ADA8F0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B9B4C1E6">
      <w:start w:val="2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ACD392D"/>
    <w:multiLevelType w:val="hybridMultilevel"/>
    <w:tmpl w:val="891ED37A"/>
    <w:lvl w:ilvl="0" w:tplc="79E028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3A1498"/>
    <w:multiLevelType w:val="hybridMultilevel"/>
    <w:tmpl w:val="A612AD6E"/>
    <w:lvl w:ilvl="0" w:tplc="BF48A06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4F"/>
    <w:rsid w:val="0003496B"/>
    <w:rsid w:val="0008094A"/>
    <w:rsid w:val="000937C5"/>
    <w:rsid w:val="000B00BB"/>
    <w:rsid w:val="000D28A9"/>
    <w:rsid w:val="000D3AE8"/>
    <w:rsid w:val="00113F13"/>
    <w:rsid w:val="00114F62"/>
    <w:rsid w:val="0019373D"/>
    <w:rsid w:val="001A1821"/>
    <w:rsid w:val="00213DAA"/>
    <w:rsid w:val="00257F2B"/>
    <w:rsid w:val="003074BA"/>
    <w:rsid w:val="003075AD"/>
    <w:rsid w:val="00335BDB"/>
    <w:rsid w:val="003572A1"/>
    <w:rsid w:val="003A0080"/>
    <w:rsid w:val="003B45E0"/>
    <w:rsid w:val="003D7B28"/>
    <w:rsid w:val="003E4E8E"/>
    <w:rsid w:val="0045588B"/>
    <w:rsid w:val="00485187"/>
    <w:rsid w:val="00545788"/>
    <w:rsid w:val="00581E75"/>
    <w:rsid w:val="005E1E86"/>
    <w:rsid w:val="00613315"/>
    <w:rsid w:val="006552F6"/>
    <w:rsid w:val="00670FEA"/>
    <w:rsid w:val="006F3DF6"/>
    <w:rsid w:val="007357AF"/>
    <w:rsid w:val="007507FA"/>
    <w:rsid w:val="007D3B98"/>
    <w:rsid w:val="00827287"/>
    <w:rsid w:val="0092514F"/>
    <w:rsid w:val="00977011"/>
    <w:rsid w:val="009A7D33"/>
    <w:rsid w:val="00A316CF"/>
    <w:rsid w:val="00A97736"/>
    <w:rsid w:val="00AA2D43"/>
    <w:rsid w:val="00AF689F"/>
    <w:rsid w:val="00C03129"/>
    <w:rsid w:val="00CC09F9"/>
    <w:rsid w:val="00CF45A4"/>
    <w:rsid w:val="00D42D32"/>
    <w:rsid w:val="00D75819"/>
    <w:rsid w:val="00D86999"/>
    <w:rsid w:val="00E340EB"/>
    <w:rsid w:val="00EA624E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2BF42B-95C0-4CEB-AF34-5485D6F2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8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2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28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2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28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Gao, May (coherent china)</dc:creator>
  <cp:lastModifiedBy>马语卿(业务六部myq)</cp:lastModifiedBy>
  <cp:revision>3</cp:revision>
  <dcterms:created xsi:type="dcterms:W3CDTF">2017-09-28T07:38:00Z</dcterms:created>
  <dcterms:modified xsi:type="dcterms:W3CDTF">2017-09-28T07:38:00Z</dcterms:modified>
</cp:coreProperties>
</file>