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6B" w:rsidRPr="00307B6B" w:rsidRDefault="00307B6B" w:rsidP="00307B6B">
      <w:pPr>
        <w:pStyle w:val="10"/>
        <w:rPr>
          <w:rFonts w:ascii="Times New Roman" w:eastAsia="Times New Roman" w:hAnsi="Times New Roman" w:cs="Times New Roman" w:hint="eastAsia"/>
        </w:rPr>
      </w:pPr>
      <w:r>
        <w:t>采购需求</w:t>
      </w:r>
    </w:p>
    <w:p w:rsidR="00307B6B" w:rsidRDefault="00307B6B" w:rsidP="00307B6B">
      <w:pPr>
        <w:spacing w:line="360" w:lineRule="auto"/>
        <w:jc w:val="center"/>
        <w:rPr>
          <w:rFonts w:ascii="Times New Roman" w:eastAsia="Times New Roman" w:hAnsi="Times New Roman" w:cs="Times New Roman"/>
          <w:b/>
          <w:sz w:val="24"/>
        </w:rPr>
      </w:pPr>
      <w:r>
        <w:rPr>
          <w:rFonts w:ascii="宋体" w:eastAsia="宋体" w:hAnsi="宋体" w:cs="宋体"/>
          <w:b/>
          <w:sz w:val="24"/>
        </w:rPr>
        <w:t>备注：带★的要求为关键要求，投标人如不满足将导致其投标被拒绝</w:t>
      </w:r>
    </w:p>
    <w:p w:rsidR="00307B6B" w:rsidRPr="00307B6B" w:rsidRDefault="00307B6B" w:rsidP="00307B6B">
      <w:pPr>
        <w:spacing w:line="360" w:lineRule="auto"/>
        <w:rPr>
          <w:rFonts w:ascii="Times New Roman" w:hAnsi="Times New Roman" w:cs="Times New Roman" w:hint="eastAsia"/>
          <w:b/>
          <w:sz w:val="24"/>
        </w:rPr>
      </w:pPr>
    </w:p>
    <w:p w:rsidR="00307B6B" w:rsidRDefault="00307B6B" w:rsidP="00307B6B">
      <w:pPr>
        <w:spacing w:line="360" w:lineRule="auto"/>
        <w:jc w:val="center"/>
        <w:rPr>
          <w:rFonts w:ascii="Times New Roman" w:eastAsia="Times New Roman" w:hAnsi="Times New Roman" w:cs="Times New Roman"/>
          <w:b/>
          <w:sz w:val="24"/>
        </w:rPr>
      </w:pPr>
      <w:r>
        <w:rPr>
          <w:rFonts w:ascii="宋体" w:eastAsia="宋体" w:hAnsi="宋体" w:cs="宋体"/>
          <w:b/>
          <w:sz w:val="24"/>
        </w:rPr>
        <w:t>第</w:t>
      </w:r>
      <w:r>
        <w:rPr>
          <w:rFonts w:ascii="Times New Roman" w:eastAsia="Times New Roman" w:hAnsi="Times New Roman" w:cs="Times New Roman"/>
          <w:b/>
          <w:sz w:val="24"/>
        </w:rPr>
        <w:t>1</w:t>
      </w:r>
      <w:r>
        <w:rPr>
          <w:rFonts w:ascii="宋体" w:eastAsia="宋体" w:hAnsi="宋体" w:cs="宋体"/>
          <w:b/>
          <w:sz w:val="24"/>
        </w:rPr>
        <w:t>包：全自动生化仪</w:t>
      </w:r>
    </w:p>
    <w:p w:rsidR="00307B6B" w:rsidRDefault="00307B6B" w:rsidP="00307B6B">
      <w:pPr>
        <w:spacing w:line="360" w:lineRule="auto"/>
        <w:jc w:val="left"/>
        <w:rPr>
          <w:rFonts w:ascii="Times New Roman" w:eastAsia="Times New Roman" w:hAnsi="Times New Roman" w:cs="Times New Roman"/>
          <w:b/>
          <w:color w:val="000000"/>
          <w:sz w:val="24"/>
        </w:rPr>
      </w:pPr>
    </w:p>
    <w:p w:rsidR="00307B6B" w:rsidRDefault="00307B6B" w:rsidP="00307B6B">
      <w:pPr>
        <w:spacing w:line="360" w:lineRule="auto"/>
        <w:jc w:val="left"/>
        <w:rPr>
          <w:rFonts w:ascii="Times New Roman" w:eastAsia="Times New Roman" w:hAnsi="Times New Roman" w:cs="Times New Roman"/>
          <w:b/>
          <w:color w:val="000000"/>
          <w:sz w:val="24"/>
        </w:rPr>
      </w:pPr>
      <w:r>
        <w:rPr>
          <w:rFonts w:ascii="宋体" w:eastAsia="宋体" w:hAnsi="宋体" w:cs="宋体"/>
          <w:b/>
          <w:color w:val="000000"/>
          <w:sz w:val="24"/>
        </w:rPr>
        <w:t>一、本项目采购标的需实现的功能或目标</w:t>
      </w:r>
    </w:p>
    <w:p w:rsidR="00307B6B" w:rsidRDefault="00307B6B" w:rsidP="00307B6B">
      <w:pPr>
        <w:spacing w:line="500" w:lineRule="auto"/>
        <w:jc w:val="left"/>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Pr>
          <w:rFonts w:ascii="宋体" w:eastAsia="宋体" w:hAnsi="宋体" w:cs="宋体"/>
          <w:sz w:val="24"/>
        </w:rPr>
        <w:t>本次采购的全自动生化分析仪主要用于临床化学检验和相关科研，通过对师生健康体检，收集相关数据进行科研统计和分析，进一步提高诊疗水平和健康服务质量。要求该系统具有较高的稳定性及较好的重复性，并实现检验结果的溯源性，以确保诊疗和科研结果的可靠性。</w:t>
      </w:r>
    </w:p>
    <w:p w:rsidR="00307B6B" w:rsidRDefault="00307B6B" w:rsidP="00307B6B">
      <w:pPr>
        <w:spacing w:line="500" w:lineRule="auto"/>
        <w:jc w:val="left"/>
        <w:rPr>
          <w:rFonts w:ascii="Times New Roman" w:eastAsia="Times New Roman" w:hAnsi="Times New Roman" w:cs="Times New Roman"/>
          <w:b/>
          <w:color w:val="000000"/>
          <w:sz w:val="24"/>
        </w:rPr>
      </w:pPr>
    </w:p>
    <w:p w:rsidR="00307B6B" w:rsidRDefault="00307B6B" w:rsidP="00307B6B">
      <w:pPr>
        <w:spacing w:line="500" w:lineRule="auto"/>
        <w:jc w:val="left"/>
        <w:rPr>
          <w:rFonts w:ascii="Times New Roman" w:eastAsia="Times New Roman" w:hAnsi="Times New Roman" w:cs="Times New Roman"/>
          <w:b/>
          <w:sz w:val="24"/>
        </w:rPr>
      </w:pPr>
      <w:r>
        <w:rPr>
          <w:rFonts w:ascii="宋体" w:eastAsia="宋体" w:hAnsi="宋体" w:cs="宋体"/>
          <w:b/>
          <w:color w:val="000000"/>
          <w:sz w:val="24"/>
        </w:rPr>
        <w:t>二、</w:t>
      </w:r>
      <w:r>
        <w:rPr>
          <w:rFonts w:ascii="宋体" w:eastAsia="宋体" w:hAnsi="宋体" w:cs="宋体"/>
          <w:b/>
          <w:sz w:val="24"/>
        </w:rPr>
        <w:t>总体要求</w:t>
      </w:r>
    </w:p>
    <w:p w:rsidR="00307B6B" w:rsidRDefault="00307B6B" w:rsidP="00307B6B">
      <w:pPr>
        <w:spacing w:line="500" w:lineRule="auto"/>
        <w:jc w:val="left"/>
        <w:rPr>
          <w:rFonts w:ascii="Times New Roman" w:eastAsia="Times New Roman" w:hAnsi="Times New Roman" w:cs="Times New Roman"/>
          <w:sz w:val="24"/>
        </w:rPr>
      </w:pPr>
      <w:r>
        <w:rPr>
          <w:rFonts w:ascii="Times New Roman" w:eastAsia="Times New Roman" w:hAnsi="Times New Roman" w:cs="Times New Roman"/>
          <w:sz w:val="24"/>
        </w:rPr>
        <w:t>1.1</w:t>
      </w:r>
      <w:r>
        <w:rPr>
          <w:rFonts w:ascii="宋体" w:eastAsia="宋体" w:hAnsi="宋体" w:cs="宋体"/>
          <w:sz w:val="24"/>
        </w:rPr>
        <w:t>模块组合式全自动生化分析仪</w:t>
      </w:r>
      <w:r>
        <w:rPr>
          <w:rFonts w:ascii="Times New Roman" w:eastAsia="Times New Roman" w:hAnsi="Times New Roman" w:cs="Times New Roman"/>
          <w:sz w:val="24"/>
        </w:rPr>
        <w:t>1</w:t>
      </w:r>
      <w:r>
        <w:rPr>
          <w:rFonts w:ascii="宋体" w:eastAsia="宋体" w:hAnsi="宋体" w:cs="宋体"/>
          <w:sz w:val="24"/>
        </w:rPr>
        <w:t>台</w:t>
      </w:r>
    </w:p>
    <w:p w:rsidR="00307B6B" w:rsidRDefault="00307B6B" w:rsidP="00307B6B">
      <w:pPr>
        <w:spacing w:line="360" w:lineRule="auto"/>
        <w:jc w:val="left"/>
        <w:rPr>
          <w:rFonts w:ascii="Times New Roman" w:eastAsia="Times New Roman" w:hAnsi="Times New Roman" w:cs="Times New Roman"/>
          <w:sz w:val="24"/>
        </w:rPr>
      </w:pPr>
      <w:r>
        <w:rPr>
          <w:rFonts w:ascii="Times New Roman" w:eastAsia="Times New Roman" w:hAnsi="Times New Roman" w:cs="Times New Roman"/>
          <w:sz w:val="24"/>
        </w:rPr>
        <w:t>1.2</w:t>
      </w:r>
      <w:r>
        <w:rPr>
          <w:rFonts w:ascii="宋体" w:eastAsia="宋体" w:hAnsi="宋体" w:cs="宋体"/>
          <w:sz w:val="24"/>
        </w:rPr>
        <w:t>用途</w:t>
      </w:r>
      <w:r>
        <w:rPr>
          <w:rFonts w:ascii="Times New Roman" w:eastAsia="Times New Roman" w:hAnsi="Times New Roman" w:cs="Times New Roman"/>
          <w:sz w:val="24"/>
        </w:rPr>
        <w:t>:</w:t>
      </w:r>
      <w:r>
        <w:rPr>
          <w:rFonts w:ascii="宋体" w:eastAsia="宋体" w:hAnsi="宋体" w:cs="宋体"/>
          <w:sz w:val="24"/>
        </w:rPr>
        <w:t>用于临床样本的生化类分析物检测</w:t>
      </w:r>
    </w:p>
    <w:p w:rsidR="00307B6B" w:rsidRDefault="00307B6B" w:rsidP="00307B6B">
      <w:pPr>
        <w:spacing w:line="360" w:lineRule="auto"/>
        <w:jc w:val="left"/>
        <w:rPr>
          <w:rFonts w:ascii="Times New Roman" w:eastAsia="Times New Roman" w:hAnsi="Times New Roman" w:cs="Times New Roman"/>
          <w:sz w:val="24"/>
        </w:rPr>
      </w:pPr>
      <w:r>
        <w:rPr>
          <w:rFonts w:ascii="Times New Roman" w:eastAsia="Times New Roman" w:hAnsi="Times New Roman" w:cs="Times New Roman"/>
          <w:sz w:val="24"/>
        </w:rPr>
        <w:t>1.3</w:t>
      </w:r>
      <w:r>
        <w:rPr>
          <w:rFonts w:ascii="宋体" w:eastAsia="宋体" w:hAnsi="宋体" w:cs="宋体"/>
          <w:sz w:val="24"/>
        </w:rPr>
        <w:t>配置</w:t>
      </w:r>
      <w:r>
        <w:rPr>
          <w:rFonts w:ascii="Times New Roman" w:eastAsia="Times New Roman" w:hAnsi="Times New Roman" w:cs="Times New Roman"/>
          <w:sz w:val="24"/>
        </w:rPr>
        <w:t>:</w:t>
      </w:r>
      <w:r>
        <w:rPr>
          <w:rFonts w:ascii="宋体" w:eastAsia="宋体" w:hAnsi="宋体" w:cs="宋体"/>
          <w:sz w:val="24"/>
        </w:rPr>
        <w:t>主机一套</w:t>
      </w:r>
    </w:p>
    <w:p w:rsidR="00307B6B" w:rsidRDefault="00307B6B" w:rsidP="00307B6B">
      <w:pPr>
        <w:spacing w:line="360" w:lineRule="auto"/>
        <w:jc w:val="left"/>
        <w:rPr>
          <w:rFonts w:ascii="Times New Roman" w:eastAsia="Times New Roman" w:hAnsi="Times New Roman" w:cs="Times New Roman"/>
          <w:sz w:val="24"/>
        </w:rPr>
      </w:pPr>
    </w:p>
    <w:p w:rsidR="00307B6B" w:rsidRDefault="00307B6B" w:rsidP="00307B6B">
      <w:pPr>
        <w:spacing w:line="360" w:lineRule="auto"/>
        <w:jc w:val="left"/>
        <w:rPr>
          <w:rFonts w:ascii="Times New Roman" w:eastAsia="Times New Roman" w:hAnsi="Times New Roman" w:cs="Times New Roman"/>
          <w:b/>
          <w:sz w:val="24"/>
        </w:rPr>
      </w:pPr>
      <w:r>
        <w:rPr>
          <w:rFonts w:ascii="宋体" w:eastAsia="宋体" w:hAnsi="宋体" w:cs="宋体"/>
          <w:b/>
          <w:sz w:val="24"/>
        </w:rPr>
        <w:t>三、技术要求</w:t>
      </w:r>
    </w:p>
    <w:tbl>
      <w:tblPr>
        <w:tblW w:w="0" w:type="auto"/>
        <w:tblInd w:w="108" w:type="dxa"/>
        <w:tblCellMar>
          <w:left w:w="10" w:type="dxa"/>
          <w:right w:w="10" w:type="dxa"/>
        </w:tblCellMar>
        <w:tblLook w:val="0000" w:firstRow="0" w:lastRow="0" w:firstColumn="0" w:lastColumn="0" w:noHBand="0" w:noVBand="0"/>
      </w:tblPr>
      <w:tblGrid>
        <w:gridCol w:w="912"/>
        <w:gridCol w:w="7502"/>
      </w:tblGrid>
      <w:tr w:rsidR="00307B6B" w:rsidTr="004253D1">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bookmarkStart w:id="0" w:name="_GoBack"/>
            <w:bookmarkEnd w:id="0"/>
            <w:r>
              <w:rPr>
                <w:rFonts w:ascii="宋体" w:eastAsia="宋体" w:hAnsi="宋体" w:cs="宋体"/>
                <w:sz w:val="24"/>
              </w:rPr>
              <w:t>序号</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rPr>
                <w:rFonts w:ascii="宋体" w:eastAsia="宋体" w:hAnsi="宋体" w:cs="宋体"/>
              </w:rPr>
            </w:pPr>
            <w:r>
              <w:rPr>
                <w:rFonts w:ascii="宋体" w:eastAsia="宋体" w:hAnsi="宋体" w:cs="宋体"/>
                <w:sz w:val="24"/>
              </w:rPr>
              <w:t>技术要求</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w:t>
            </w:r>
            <w:r>
              <w:rPr>
                <w:rFonts w:ascii="Segoe UI Symbol" w:eastAsia="Segoe UI Symbol" w:hAnsi="Segoe UI Symbol" w:cs="Segoe UI Symbol"/>
                <w:sz w:val="24"/>
              </w:rPr>
              <w:t>★</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分光光度法测试速度</w:t>
            </w:r>
            <w:r>
              <w:rPr>
                <w:rFonts w:ascii="Cambria Math" w:eastAsia="Cambria Math" w:hAnsi="Cambria Math" w:cs="Cambria Math"/>
                <w:sz w:val="24"/>
              </w:rPr>
              <w:t>≥</w:t>
            </w:r>
            <w:r>
              <w:rPr>
                <w:rFonts w:ascii="Times New Roman" w:eastAsia="Times New Roman" w:hAnsi="Times New Roman" w:cs="Times New Roman"/>
                <w:sz w:val="24"/>
              </w:rPr>
              <w:t>2000</w:t>
            </w:r>
            <w:r>
              <w:rPr>
                <w:rFonts w:ascii="宋体" w:eastAsia="宋体" w:hAnsi="宋体" w:cs="宋体"/>
                <w:sz w:val="24"/>
              </w:rPr>
              <w:t>测试</w:t>
            </w:r>
            <w:r>
              <w:rPr>
                <w:rFonts w:ascii="Times New Roman" w:eastAsia="Times New Roman" w:hAnsi="Times New Roman" w:cs="Times New Roman"/>
                <w:sz w:val="24"/>
              </w:rPr>
              <w:t>/</w:t>
            </w:r>
            <w:r>
              <w:rPr>
                <w:rFonts w:ascii="宋体" w:eastAsia="宋体" w:hAnsi="宋体" w:cs="宋体"/>
                <w:sz w:val="24"/>
              </w:rPr>
              <w:t>小时</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2</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离子选择电极法测试速度</w:t>
            </w:r>
            <w:r>
              <w:rPr>
                <w:rFonts w:ascii="Cambria Math" w:eastAsia="Cambria Math" w:hAnsi="Cambria Math" w:cs="Cambria Math"/>
                <w:sz w:val="24"/>
              </w:rPr>
              <w:t>≥</w:t>
            </w:r>
            <w:r>
              <w:rPr>
                <w:rFonts w:ascii="Times New Roman" w:eastAsia="Times New Roman" w:hAnsi="Times New Roman" w:cs="Times New Roman"/>
                <w:sz w:val="24"/>
              </w:rPr>
              <w:t>900</w:t>
            </w:r>
            <w:r>
              <w:rPr>
                <w:rFonts w:ascii="宋体" w:eastAsia="宋体" w:hAnsi="宋体" w:cs="宋体"/>
                <w:sz w:val="24"/>
              </w:rPr>
              <w:t>测试</w:t>
            </w:r>
            <w:r>
              <w:rPr>
                <w:rFonts w:ascii="Times New Roman" w:eastAsia="Times New Roman" w:hAnsi="Times New Roman" w:cs="Times New Roman"/>
                <w:sz w:val="24"/>
              </w:rPr>
              <w:t>/</w:t>
            </w:r>
            <w:r>
              <w:rPr>
                <w:rFonts w:ascii="宋体" w:eastAsia="宋体" w:hAnsi="宋体" w:cs="宋体"/>
                <w:sz w:val="24"/>
              </w:rPr>
              <w:t>小时</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3</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样品种类</w:t>
            </w:r>
            <w:r>
              <w:rPr>
                <w:rFonts w:ascii="Times New Roman" w:eastAsia="Times New Roman" w:hAnsi="Times New Roman" w:cs="Times New Roman"/>
                <w:sz w:val="24"/>
              </w:rPr>
              <w:t>:</w:t>
            </w:r>
            <w:r>
              <w:rPr>
                <w:rFonts w:ascii="宋体" w:eastAsia="宋体" w:hAnsi="宋体" w:cs="宋体"/>
                <w:sz w:val="24"/>
              </w:rPr>
              <w:t>血清</w:t>
            </w:r>
            <w:r>
              <w:rPr>
                <w:rFonts w:ascii="Times New Roman" w:eastAsia="Times New Roman" w:hAnsi="Times New Roman" w:cs="Times New Roman"/>
                <w:sz w:val="24"/>
              </w:rPr>
              <w:t>,</w:t>
            </w:r>
            <w:r>
              <w:rPr>
                <w:rFonts w:ascii="宋体" w:eastAsia="宋体" w:hAnsi="宋体" w:cs="宋体"/>
                <w:sz w:val="24"/>
              </w:rPr>
              <w:t>血浆</w:t>
            </w:r>
            <w:r>
              <w:rPr>
                <w:rFonts w:ascii="Times New Roman" w:eastAsia="Times New Roman" w:hAnsi="Times New Roman" w:cs="Times New Roman"/>
                <w:sz w:val="24"/>
              </w:rPr>
              <w:t>,</w:t>
            </w:r>
            <w:r>
              <w:rPr>
                <w:rFonts w:ascii="宋体" w:eastAsia="宋体" w:hAnsi="宋体" w:cs="宋体"/>
                <w:sz w:val="24"/>
              </w:rPr>
              <w:t>尿液</w:t>
            </w:r>
            <w:r>
              <w:rPr>
                <w:rFonts w:ascii="Times New Roman" w:eastAsia="Times New Roman" w:hAnsi="Times New Roman" w:cs="Times New Roman"/>
                <w:sz w:val="24"/>
              </w:rPr>
              <w:t>,</w:t>
            </w:r>
            <w:r>
              <w:rPr>
                <w:rFonts w:ascii="宋体" w:eastAsia="宋体" w:hAnsi="宋体" w:cs="宋体"/>
                <w:sz w:val="24"/>
              </w:rPr>
              <w:t>脑脊液或其他标本</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4</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分析方法</w:t>
            </w:r>
            <w:r>
              <w:rPr>
                <w:rFonts w:ascii="Times New Roman" w:eastAsia="Times New Roman" w:hAnsi="Times New Roman" w:cs="Times New Roman"/>
                <w:sz w:val="24"/>
              </w:rPr>
              <w:t>:</w:t>
            </w:r>
            <w:r>
              <w:rPr>
                <w:rFonts w:ascii="宋体" w:eastAsia="宋体" w:hAnsi="宋体" w:cs="宋体"/>
                <w:sz w:val="24"/>
              </w:rPr>
              <w:t>终点法</w:t>
            </w:r>
            <w:r>
              <w:rPr>
                <w:rFonts w:ascii="Times New Roman" w:eastAsia="Times New Roman" w:hAnsi="Times New Roman" w:cs="Times New Roman"/>
                <w:sz w:val="24"/>
              </w:rPr>
              <w:t>,</w:t>
            </w:r>
            <w:r>
              <w:rPr>
                <w:rFonts w:ascii="宋体" w:eastAsia="宋体" w:hAnsi="宋体" w:cs="宋体"/>
                <w:sz w:val="24"/>
              </w:rPr>
              <w:t>两点法，动力学法，比浊法等多种方法</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5</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光源</w:t>
            </w:r>
            <w:r>
              <w:rPr>
                <w:rFonts w:ascii="Times New Roman" w:eastAsia="Times New Roman" w:hAnsi="Times New Roman" w:cs="Times New Roman"/>
                <w:sz w:val="24"/>
              </w:rPr>
              <w:t>:</w:t>
            </w:r>
            <w:r>
              <w:rPr>
                <w:rFonts w:ascii="宋体" w:eastAsia="宋体" w:hAnsi="宋体" w:cs="宋体"/>
                <w:sz w:val="24"/>
              </w:rPr>
              <w:t>卤素灯</w:t>
            </w:r>
            <w:r>
              <w:rPr>
                <w:rFonts w:ascii="Times New Roman" w:eastAsia="Times New Roman" w:hAnsi="Times New Roman" w:cs="Times New Roman"/>
                <w:sz w:val="24"/>
              </w:rPr>
              <w:t>,</w:t>
            </w:r>
            <w:r>
              <w:rPr>
                <w:rFonts w:ascii="宋体" w:eastAsia="宋体" w:hAnsi="宋体" w:cs="宋体"/>
                <w:sz w:val="24"/>
              </w:rPr>
              <w:t>每只寿命</w:t>
            </w:r>
            <w:r>
              <w:rPr>
                <w:rFonts w:ascii="Cambria Math" w:eastAsia="Cambria Math" w:hAnsi="Cambria Math" w:cs="Cambria Math"/>
                <w:sz w:val="24"/>
              </w:rPr>
              <w:t>≥</w:t>
            </w:r>
            <w:r>
              <w:rPr>
                <w:rFonts w:ascii="Times New Roman" w:eastAsia="Times New Roman" w:hAnsi="Times New Roman" w:cs="Times New Roman"/>
                <w:sz w:val="24"/>
              </w:rPr>
              <w:t>1000</w:t>
            </w:r>
            <w:r>
              <w:rPr>
                <w:rFonts w:ascii="宋体" w:eastAsia="宋体" w:hAnsi="宋体" w:cs="宋体"/>
                <w:sz w:val="24"/>
              </w:rPr>
              <w:t>小时</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6</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波长范围</w:t>
            </w:r>
            <w:r>
              <w:rPr>
                <w:rFonts w:ascii="Times New Roman" w:eastAsia="Times New Roman" w:hAnsi="Times New Roman" w:cs="Times New Roman"/>
                <w:sz w:val="24"/>
              </w:rPr>
              <w:t>:340-800nm</w:t>
            </w:r>
            <w:r>
              <w:rPr>
                <w:rFonts w:ascii="宋体" w:eastAsia="宋体" w:hAnsi="宋体" w:cs="宋体"/>
                <w:sz w:val="24"/>
              </w:rPr>
              <w:t>，分析波长</w:t>
            </w:r>
            <w:r>
              <w:rPr>
                <w:rFonts w:ascii="Cambria Math" w:eastAsia="Cambria Math" w:hAnsi="Cambria Math" w:cs="Cambria Math"/>
                <w:sz w:val="24"/>
              </w:rPr>
              <w:t>≥</w:t>
            </w:r>
            <w:r>
              <w:rPr>
                <w:rFonts w:ascii="Times New Roman" w:eastAsia="Times New Roman" w:hAnsi="Times New Roman" w:cs="Times New Roman"/>
                <w:sz w:val="24"/>
              </w:rPr>
              <w:t>13</w:t>
            </w:r>
            <w:r>
              <w:rPr>
                <w:rFonts w:ascii="宋体" w:eastAsia="宋体" w:hAnsi="宋体" w:cs="宋体"/>
                <w:sz w:val="24"/>
              </w:rPr>
              <w:t>个，单双波长测试</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lastRenderedPageBreak/>
              <w:t>7</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分光系统</w:t>
            </w:r>
            <w:r>
              <w:rPr>
                <w:rFonts w:ascii="Times New Roman" w:eastAsia="Times New Roman" w:hAnsi="Times New Roman" w:cs="Times New Roman"/>
                <w:sz w:val="24"/>
              </w:rPr>
              <w:t xml:space="preserve">: </w:t>
            </w:r>
            <w:r>
              <w:rPr>
                <w:rFonts w:ascii="宋体" w:eastAsia="宋体" w:hAnsi="宋体" w:cs="宋体"/>
                <w:sz w:val="24"/>
              </w:rPr>
              <w:t>光栅后分光系统</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8</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吸光度线性范围</w:t>
            </w:r>
            <w:r>
              <w:rPr>
                <w:rFonts w:ascii="Times New Roman" w:eastAsia="Times New Roman" w:hAnsi="Times New Roman" w:cs="Times New Roman"/>
                <w:sz w:val="24"/>
              </w:rPr>
              <w:t>: 0-3.0 OD</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9</w:t>
            </w:r>
            <w:r>
              <w:rPr>
                <w:rFonts w:ascii="Segoe UI Symbol" w:eastAsia="Segoe UI Symbol" w:hAnsi="Segoe UI Symbol" w:cs="Segoe UI Symbol"/>
                <w:sz w:val="24"/>
              </w:rPr>
              <w:t>★</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在机常规样品位：</w:t>
            </w:r>
            <w:r>
              <w:rPr>
                <w:rFonts w:ascii="Cambria Math" w:eastAsia="Cambria Math" w:hAnsi="Cambria Math" w:cs="Cambria Math"/>
                <w:sz w:val="24"/>
              </w:rPr>
              <w:t>≥</w:t>
            </w:r>
            <w:r>
              <w:rPr>
                <w:rFonts w:ascii="Times New Roman" w:eastAsia="Times New Roman" w:hAnsi="Times New Roman" w:cs="Times New Roman"/>
                <w:sz w:val="24"/>
              </w:rPr>
              <w:t>350</w:t>
            </w:r>
            <w:r>
              <w:rPr>
                <w:rFonts w:ascii="宋体" w:eastAsia="宋体" w:hAnsi="宋体" w:cs="宋体"/>
                <w:sz w:val="24"/>
              </w:rPr>
              <w:t>个</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10</w:t>
            </w:r>
            <w:r>
              <w:rPr>
                <w:rFonts w:ascii="Segoe UI Symbol" w:eastAsia="Segoe UI Symbol" w:hAnsi="Segoe UI Symbol" w:cs="Segoe UI Symbol"/>
                <w:sz w:val="24"/>
              </w:rPr>
              <w:t>★</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rPr>
                <w:rFonts w:ascii="宋体" w:eastAsia="宋体" w:hAnsi="宋体" w:cs="宋体"/>
              </w:rPr>
            </w:pPr>
            <w:r>
              <w:rPr>
                <w:rFonts w:ascii="宋体" w:eastAsia="宋体" w:hAnsi="宋体" w:cs="宋体"/>
                <w:sz w:val="24"/>
              </w:rPr>
              <w:t>反应杯：硬质石英玻璃杯</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11</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进样方式：样本架</w:t>
            </w:r>
            <w:proofErr w:type="gramStart"/>
            <w:r>
              <w:rPr>
                <w:rFonts w:ascii="宋体" w:eastAsia="宋体" w:hAnsi="宋体" w:cs="宋体"/>
                <w:sz w:val="24"/>
              </w:rPr>
              <w:t>轨道式进样</w:t>
            </w:r>
            <w:proofErr w:type="gramEnd"/>
            <w:r>
              <w:rPr>
                <w:rFonts w:ascii="宋体" w:eastAsia="宋体" w:hAnsi="宋体" w:cs="宋体"/>
                <w:sz w:val="24"/>
              </w:rPr>
              <w:t>，可连续、随机进样，</w:t>
            </w:r>
            <w:r>
              <w:rPr>
                <w:rFonts w:ascii="Cambria Math" w:eastAsia="Cambria Math" w:hAnsi="Cambria Math" w:cs="Cambria Math"/>
                <w:sz w:val="24"/>
              </w:rPr>
              <w:t>≥</w:t>
            </w:r>
            <w:r>
              <w:rPr>
                <w:rFonts w:ascii="Times New Roman" w:eastAsia="Times New Roman" w:hAnsi="Times New Roman" w:cs="Times New Roman"/>
                <w:sz w:val="24"/>
              </w:rPr>
              <w:t>5</w:t>
            </w:r>
            <w:r>
              <w:rPr>
                <w:rFonts w:ascii="宋体" w:eastAsia="宋体" w:hAnsi="宋体" w:cs="宋体"/>
                <w:sz w:val="24"/>
              </w:rPr>
              <w:t>个样本</w:t>
            </w:r>
            <w:r>
              <w:rPr>
                <w:rFonts w:ascii="Times New Roman" w:eastAsia="Times New Roman" w:hAnsi="Times New Roman" w:cs="Times New Roman"/>
                <w:sz w:val="24"/>
              </w:rPr>
              <w:t>/</w:t>
            </w:r>
            <w:r>
              <w:rPr>
                <w:rFonts w:ascii="宋体" w:eastAsia="宋体" w:hAnsi="宋体" w:cs="宋体"/>
                <w:sz w:val="24"/>
              </w:rPr>
              <w:t>架</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12</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试剂仓：</w:t>
            </w:r>
            <w:r>
              <w:rPr>
                <w:rFonts w:ascii="Times New Roman" w:eastAsia="Times New Roman" w:hAnsi="Times New Roman" w:cs="Times New Roman"/>
                <w:sz w:val="24"/>
              </w:rPr>
              <w:t>R1</w:t>
            </w:r>
            <w:r>
              <w:rPr>
                <w:rFonts w:ascii="宋体" w:eastAsia="宋体" w:hAnsi="宋体" w:cs="宋体"/>
                <w:sz w:val="24"/>
              </w:rPr>
              <w:t>、</w:t>
            </w:r>
            <w:r>
              <w:rPr>
                <w:rFonts w:ascii="Times New Roman" w:eastAsia="Times New Roman" w:hAnsi="Times New Roman" w:cs="Times New Roman"/>
                <w:sz w:val="24"/>
              </w:rPr>
              <w:t>R2</w:t>
            </w:r>
            <w:r>
              <w:rPr>
                <w:rFonts w:ascii="宋体" w:eastAsia="宋体" w:hAnsi="宋体" w:cs="宋体"/>
                <w:sz w:val="24"/>
              </w:rPr>
              <w:t>分立式冷藏试剂仓，</w:t>
            </w:r>
            <w:r>
              <w:rPr>
                <w:rFonts w:ascii="Times New Roman" w:eastAsia="Times New Roman" w:hAnsi="Times New Roman" w:cs="Times New Roman"/>
                <w:sz w:val="24"/>
              </w:rPr>
              <w:t>R1+R2</w:t>
            </w:r>
            <w:r>
              <w:rPr>
                <w:rFonts w:ascii="Cambria Math" w:eastAsia="Cambria Math" w:hAnsi="Cambria Math" w:cs="Cambria Math"/>
                <w:sz w:val="24"/>
              </w:rPr>
              <w:t>≥</w:t>
            </w:r>
            <w:r>
              <w:rPr>
                <w:rFonts w:ascii="Times New Roman" w:eastAsia="Times New Roman" w:hAnsi="Times New Roman" w:cs="Times New Roman"/>
                <w:sz w:val="24"/>
              </w:rPr>
              <w:t>100</w:t>
            </w:r>
            <w:r>
              <w:rPr>
                <w:rFonts w:ascii="宋体" w:eastAsia="宋体" w:hAnsi="宋体" w:cs="宋体"/>
                <w:sz w:val="24"/>
              </w:rPr>
              <w:t>个</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13</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同时分析项目：双试剂同时分析项目</w:t>
            </w:r>
            <w:r>
              <w:rPr>
                <w:rFonts w:ascii="Cambria Math" w:eastAsia="Cambria Math" w:hAnsi="Cambria Math" w:cs="Cambria Math"/>
                <w:sz w:val="24"/>
              </w:rPr>
              <w:t>≥</w:t>
            </w:r>
            <w:r>
              <w:rPr>
                <w:rFonts w:ascii="Times New Roman" w:eastAsia="Times New Roman" w:hAnsi="Times New Roman" w:cs="Times New Roman"/>
                <w:sz w:val="24"/>
              </w:rPr>
              <w:t>54</w:t>
            </w:r>
            <w:r>
              <w:rPr>
                <w:rFonts w:ascii="宋体" w:eastAsia="宋体" w:hAnsi="宋体" w:cs="宋体"/>
                <w:sz w:val="24"/>
              </w:rPr>
              <w:t>项（不含</w:t>
            </w:r>
            <w:r>
              <w:rPr>
                <w:rFonts w:ascii="Times New Roman" w:eastAsia="Times New Roman" w:hAnsi="Times New Roman" w:cs="Times New Roman"/>
                <w:sz w:val="24"/>
              </w:rPr>
              <w:t>ISE</w:t>
            </w:r>
            <w:r>
              <w:rPr>
                <w:rFonts w:ascii="宋体" w:eastAsia="宋体" w:hAnsi="宋体" w:cs="宋体"/>
                <w:sz w:val="24"/>
              </w:rPr>
              <w:t>）</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14</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具备急诊随机插入测定功能，最快反应时间</w:t>
            </w:r>
            <w:r>
              <w:rPr>
                <w:rFonts w:ascii="Cambria Math" w:eastAsia="Cambria Math" w:hAnsi="Cambria Math" w:cs="Cambria Math"/>
                <w:sz w:val="24"/>
              </w:rPr>
              <w:t>≤</w:t>
            </w:r>
            <w:r>
              <w:rPr>
                <w:rFonts w:ascii="Times New Roman" w:eastAsia="Times New Roman" w:hAnsi="Times New Roman" w:cs="Times New Roman"/>
                <w:sz w:val="24"/>
              </w:rPr>
              <w:t>9</w:t>
            </w:r>
            <w:r>
              <w:rPr>
                <w:rFonts w:ascii="宋体" w:eastAsia="宋体" w:hAnsi="宋体" w:cs="宋体"/>
                <w:sz w:val="24"/>
              </w:rPr>
              <w:t>分钟</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15</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最小总反应体积</w:t>
            </w:r>
            <w:r>
              <w:rPr>
                <w:rFonts w:ascii="Cambria Math" w:eastAsia="Cambria Math" w:hAnsi="Cambria Math" w:cs="Cambria Math"/>
                <w:sz w:val="24"/>
              </w:rPr>
              <w:t>≤</w:t>
            </w:r>
            <w:r>
              <w:rPr>
                <w:rFonts w:ascii="Times New Roman" w:eastAsia="Times New Roman" w:hAnsi="Times New Roman" w:cs="Times New Roman"/>
                <w:sz w:val="24"/>
              </w:rPr>
              <w:t>90ul/</w:t>
            </w:r>
            <w:r>
              <w:rPr>
                <w:rFonts w:ascii="宋体" w:eastAsia="宋体" w:hAnsi="宋体" w:cs="宋体"/>
                <w:sz w:val="24"/>
              </w:rPr>
              <w:t>测试</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16</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rPr>
                <w:rFonts w:ascii="Times New Roman" w:eastAsia="Times New Roman" w:hAnsi="Times New Roman" w:cs="Times New Roman"/>
                <w:sz w:val="24"/>
              </w:rPr>
            </w:pPr>
            <w:r>
              <w:rPr>
                <w:rFonts w:ascii="宋体" w:eastAsia="宋体" w:hAnsi="宋体" w:cs="宋体"/>
                <w:sz w:val="24"/>
              </w:rPr>
              <w:t>最小样品量</w:t>
            </w:r>
            <w:r>
              <w:rPr>
                <w:rFonts w:ascii="Cambria Math" w:eastAsia="Cambria Math" w:hAnsi="Cambria Math" w:cs="Cambria Math"/>
                <w:sz w:val="24"/>
              </w:rPr>
              <w:t>≤</w:t>
            </w:r>
            <w:r>
              <w:rPr>
                <w:rFonts w:ascii="Times New Roman" w:eastAsia="Times New Roman" w:hAnsi="Times New Roman" w:cs="Times New Roman"/>
                <w:sz w:val="24"/>
              </w:rPr>
              <w:t>1ul</w:t>
            </w:r>
            <w:r>
              <w:rPr>
                <w:rFonts w:ascii="宋体" w:eastAsia="宋体" w:hAnsi="宋体" w:cs="宋体"/>
                <w:sz w:val="24"/>
              </w:rPr>
              <w:t>，</w:t>
            </w:r>
            <w:r>
              <w:rPr>
                <w:rFonts w:ascii="Times New Roman" w:eastAsia="Times New Roman" w:hAnsi="Times New Roman" w:cs="Times New Roman"/>
                <w:sz w:val="24"/>
              </w:rPr>
              <w:t xml:space="preserve">0.1 </w:t>
            </w:r>
            <w:proofErr w:type="spellStart"/>
            <w:r>
              <w:rPr>
                <w:rFonts w:ascii="Times New Roman" w:eastAsia="Times New Roman" w:hAnsi="Times New Roman" w:cs="Times New Roman"/>
                <w:sz w:val="24"/>
              </w:rPr>
              <w:t>ul</w:t>
            </w:r>
            <w:proofErr w:type="spellEnd"/>
            <w:r>
              <w:rPr>
                <w:rFonts w:ascii="宋体" w:eastAsia="宋体" w:hAnsi="宋体" w:cs="宋体"/>
                <w:sz w:val="24"/>
              </w:rPr>
              <w:t>步进</w:t>
            </w:r>
          </w:p>
          <w:p w:rsidR="00307B6B" w:rsidRDefault="00307B6B" w:rsidP="004253D1">
            <w:pPr>
              <w:spacing w:line="360" w:lineRule="auto"/>
              <w:jc w:val="left"/>
            </w:pPr>
            <w:r>
              <w:rPr>
                <w:rFonts w:ascii="宋体" w:eastAsia="宋体" w:hAnsi="宋体" w:cs="宋体"/>
                <w:sz w:val="24"/>
              </w:rPr>
              <w:t>最小试剂量</w:t>
            </w:r>
            <w:r>
              <w:rPr>
                <w:rFonts w:ascii="Cambria Math" w:eastAsia="Cambria Math" w:hAnsi="Cambria Math" w:cs="Cambria Math"/>
                <w:sz w:val="24"/>
              </w:rPr>
              <w:t>≤</w:t>
            </w:r>
            <w:r>
              <w:rPr>
                <w:rFonts w:ascii="Times New Roman" w:eastAsia="Times New Roman" w:hAnsi="Times New Roman" w:cs="Times New Roman"/>
                <w:sz w:val="24"/>
              </w:rPr>
              <w:t>10ul</w:t>
            </w:r>
            <w:r>
              <w:rPr>
                <w:rFonts w:ascii="宋体" w:eastAsia="宋体" w:hAnsi="宋体" w:cs="宋体"/>
                <w:sz w:val="24"/>
              </w:rPr>
              <w:t>，</w:t>
            </w: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ul</w:t>
            </w:r>
            <w:proofErr w:type="spellEnd"/>
            <w:r>
              <w:rPr>
                <w:rFonts w:ascii="宋体" w:eastAsia="宋体" w:hAnsi="宋体" w:cs="宋体"/>
                <w:sz w:val="24"/>
              </w:rPr>
              <w:t>步进</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17</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线性</w:t>
            </w:r>
            <w:r>
              <w:rPr>
                <w:rFonts w:ascii="Times New Roman" w:eastAsia="Times New Roman" w:hAnsi="Times New Roman" w:cs="Times New Roman"/>
                <w:sz w:val="24"/>
              </w:rPr>
              <w:t>/</w:t>
            </w:r>
            <w:r>
              <w:rPr>
                <w:rFonts w:ascii="宋体" w:eastAsia="宋体" w:hAnsi="宋体" w:cs="宋体"/>
                <w:sz w:val="24"/>
              </w:rPr>
              <w:t>非线性多点定标，具备</w:t>
            </w:r>
            <w:r>
              <w:rPr>
                <w:rFonts w:ascii="Times New Roman" w:eastAsia="Times New Roman" w:hAnsi="Times New Roman" w:cs="Times New Roman"/>
                <w:sz w:val="24"/>
              </w:rPr>
              <w:t>2</w:t>
            </w:r>
            <w:r>
              <w:rPr>
                <w:rFonts w:ascii="宋体" w:eastAsia="宋体" w:hAnsi="宋体" w:cs="宋体"/>
                <w:sz w:val="24"/>
              </w:rPr>
              <w:t>维试剂条码，可单点平移定标</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18</w:t>
            </w:r>
            <w:r>
              <w:rPr>
                <w:rFonts w:ascii="Segoe UI Symbol" w:eastAsia="Segoe UI Symbol" w:hAnsi="Segoe UI Symbol" w:cs="Segoe UI Symbol"/>
                <w:sz w:val="24"/>
              </w:rPr>
              <w:t>★</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left"/>
            </w:pPr>
            <w:r>
              <w:rPr>
                <w:rFonts w:ascii="宋体" w:eastAsia="宋体" w:hAnsi="宋体" w:cs="宋体"/>
                <w:sz w:val="24"/>
              </w:rPr>
              <w:t>试剂系统要求完全开放</w:t>
            </w:r>
            <w:r>
              <w:rPr>
                <w:rFonts w:ascii="Times New Roman" w:eastAsia="Times New Roman" w:hAnsi="Times New Roman" w:cs="Times New Roman"/>
                <w:sz w:val="24"/>
              </w:rPr>
              <w:t>,</w:t>
            </w:r>
            <w:r>
              <w:rPr>
                <w:rFonts w:ascii="宋体" w:eastAsia="宋体" w:hAnsi="宋体" w:cs="宋体"/>
                <w:sz w:val="24"/>
              </w:rPr>
              <w:t>可自行选择试剂品牌</w:t>
            </w:r>
            <w:r>
              <w:rPr>
                <w:rFonts w:ascii="Times New Roman" w:eastAsia="Times New Roman" w:hAnsi="Times New Roman" w:cs="Times New Roman"/>
                <w:sz w:val="24"/>
              </w:rPr>
              <w:t>,</w:t>
            </w:r>
            <w:r>
              <w:rPr>
                <w:rFonts w:ascii="宋体" w:eastAsia="宋体" w:hAnsi="宋体" w:cs="宋体"/>
                <w:sz w:val="24"/>
              </w:rPr>
              <w:t>单一测试项目可同时使用</w:t>
            </w:r>
            <w:r>
              <w:rPr>
                <w:rFonts w:ascii="Times New Roman" w:eastAsia="Times New Roman" w:hAnsi="Times New Roman" w:cs="Times New Roman"/>
                <w:sz w:val="24"/>
              </w:rPr>
              <w:t>1-3</w:t>
            </w:r>
            <w:r>
              <w:rPr>
                <w:rFonts w:ascii="宋体" w:eastAsia="宋体" w:hAnsi="宋体" w:cs="宋体"/>
                <w:sz w:val="24"/>
              </w:rPr>
              <w:t>种试剂</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19</w:t>
            </w:r>
            <w:r>
              <w:rPr>
                <w:rFonts w:ascii="Segoe UI Symbol" w:eastAsia="Segoe UI Symbol" w:hAnsi="Segoe UI Symbol" w:cs="Segoe UI Symbol"/>
                <w:sz w:val="24"/>
              </w:rPr>
              <w:t>★</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rPr>
                <w:rFonts w:ascii="宋体" w:eastAsia="宋体" w:hAnsi="宋体" w:cs="宋体"/>
              </w:rPr>
            </w:pPr>
            <w:r>
              <w:rPr>
                <w:rFonts w:ascii="宋体" w:eastAsia="宋体" w:hAnsi="宋体" w:cs="宋体"/>
                <w:sz w:val="24"/>
              </w:rPr>
              <w:t>可提供同品牌全套原装试剂、校准品和</w:t>
            </w:r>
            <w:proofErr w:type="gramStart"/>
            <w:r>
              <w:rPr>
                <w:rFonts w:ascii="宋体" w:eastAsia="宋体" w:hAnsi="宋体" w:cs="宋体"/>
                <w:sz w:val="24"/>
              </w:rPr>
              <w:t>质控</w:t>
            </w:r>
            <w:proofErr w:type="gramEnd"/>
            <w:r>
              <w:rPr>
                <w:rFonts w:ascii="宋体" w:eastAsia="宋体" w:hAnsi="宋体" w:cs="宋体"/>
                <w:sz w:val="24"/>
              </w:rPr>
              <w:t>品供用户选择，具有完整溯源性</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20</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pPr>
            <w:r>
              <w:rPr>
                <w:rFonts w:ascii="宋体" w:eastAsia="宋体" w:hAnsi="宋体" w:cs="宋体"/>
                <w:sz w:val="24"/>
              </w:rPr>
              <w:t>操作方便：可用鼠标</w:t>
            </w:r>
            <w:r>
              <w:rPr>
                <w:rFonts w:ascii="Times New Roman" w:eastAsia="Times New Roman" w:hAnsi="Times New Roman" w:cs="Times New Roman"/>
                <w:sz w:val="24"/>
              </w:rPr>
              <w:t>,</w:t>
            </w:r>
            <w:r>
              <w:rPr>
                <w:rFonts w:ascii="宋体" w:eastAsia="宋体" w:hAnsi="宋体" w:cs="宋体"/>
                <w:sz w:val="24"/>
              </w:rPr>
              <w:t>键盘或触摸屏等方式进行操作</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21</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pPr>
            <w:r>
              <w:rPr>
                <w:rFonts w:ascii="宋体" w:eastAsia="宋体" w:hAnsi="宋体" w:cs="宋体"/>
                <w:sz w:val="24"/>
              </w:rPr>
              <w:t>标准配置</w:t>
            </w:r>
            <w:r>
              <w:rPr>
                <w:rFonts w:ascii="Times New Roman" w:eastAsia="Times New Roman" w:hAnsi="Times New Roman" w:cs="Times New Roman"/>
                <w:sz w:val="24"/>
              </w:rPr>
              <w:t>RS-232C</w:t>
            </w:r>
            <w:r>
              <w:rPr>
                <w:rFonts w:ascii="宋体" w:eastAsia="宋体" w:hAnsi="宋体" w:cs="宋体"/>
                <w:sz w:val="24"/>
              </w:rPr>
              <w:t>接口，可单</w:t>
            </w:r>
            <w:r>
              <w:rPr>
                <w:rFonts w:ascii="Times New Roman" w:eastAsia="Times New Roman" w:hAnsi="Times New Roman" w:cs="Times New Roman"/>
                <w:sz w:val="24"/>
              </w:rPr>
              <w:t>/</w:t>
            </w:r>
            <w:r>
              <w:rPr>
                <w:rFonts w:ascii="宋体" w:eastAsia="宋体" w:hAnsi="宋体" w:cs="宋体"/>
                <w:sz w:val="24"/>
              </w:rPr>
              <w:t>双向通讯，可进行远程诊断</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22</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rPr>
                <w:rFonts w:ascii="宋体" w:eastAsia="宋体" w:hAnsi="宋体" w:cs="宋体"/>
              </w:rPr>
            </w:pPr>
            <w:r>
              <w:rPr>
                <w:rFonts w:ascii="宋体" w:eastAsia="宋体" w:hAnsi="宋体" w:cs="宋体"/>
                <w:sz w:val="24"/>
              </w:rPr>
              <w:t>配备样本和试剂条形码，具备试管液面自动跟踪功能</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23</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rPr>
                <w:rFonts w:ascii="宋体" w:eastAsia="宋体" w:hAnsi="宋体" w:cs="宋体"/>
              </w:rPr>
            </w:pPr>
            <w:r>
              <w:rPr>
                <w:rFonts w:ascii="宋体" w:eastAsia="宋体" w:hAnsi="宋体" w:cs="宋体"/>
                <w:sz w:val="24"/>
              </w:rPr>
              <w:t>具备样品凝块检出功能及样品探针堵孔分级报警系统和探针防撞保护功能</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center"/>
            </w:pPr>
            <w:r>
              <w:rPr>
                <w:rFonts w:ascii="Times New Roman" w:eastAsia="Times New Roman" w:hAnsi="Times New Roman" w:cs="Times New Roman"/>
                <w:sz w:val="24"/>
              </w:rPr>
              <w:t>24</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rPr>
                <w:rFonts w:ascii="宋体" w:eastAsia="宋体" w:hAnsi="宋体" w:cs="宋体"/>
              </w:rPr>
            </w:pPr>
            <w:r>
              <w:rPr>
                <w:rFonts w:ascii="宋体" w:eastAsia="宋体" w:hAnsi="宋体" w:cs="宋体"/>
                <w:sz w:val="24"/>
              </w:rPr>
              <w:t>样本</w:t>
            </w:r>
            <w:proofErr w:type="gramStart"/>
            <w:r>
              <w:rPr>
                <w:rFonts w:ascii="宋体" w:eastAsia="宋体" w:hAnsi="宋体" w:cs="宋体"/>
                <w:sz w:val="24"/>
              </w:rPr>
              <w:t>针具备</w:t>
            </w:r>
            <w:proofErr w:type="gramEnd"/>
            <w:r>
              <w:rPr>
                <w:rFonts w:ascii="宋体" w:eastAsia="宋体" w:hAnsi="宋体" w:cs="宋体"/>
                <w:sz w:val="24"/>
              </w:rPr>
              <w:t>气泡探测功能</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25</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ind w:left="120" w:hanging="120"/>
              <w:jc w:val="left"/>
            </w:pPr>
            <w:r>
              <w:rPr>
                <w:rFonts w:ascii="Times New Roman" w:eastAsia="Times New Roman" w:hAnsi="Times New Roman" w:cs="Times New Roman"/>
                <w:sz w:val="24"/>
              </w:rPr>
              <w:t>Windows XP</w:t>
            </w:r>
            <w:proofErr w:type="gramStart"/>
            <w:r>
              <w:rPr>
                <w:rFonts w:ascii="宋体" w:eastAsia="宋体" w:hAnsi="宋体" w:cs="宋体"/>
                <w:sz w:val="24"/>
              </w:rPr>
              <w:t>图形化全</w:t>
            </w:r>
            <w:proofErr w:type="gramEnd"/>
            <w:r>
              <w:rPr>
                <w:rFonts w:ascii="宋体" w:eastAsia="宋体" w:hAnsi="宋体" w:cs="宋体"/>
                <w:sz w:val="24"/>
              </w:rPr>
              <w:t>中文操作平台</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26</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pPr>
            <w:r>
              <w:rPr>
                <w:rFonts w:ascii="宋体" w:eastAsia="宋体" w:hAnsi="宋体" w:cs="宋体"/>
                <w:sz w:val="24"/>
              </w:rPr>
              <w:t>故障诊断</w:t>
            </w:r>
            <w:r>
              <w:rPr>
                <w:rFonts w:ascii="Times New Roman" w:eastAsia="Times New Roman" w:hAnsi="Times New Roman" w:cs="Times New Roman"/>
                <w:sz w:val="24"/>
              </w:rPr>
              <w:t>:</w:t>
            </w:r>
            <w:r>
              <w:rPr>
                <w:rFonts w:ascii="宋体" w:eastAsia="宋体" w:hAnsi="宋体" w:cs="宋体"/>
                <w:sz w:val="24"/>
              </w:rPr>
              <w:t>具备智能故障检测及在线帮助功能</w:t>
            </w:r>
            <w:r>
              <w:rPr>
                <w:rFonts w:ascii="Times New Roman" w:eastAsia="Times New Roman" w:hAnsi="Times New Roman" w:cs="Times New Roman"/>
                <w:sz w:val="24"/>
              </w:rPr>
              <w:t>,</w:t>
            </w:r>
            <w:r>
              <w:rPr>
                <w:rFonts w:ascii="宋体" w:eastAsia="宋体" w:hAnsi="宋体" w:cs="宋体"/>
                <w:sz w:val="24"/>
              </w:rPr>
              <w:t>可提示软硬件系统的故障原因和部位</w:t>
            </w:r>
          </w:p>
        </w:tc>
      </w:tr>
      <w:tr w:rsidR="00307B6B" w:rsidTr="004253D1">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7B6B" w:rsidRDefault="00307B6B" w:rsidP="004253D1">
            <w:pPr>
              <w:spacing w:line="360" w:lineRule="auto"/>
              <w:jc w:val="center"/>
            </w:pPr>
            <w:r>
              <w:rPr>
                <w:rFonts w:ascii="Times New Roman" w:eastAsia="Times New Roman" w:hAnsi="Times New Roman" w:cs="Times New Roman"/>
                <w:sz w:val="24"/>
              </w:rPr>
              <w:t>27</w:t>
            </w:r>
          </w:p>
        </w:tc>
        <w:tc>
          <w:tcPr>
            <w:tcW w:w="8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7B6B" w:rsidRDefault="00307B6B" w:rsidP="004253D1">
            <w:pPr>
              <w:spacing w:line="360" w:lineRule="auto"/>
              <w:jc w:val="left"/>
              <w:rPr>
                <w:rFonts w:ascii="宋体" w:eastAsia="宋体" w:hAnsi="宋体" w:cs="宋体"/>
              </w:rPr>
            </w:pPr>
            <w:r>
              <w:rPr>
                <w:rFonts w:ascii="宋体" w:eastAsia="宋体" w:hAnsi="宋体" w:cs="宋体"/>
                <w:sz w:val="24"/>
              </w:rPr>
              <w:t>设备如为进口产品，需为原产国生产，所有部件为原装</w:t>
            </w:r>
          </w:p>
        </w:tc>
      </w:tr>
    </w:tbl>
    <w:p w:rsidR="00307B6B" w:rsidRDefault="00307B6B" w:rsidP="00307B6B">
      <w:pPr>
        <w:spacing w:line="360" w:lineRule="auto"/>
        <w:jc w:val="left"/>
        <w:rPr>
          <w:rFonts w:ascii="Times New Roman" w:eastAsia="Times New Roman" w:hAnsi="Times New Roman" w:cs="Times New Roman"/>
          <w:sz w:val="24"/>
        </w:rPr>
      </w:pPr>
    </w:p>
    <w:p w:rsidR="00307B6B" w:rsidRDefault="00307B6B" w:rsidP="00307B6B">
      <w:pPr>
        <w:spacing w:line="460" w:lineRule="auto"/>
        <w:jc w:val="left"/>
        <w:rPr>
          <w:rFonts w:ascii="Times New Roman" w:eastAsia="Times New Roman" w:hAnsi="Times New Roman" w:cs="Times New Roman"/>
          <w:b/>
          <w:sz w:val="24"/>
        </w:rPr>
      </w:pPr>
      <w:r>
        <w:rPr>
          <w:rFonts w:ascii="宋体" w:eastAsia="宋体" w:hAnsi="宋体" w:cs="宋体"/>
          <w:b/>
          <w:sz w:val="24"/>
        </w:rPr>
        <w:t>四、售后服务要求</w:t>
      </w:r>
    </w:p>
    <w:p w:rsidR="00307B6B" w:rsidRDefault="00307B6B" w:rsidP="00307B6B">
      <w:pPr>
        <w:spacing w:line="460" w:lineRule="auto"/>
        <w:jc w:val="left"/>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Pr>
          <w:rFonts w:ascii="宋体" w:eastAsia="宋体" w:hAnsi="宋体" w:cs="宋体"/>
          <w:sz w:val="24"/>
        </w:rPr>
        <w:t>、投标品牌在本省</w:t>
      </w:r>
      <w:r>
        <w:rPr>
          <w:rFonts w:ascii="Times New Roman" w:eastAsia="Times New Roman" w:hAnsi="Times New Roman" w:cs="Times New Roman"/>
          <w:sz w:val="24"/>
        </w:rPr>
        <w:t>/</w:t>
      </w:r>
      <w:r>
        <w:rPr>
          <w:rFonts w:ascii="宋体" w:eastAsia="宋体" w:hAnsi="宋体" w:cs="宋体"/>
          <w:sz w:val="24"/>
        </w:rPr>
        <w:t>市设有维修站。</w:t>
      </w:r>
    </w:p>
    <w:p w:rsidR="00307B6B" w:rsidRDefault="00307B6B" w:rsidP="00307B6B">
      <w:pPr>
        <w:spacing w:line="460" w:lineRule="auto"/>
        <w:jc w:val="left"/>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、售后服务</w:t>
      </w:r>
      <w:r>
        <w:rPr>
          <w:rFonts w:ascii="Times New Roman" w:eastAsia="Times New Roman" w:hAnsi="Times New Roman" w:cs="Times New Roman"/>
          <w:sz w:val="24"/>
        </w:rPr>
        <w:t>:</w:t>
      </w:r>
      <w:r>
        <w:rPr>
          <w:rFonts w:ascii="宋体" w:eastAsia="宋体" w:hAnsi="宋体" w:cs="宋体"/>
          <w:sz w:val="24"/>
        </w:rPr>
        <w:t>保修期验收合格后</w:t>
      </w:r>
      <w:r>
        <w:rPr>
          <w:rFonts w:ascii="Cambria Math" w:eastAsia="Cambria Math" w:hAnsi="Cambria Math" w:cs="Cambria Math"/>
          <w:sz w:val="24"/>
        </w:rPr>
        <w:t>≥</w:t>
      </w:r>
      <w:r>
        <w:rPr>
          <w:rFonts w:ascii="Times New Roman" w:eastAsia="Times New Roman" w:hAnsi="Times New Roman" w:cs="Times New Roman"/>
          <w:sz w:val="24"/>
        </w:rPr>
        <w:t>5</w:t>
      </w:r>
      <w:r>
        <w:rPr>
          <w:rFonts w:ascii="宋体" w:eastAsia="宋体" w:hAnsi="宋体" w:cs="宋体"/>
          <w:sz w:val="24"/>
        </w:rPr>
        <w:t>年；软件免费升级，零配件保证供应至少</w:t>
      </w:r>
      <w:r>
        <w:rPr>
          <w:rFonts w:ascii="Times New Roman" w:eastAsia="Times New Roman" w:hAnsi="Times New Roman" w:cs="Times New Roman"/>
          <w:sz w:val="24"/>
        </w:rPr>
        <w:t>10</w:t>
      </w:r>
      <w:r>
        <w:rPr>
          <w:rFonts w:ascii="宋体" w:eastAsia="宋体" w:hAnsi="宋体" w:cs="宋体"/>
          <w:sz w:val="24"/>
        </w:rPr>
        <w:t>年，终身免工时费</w:t>
      </w:r>
    </w:p>
    <w:p w:rsidR="00307B6B" w:rsidRDefault="00307B6B" w:rsidP="00307B6B">
      <w:pPr>
        <w:spacing w:line="460" w:lineRule="auto"/>
        <w:jc w:val="left"/>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、培训：投标人对采购</w:t>
      </w:r>
      <w:proofErr w:type="gramStart"/>
      <w:r>
        <w:rPr>
          <w:rFonts w:ascii="宋体" w:eastAsia="宋体" w:hAnsi="宋体" w:cs="宋体"/>
          <w:sz w:val="24"/>
        </w:rPr>
        <w:t>方相关</w:t>
      </w:r>
      <w:proofErr w:type="gramEnd"/>
      <w:r>
        <w:rPr>
          <w:rFonts w:ascii="宋体" w:eastAsia="宋体" w:hAnsi="宋体" w:cs="宋体"/>
          <w:sz w:val="24"/>
        </w:rPr>
        <w:t>人员进行操作培训，直至能独立操作。</w:t>
      </w:r>
    </w:p>
    <w:p w:rsidR="00307B6B" w:rsidRDefault="00307B6B" w:rsidP="00307B6B">
      <w:pPr>
        <w:spacing w:line="460" w:lineRule="auto"/>
        <w:jc w:val="left"/>
        <w:rPr>
          <w:rFonts w:ascii="Times New Roman" w:eastAsia="Times New Roman" w:hAnsi="Times New Roman" w:cs="Times New Roman"/>
          <w:sz w:val="24"/>
        </w:rPr>
      </w:pPr>
      <w:r>
        <w:rPr>
          <w:rFonts w:ascii="Times New Roman" w:eastAsia="Times New Roman" w:hAnsi="Times New Roman" w:cs="Times New Roman"/>
          <w:sz w:val="24"/>
        </w:rPr>
        <w:t>4</w:t>
      </w:r>
      <w:r>
        <w:rPr>
          <w:rFonts w:ascii="宋体" w:eastAsia="宋体" w:hAnsi="宋体" w:cs="宋体"/>
          <w:sz w:val="24"/>
        </w:rPr>
        <w:t>、响应时间：投标人应保证在接到故障电话后的</w:t>
      </w:r>
      <w:r>
        <w:rPr>
          <w:rFonts w:ascii="Times New Roman" w:eastAsia="Times New Roman" w:hAnsi="Times New Roman" w:cs="Times New Roman"/>
          <w:sz w:val="24"/>
        </w:rPr>
        <w:t>1</w:t>
      </w:r>
      <w:r>
        <w:rPr>
          <w:rFonts w:ascii="宋体" w:eastAsia="宋体" w:hAnsi="宋体" w:cs="宋体"/>
          <w:sz w:val="24"/>
        </w:rPr>
        <w:t>小时内响应，</w:t>
      </w:r>
      <w:r>
        <w:rPr>
          <w:rFonts w:ascii="Times New Roman" w:eastAsia="Times New Roman" w:hAnsi="Times New Roman" w:cs="Times New Roman"/>
          <w:sz w:val="24"/>
        </w:rPr>
        <w:t>24</w:t>
      </w:r>
      <w:r>
        <w:rPr>
          <w:rFonts w:ascii="宋体" w:eastAsia="宋体" w:hAnsi="宋体" w:cs="宋体"/>
          <w:sz w:val="24"/>
        </w:rPr>
        <w:t>小时内派工作人员上门现场维护，并在</w:t>
      </w:r>
      <w:r>
        <w:rPr>
          <w:rFonts w:ascii="Times New Roman" w:eastAsia="Times New Roman" w:hAnsi="Times New Roman" w:cs="Times New Roman"/>
          <w:sz w:val="24"/>
        </w:rPr>
        <w:t>48</w:t>
      </w:r>
      <w:r>
        <w:rPr>
          <w:rFonts w:ascii="宋体" w:eastAsia="宋体" w:hAnsi="宋体" w:cs="宋体"/>
          <w:sz w:val="24"/>
        </w:rPr>
        <w:t>小时内排除故障并修复使用；在规定时间内不能修复解决，则提供相同功能、档次的设备作为代替使用。</w:t>
      </w:r>
    </w:p>
    <w:p w:rsidR="00307B6B" w:rsidRDefault="00307B6B" w:rsidP="00307B6B">
      <w:pPr>
        <w:spacing w:line="460" w:lineRule="auto"/>
        <w:jc w:val="left"/>
        <w:rPr>
          <w:rFonts w:ascii="Times New Roman" w:eastAsia="Times New Roman" w:hAnsi="Times New Roman" w:cs="Times New Roman"/>
          <w:sz w:val="24"/>
        </w:rPr>
      </w:pPr>
      <w:r>
        <w:rPr>
          <w:rFonts w:ascii="Times New Roman" w:eastAsia="Times New Roman" w:hAnsi="Times New Roman" w:cs="Times New Roman"/>
          <w:sz w:val="24"/>
        </w:rPr>
        <w:t>5</w:t>
      </w:r>
      <w:r>
        <w:rPr>
          <w:rFonts w:ascii="宋体" w:eastAsia="宋体" w:hAnsi="宋体" w:cs="宋体"/>
          <w:sz w:val="24"/>
        </w:rPr>
        <w:t>、交货期：合同签订后</w:t>
      </w:r>
      <w:r>
        <w:rPr>
          <w:rFonts w:ascii="Times New Roman" w:eastAsia="Times New Roman" w:hAnsi="Times New Roman" w:cs="Times New Roman"/>
          <w:sz w:val="24"/>
        </w:rPr>
        <w:t>3</w:t>
      </w:r>
      <w:r>
        <w:rPr>
          <w:rFonts w:ascii="宋体" w:eastAsia="宋体" w:hAnsi="宋体" w:cs="宋体"/>
          <w:sz w:val="24"/>
        </w:rPr>
        <w:t>个月内。</w:t>
      </w:r>
    </w:p>
    <w:p w:rsidR="00307B6B" w:rsidRDefault="00307B6B" w:rsidP="00307B6B">
      <w:pPr>
        <w:spacing w:line="460" w:lineRule="auto"/>
        <w:jc w:val="left"/>
        <w:rPr>
          <w:rFonts w:ascii="Times New Roman" w:eastAsia="Times New Roman" w:hAnsi="Times New Roman" w:cs="Times New Roman"/>
          <w:b/>
          <w:sz w:val="24"/>
        </w:rPr>
      </w:pPr>
    </w:p>
    <w:p w:rsidR="00307B6B" w:rsidRDefault="00307B6B" w:rsidP="00307B6B">
      <w:pPr>
        <w:spacing w:line="460" w:lineRule="auto"/>
        <w:jc w:val="left"/>
        <w:rPr>
          <w:rFonts w:ascii="Times New Roman" w:eastAsia="Times New Roman" w:hAnsi="Times New Roman" w:cs="Times New Roman"/>
          <w:b/>
          <w:sz w:val="32"/>
        </w:rPr>
      </w:pPr>
      <w:r>
        <w:rPr>
          <w:rFonts w:ascii="宋体" w:eastAsia="宋体" w:hAnsi="宋体" w:cs="宋体"/>
          <w:b/>
          <w:sz w:val="24"/>
        </w:rPr>
        <w:t>五、交货地点：北京交通大学校医院，用户指定地点。</w:t>
      </w:r>
    </w:p>
    <w:p w:rsidR="00307B6B" w:rsidRDefault="00307B6B" w:rsidP="00307B6B">
      <w:pPr>
        <w:spacing w:line="460" w:lineRule="auto"/>
        <w:jc w:val="left"/>
        <w:rPr>
          <w:rFonts w:ascii="Times New Roman" w:eastAsia="Times New Roman" w:hAnsi="Times New Roman" w:cs="Times New Roman"/>
          <w:b/>
          <w:sz w:val="24"/>
        </w:rPr>
      </w:pPr>
    </w:p>
    <w:p w:rsidR="00307B6B" w:rsidRDefault="00307B6B" w:rsidP="00307B6B">
      <w:pPr>
        <w:spacing w:line="460" w:lineRule="auto"/>
        <w:jc w:val="left"/>
        <w:rPr>
          <w:rFonts w:ascii="Times New Roman" w:eastAsia="Times New Roman" w:hAnsi="Times New Roman" w:cs="Times New Roman"/>
          <w:b/>
          <w:sz w:val="24"/>
        </w:rPr>
      </w:pPr>
      <w:r>
        <w:rPr>
          <w:rFonts w:ascii="宋体" w:eastAsia="宋体" w:hAnsi="宋体" w:cs="宋体"/>
          <w:b/>
          <w:sz w:val="24"/>
        </w:rPr>
        <w:t>六、采购标的需执行国家相关标准、行业标准、地方标准或者其他标准、规范</w:t>
      </w:r>
    </w:p>
    <w:p w:rsidR="00307B6B" w:rsidRDefault="00307B6B" w:rsidP="00307B6B">
      <w:pPr>
        <w:spacing w:line="460" w:lineRule="auto"/>
        <w:jc w:val="left"/>
        <w:rPr>
          <w:rFonts w:ascii="Times New Roman" w:eastAsia="Times New Roman" w:hAnsi="Times New Roman" w:cs="Times New Roman"/>
          <w:b/>
          <w:sz w:val="32"/>
        </w:rPr>
      </w:pPr>
    </w:p>
    <w:p w:rsidR="00307B6B" w:rsidRDefault="00307B6B" w:rsidP="00307B6B">
      <w:pPr>
        <w:spacing w:line="460" w:lineRule="auto"/>
        <w:jc w:val="left"/>
        <w:rPr>
          <w:rFonts w:ascii="Times New Roman" w:eastAsia="Times New Roman" w:hAnsi="Times New Roman" w:cs="Times New Roman"/>
          <w:b/>
          <w:sz w:val="24"/>
        </w:rPr>
      </w:pPr>
      <w:r>
        <w:rPr>
          <w:rFonts w:ascii="宋体" w:eastAsia="宋体" w:hAnsi="宋体" w:cs="宋体"/>
          <w:b/>
          <w:sz w:val="24"/>
        </w:rPr>
        <w:t>七、采购标的验收标准</w:t>
      </w:r>
    </w:p>
    <w:p w:rsidR="00375960" w:rsidRPr="00307B6B" w:rsidRDefault="00307B6B" w:rsidP="00307B6B">
      <w:pPr>
        <w:spacing w:line="460" w:lineRule="auto"/>
        <w:ind w:firstLine="480"/>
        <w:jc w:val="left"/>
        <w:rPr>
          <w:rFonts w:ascii="Times New Roman" w:hAnsi="Times New Roman" w:cs="Times New Roman" w:hint="eastAsia"/>
          <w:sz w:val="24"/>
        </w:rPr>
      </w:pPr>
      <w:r>
        <w:rPr>
          <w:rFonts w:ascii="宋体" w:eastAsia="宋体" w:hAnsi="宋体" w:cs="宋体"/>
          <w:sz w:val="24"/>
        </w:rPr>
        <w:t>采购方将按照本项目招标文件合同文本中的验收要求进行验收。</w:t>
      </w:r>
    </w:p>
    <w:sectPr w:rsidR="00375960" w:rsidRPr="00307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6B"/>
    <w:rsid w:val="0004100D"/>
    <w:rsid w:val="00307B6B"/>
    <w:rsid w:val="004B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6B"/>
    <w:pPr>
      <w:widowControl w:val="0"/>
      <w:jc w:val="both"/>
    </w:pPr>
  </w:style>
  <w:style w:type="paragraph" w:styleId="1">
    <w:name w:val="heading 1"/>
    <w:basedOn w:val="a"/>
    <w:next w:val="a"/>
    <w:link w:val="1Char"/>
    <w:uiPriority w:val="9"/>
    <w:qFormat/>
    <w:rsid w:val="00307B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
    <w:link w:val="11"/>
    <w:qFormat/>
    <w:rsid w:val="00307B6B"/>
    <w:pPr>
      <w:spacing w:line="520" w:lineRule="auto"/>
      <w:jc w:val="center"/>
    </w:pPr>
    <w:rPr>
      <w:rFonts w:ascii="宋体" w:eastAsia="宋体" w:hAnsi="宋体" w:cs="宋体"/>
    </w:rPr>
  </w:style>
  <w:style w:type="character" w:customStyle="1" w:styleId="11">
    <w:name w:val="样式1 字符"/>
    <w:basedOn w:val="a0"/>
    <w:link w:val="10"/>
    <w:rsid w:val="00307B6B"/>
    <w:rPr>
      <w:rFonts w:ascii="宋体" w:eastAsia="宋体" w:hAnsi="宋体" w:cs="宋体"/>
      <w:b/>
      <w:bCs/>
      <w:kern w:val="44"/>
      <w:sz w:val="44"/>
      <w:szCs w:val="44"/>
    </w:rPr>
  </w:style>
  <w:style w:type="character" w:customStyle="1" w:styleId="1Char">
    <w:name w:val="标题 1 Char"/>
    <w:basedOn w:val="a0"/>
    <w:link w:val="1"/>
    <w:uiPriority w:val="9"/>
    <w:rsid w:val="00307B6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6B"/>
    <w:pPr>
      <w:widowControl w:val="0"/>
      <w:jc w:val="both"/>
    </w:pPr>
  </w:style>
  <w:style w:type="paragraph" w:styleId="1">
    <w:name w:val="heading 1"/>
    <w:basedOn w:val="a"/>
    <w:next w:val="a"/>
    <w:link w:val="1Char"/>
    <w:uiPriority w:val="9"/>
    <w:qFormat/>
    <w:rsid w:val="00307B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
    <w:link w:val="11"/>
    <w:qFormat/>
    <w:rsid w:val="00307B6B"/>
    <w:pPr>
      <w:spacing w:line="520" w:lineRule="auto"/>
      <w:jc w:val="center"/>
    </w:pPr>
    <w:rPr>
      <w:rFonts w:ascii="宋体" w:eastAsia="宋体" w:hAnsi="宋体" w:cs="宋体"/>
    </w:rPr>
  </w:style>
  <w:style w:type="character" w:customStyle="1" w:styleId="11">
    <w:name w:val="样式1 字符"/>
    <w:basedOn w:val="a0"/>
    <w:link w:val="10"/>
    <w:rsid w:val="00307B6B"/>
    <w:rPr>
      <w:rFonts w:ascii="宋体" w:eastAsia="宋体" w:hAnsi="宋体" w:cs="宋体"/>
      <w:b/>
      <w:bCs/>
      <w:kern w:val="44"/>
      <w:sz w:val="44"/>
      <w:szCs w:val="44"/>
    </w:rPr>
  </w:style>
  <w:style w:type="character" w:customStyle="1" w:styleId="1Char">
    <w:name w:val="标题 1 Char"/>
    <w:basedOn w:val="a0"/>
    <w:link w:val="1"/>
    <w:uiPriority w:val="9"/>
    <w:rsid w:val="00307B6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JKB-YZL</dc:creator>
  <cp:lastModifiedBy>JKB-YZL</cp:lastModifiedBy>
  <cp:revision>1</cp:revision>
  <dcterms:created xsi:type="dcterms:W3CDTF">2018-06-19T09:15:00Z</dcterms:created>
  <dcterms:modified xsi:type="dcterms:W3CDTF">2018-06-19T09:16:00Z</dcterms:modified>
</cp:coreProperties>
</file>