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bookmarkStart w:id="0" w:name="_Toc129682893"/>
      <w:r>
        <w:rPr>
          <w:rFonts w:hint="eastAsia"/>
        </w:rPr>
        <w:t>第六章 技术要求</w:t>
      </w:r>
      <w:bookmarkEnd w:id="0"/>
    </w:p>
    <w:p>
      <w:pPr>
        <w:rPr>
          <w:rFonts w:hint="eastAsia"/>
        </w:rPr>
      </w:pPr>
    </w:p>
    <w:p>
      <w:pPr>
        <w:pStyle w:val="4"/>
        <w:spacing w:before="0" w:after="0" w:line="360" w:lineRule="auto"/>
        <w:rPr>
          <w:rFonts w:ascii="宋体" w:hAnsi="宋体" w:eastAsia="宋体"/>
          <w:b w:val="0"/>
          <w:sz w:val="24"/>
          <w:szCs w:val="24"/>
        </w:rPr>
      </w:pPr>
      <w:r>
        <w:rPr>
          <w:rFonts w:hint="eastAsia" w:ascii="宋体" w:hAnsi="宋体" w:eastAsia="宋体"/>
          <w:b w:val="0"/>
          <w:sz w:val="24"/>
          <w:szCs w:val="24"/>
        </w:rPr>
        <w:t>一、</w:t>
      </w:r>
      <w:bookmarkStart w:id="1" w:name="_Toc196475162"/>
      <w:bookmarkStart w:id="2" w:name="_Toc403258040"/>
      <w:r>
        <w:rPr>
          <w:rFonts w:hint="eastAsia" w:ascii="宋体" w:hAnsi="宋体" w:eastAsia="宋体"/>
          <w:b w:val="0"/>
          <w:sz w:val="24"/>
          <w:szCs w:val="24"/>
        </w:rPr>
        <w:t>货物需求一览表</w:t>
      </w:r>
      <w:bookmarkEnd w:id="1"/>
      <w:bookmarkEnd w:id="2"/>
    </w:p>
    <w:tbl>
      <w:tblPr>
        <w:tblStyle w:val="6"/>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
        <w:gridCol w:w="697"/>
        <w:gridCol w:w="480"/>
        <w:gridCol w:w="5964"/>
        <w:gridCol w:w="1134"/>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vAlign w:val="center"/>
          </w:tcPr>
          <w:p>
            <w:pPr>
              <w:jc w:val="center"/>
              <w:rPr>
                <w:rFonts w:ascii="宋体" w:hAnsi="宋体"/>
                <w:bCs/>
                <w:szCs w:val="21"/>
              </w:rPr>
            </w:pPr>
            <w:r>
              <w:rPr>
                <w:rFonts w:hint="eastAsia" w:ascii="宋体" w:hAnsi="宋体"/>
                <w:bCs/>
                <w:szCs w:val="21"/>
              </w:rPr>
              <w:t>包号</w:t>
            </w:r>
          </w:p>
        </w:tc>
        <w:tc>
          <w:tcPr>
            <w:tcW w:w="0" w:type="auto"/>
            <w:vAlign w:val="center"/>
          </w:tcPr>
          <w:p>
            <w:pPr>
              <w:jc w:val="center"/>
              <w:rPr>
                <w:rFonts w:ascii="宋体" w:hAnsi="宋体"/>
                <w:szCs w:val="21"/>
              </w:rPr>
            </w:pPr>
            <w:r>
              <w:rPr>
                <w:rFonts w:hint="eastAsia" w:ascii="宋体" w:hAnsi="宋体"/>
                <w:szCs w:val="21"/>
              </w:rPr>
              <w:t>货物名称</w:t>
            </w:r>
          </w:p>
        </w:tc>
        <w:tc>
          <w:tcPr>
            <w:tcW w:w="0" w:type="auto"/>
            <w:vAlign w:val="center"/>
          </w:tcPr>
          <w:p>
            <w:pPr>
              <w:jc w:val="center"/>
              <w:rPr>
                <w:rFonts w:ascii="宋体" w:hAnsi="宋体"/>
                <w:szCs w:val="21"/>
              </w:rPr>
            </w:pPr>
            <w:r>
              <w:rPr>
                <w:rFonts w:hint="eastAsia" w:ascii="宋体" w:hAnsi="宋体"/>
                <w:szCs w:val="21"/>
              </w:rPr>
              <w:t>数量</w:t>
            </w:r>
          </w:p>
        </w:tc>
        <w:tc>
          <w:tcPr>
            <w:tcW w:w="5963" w:type="dxa"/>
            <w:vAlign w:val="center"/>
          </w:tcPr>
          <w:p>
            <w:pPr>
              <w:jc w:val="center"/>
              <w:rPr>
                <w:rFonts w:ascii="宋体" w:hAnsi="宋体"/>
                <w:szCs w:val="21"/>
              </w:rPr>
            </w:pPr>
            <w:r>
              <w:rPr>
                <w:rFonts w:hint="eastAsia" w:ascii="宋体" w:hAnsi="宋体"/>
                <w:szCs w:val="21"/>
              </w:rPr>
              <w:t>简要技术规格</w:t>
            </w:r>
          </w:p>
        </w:tc>
        <w:tc>
          <w:tcPr>
            <w:tcW w:w="1134" w:type="dxa"/>
          </w:tcPr>
          <w:p>
            <w:pPr>
              <w:jc w:val="center"/>
              <w:rPr>
                <w:rFonts w:ascii="宋体" w:hAnsi="宋体"/>
                <w:szCs w:val="21"/>
              </w:rPr>
            </w:pPr>
            <w:r>
              <w:rPr>
                <w:rFonts w:hint="eastAsia" w:ascii="宋体" w:hAnsi="宋体"/>
                <w:szCs w:val="21"/>
              </w:rPr>
              <w:t>是否允许采购进口产品</w:t>
            </w:r>
          </w:p>
        </w:tc>
        <w:tc>
          <w:tcPr>
            <w:tcW w:w="760" w:type="dxa"/>
            <w:vAlign w:val="center"/>
          </w:tcPr>
          <w:p>
            <w:pPr>
              <w:jc w:val="center"/>
              <w:rPr>
                <w:rFonts w:hint="eastAsia" w:ascii="宋体" w:hAnsi="宋体"/>
                <w:szCs w:val="21"/>
              </w:rPr>
            </w:pPr>
            <w:r>
              <w:rPr>
                <w:rFonts w:hint="eastAsia" w:ascii="宋体" w:hAnsi="宋体"/>
                <w:szCs w:val="21"/>
              </w:rPr>
              <w:t>采购</w:t>
            </w:r>
          </w:p>
          <w:p>
            <w:pPr>
              <w:jc w:val="center"/>
              <w:rPr>
                <w:rFonts w:ascii="宋体" w:hAnsi="宋体"/>
                <w:szCs w:val="21"/>
              </w:rPr>
            </w:pPr>
            <w:r>
              <w:rPr>
                <w:rFonts w:hint="eastAsia" w:ascii="宋体" w:hAnsi="宋体"/>
                <w:szCs w:val="21"/>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0" w:type="auto"/>
            <w:tcBorders>
              <w:top w:val="single" w:color="auto" w:sz="4" w:space="0"/>
              <w:left w:val="single" w:color="auto" w:sz="4" w:space="0"/>
              <w:right w:val="single" w:color="auto" w:sz="4" w:space="0"/>
            </w:tcBorders>
            <w:vAlign w:val="center"/>
          </w:tcPr>
          <w:p>
            <w:pPr>
              <w:jc w:val="center"/>
              <w:rPr>
                <w:rFonts w:ascii="宋体" w:hAnsi="宋体"/>
                <w:szCs w:val="21"/>
              </w:rPr>
            </w:pPr>
            <w:r>
              <w:rPr>
                <w:rFonts w:ascii="宋体" w:hAnsi="宋体"/>
                <w:szCs w:val="21"/>
              </w:rPr>
              <w:t>1</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outlineLvl w:val="0"/>
              <w:rPr>
                <w:rFonts w:ascii="宋体" w:hAnsi="宋体"/>
                <w:szCs w:val="21"/>
              </w:rPr>
            </w:pPr>
            <w:r>
              <w:rPr>
                <w:rFonts w:hint="eastAsia" w:ascii="宋体" w:hAnsi="宋体" w:cs="宋体"/>
                <w:kern w:val="0"/>
                <w:szCs w:val="21"/>
              </w:rPr>
              <w:t>原子力显微镜</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ascii="宋体" w:hAnsi="宋体"/>
                <w:szCs w:val="21"/>
              </w:rPr>
            </w:pPr>
            <w:r>
              <w:rPr>
                <w:rFonts w:ascii="宋体" w:hAnsi="宋体"/>
                <w:szCs w:val="21"/>
              </w:rPr>
              <w:t>1</w:t>
            </w:r>
            <w:r>
              <w:rPr>
                <w:rFonts w:hint="eastAsia" w:ascii="宋体" w:hAnsi="宋体"/>
                <w:szCs w:val="21"/>
              </w:rPr>
              <w:t>套</w:t>
            </w:r>
          </w:p>
        </w:tc>
        <w:tc>
          <w:tcPr>
            <w:tcW w:w="5963"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bookmarkStart w:id="10" w:name="_GoBack"/>
            <w:r>
              <w:rPr>
                <w:szCs w:val="21"/>
              </w:rPr>
              <w:t>主要</w:t>
            </w:r>
            <w:r>
              <w:rPr>
                <w:rFonts w:hint="eastAsia"/>
                <w:szCs w:val="21"/>
              </w:rPr>
              <w:t>用于对</w:t>
            </w:r>
            <w:r>
              <w:rPr>
                <w:szCs w:val="21"/>
              </w:rPr>
              <w:t>纳光电子加工与测试公共平台硅基、三五族、铌酸锂等光电芯片的加工工艺和表征</w:t>
            </w:r>
            <w:r>
              <w:rPr>
                <w:rFonts w:hint="eastAsia"/>
                <w:szCs w:val="21"/>
              </w:rPr>
              <w:t>需要的微纳米尺度上的高分辨率形貌测试，获得样品表面的三维形貌、粗糙度、尺寸结构等信息，获得表面电势、静电力、压电力、导电性等电学信息</w:t>
            </w:r>
            <w:r>
              <w:rPr>
                <w:szCs w:val="21"/>
              </w:rPr>
              <w:t>。</w:t>
            </w:r>
            <w:bookmarkEnd w:id="10"/>
          </w:p>
        </w:tc>
        <w:tc>
          <w:tcPr>
            <w:tcW w:w="1134"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szCs w:val="21"/>
                <w:lang w:eastAsia="zh-Hans"/>
              </w:rPr>
            </w:pPr>
            <w:r>
              <w:rPr>
                <w:rFonts w:hint="eastAsia" w:ascii="宋体" w:hAnsi="宋体"/>
                <w:szCs w:val="21"/>
                <w:lang w:eastAsia="zh-Hans"/>
              </w:rPr>
              <w:t>是</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宋体" w:hAnsi="宋体"/>
                <w:szCs w:val="21"/>
              </w:rPr>
            </w:pPr>
            <w:r>
              <w:rPr>
                <w:rFonts w:hint="eastAsia" w:ascii="宋体" w:hAnsi="宋体"/>
                <w:szCs w:val="21"/>
              </w:rPr>
              <w:t>260</w:t>
            </w:r>
          </w:p>
          <w:p>
            <w:pPr>
              <w:jc w:val="center"/>
              <w:outlineLvl w:val="0"/>
              <w:rPr>
                <w:rFonts w:ascii="宋体" w:hAnsi="宋体"/>
                <w:szCs w:val="21"/>
              </w:rPr>
            </w:pPr>
            <w:r>
              <w:rPr>
                <w:rFonts w:hint="eastAsia" w:ascii="宋体" w:hAnsi="宋体"/>
                <w:szCs w:val="21"/>
              </w:rPr>
              <w:t>万元</w:t>
            </w:r>
          </w:p>
        </w:tc>
      </w:tr>
    </w:tbl>
    <w:p>
      <w:pPr>
        <w:pStyle w:val="4"/>
        <w:spacing w:before="0" w:after="0" w:line="360" w:lineRule="auto"/>
        <w:ind w:firstLine="480" w:firstLineChars="200"/>
        <w:jc w:val="center"/>
        <w:rPr>
          <w:rFonts w:hint="eastAsia" w:ascii="宋体" w:hAnsi="宋体" w:eastAsia="宋体"/>
          <w:b w:val="0"/>
          <w:bCs w:val="0"/>
          <w:sz w:val="24"/>
          <w:szCs w:val="24"/>
        </w:rPr>
      </w:pPr>
    </w:p>
    <w:p>
      <w:pPr>
        <w:spacing w:line="360" w:lineRule="auto"/>
        <w:rPr>
          <w:rFonts w:hint="eastAsia" w:ascii="宋体" w:hAnsi="宋体"/>
          <w:bCs/>
          <w:sz w:val="24"/>
        </w:rPr>
      </w:pPr>
      <w:r>
        <w:rPr>
          <w:rFonts w:hint="eastAsia" w:ascii="宋体" w:hAnsi="宋体"/>
          <w:bCs/>
          <w:sz w:val="24"/>
        </w:rPr>
        <w:t>二、主要技术指标（需实现的功能或者目标、需满足的质量、安全、技术规格、物理特性等）</w:t>
      </w:r>
    </w:p>
    <w:p>
      <w:pPr>
        <w:spacing w:line="360" w:lineRule="auto"/>
        <w:rPr>
          <w:rFonts w:ascii="宋体" w:hAnsi="宋体"/>
          <w:bCs/>
          <w:sz w:val="24"/>
        </w:rPr>
      </w:pPr>
      <w:r>
        <w:rPr>
          <w:rFonts w:hint="eastAsia" w:ascii="宋体" w:hAnsi="宋体"/>
          <w:b/>
          <w:sz w:val="24"/>
        </w:rPr>
        <w:t>1.</w:t>
      </w:r>
      <w:r>
        <w:rPr>
          <w:rFonts w:ascii="宋体" w:hAnsi="宋体"/>
          <w:bCs/>
          <w:sz w:val="24"/>
        </w:rPr>
        <w:t xml:space="preserve">设备名称： </w:t>
      </w:r>
      <w:r>
        <w:rPr>
          <w:rFonts w:hint="eastAsia" w:ascii="宋体" w:hAnsi="宋体"/>
          <w:bCs/>
          <w:sz w:val="24"/>
        </w:rPr>
        <w:t>原子力显微镜</w:t>
      </w:r>
    </w:p>
    <w:p>
      <w:pPr>
        <w:pStyle w:val="2"/>
        <w:spacing w:line="360" w:lineRule="auto"/>
        <w:ind w:firstLine="0"/>
        <w:rPr>
          <w:rFonts w:ascii="宋体"/>
          <w:szCs w:val="24"/>
        </w:rPr>
      </w:pPr>
      <w:r>
        <w:rPr>
          <w:rFonts w:ascii="宋体"/>
          <w:szCs w:val="24"/>
        </w:rPr>
        <w:t>2.设备用途说明：</w:t>
      </w:r>
      <w:r>
        <w:rPr>
          <w:rFonts w:hint="eastAsia" w:ascii="宋体"/>
          <w:szCs w:val="24"/>
        </w:rPr>
        <w:t>用于对</w:t>
      </w:r>
      <w:r>
        <w:rPr>
          <w:rFonts w:ascii="宋体"/>
          <w:szCs w:val="24"/>
        </w:rPr>
        <w:t>纳光电子加工与测试公共平台硅基、三五族、铌酸锂等光电芯片的加工工艺和表征</w:t>
      </w:r>
      <w:r>
        <w:rPr>
          <w:rFonts w:hint="eastAsia" w:ascii="宋体"/>
          <w:szCs w:val="24"/>
        </w:rPr>
        <w:t>需要的微纳米尺度上的高分辨率形貌测试，获得样品表面的三维形貌、粗糙度、尺寸结构等信息，获得表面电势、静电力、压电力、导电性等电学信息</w:t>
      </w:r>
      <w:r>
        <w:rPr>
          <w:rFonts w:ascii="宋体"/>
          <w:szCs w:val="24"/>
        </w:rPr>
        <w:t>。</w:t>
      </w:r>
    </w:p>
    <w:p>
      <w:pPr>
        <w:pStyle w:val="2"/>
        <w:spacing w:line="360" w:lineRule="auto"/>
        <w:ind w:firstLine="0"/>
        <w:rPr>
          <w:rFonts w:ascii="宋体"/>
          <w:szCs w:val="24"/>
        </w:rPr>
      </w:pPr>
      <w:r>
        <w:rPr>
          <w:rFonts w:hint="eastAsia" w:ascii="宋体"/>
          <w:szCs w:val="24"/>
        </w:rPr>
        <w:t>3</w:t>
      </w:r>
      <w:r>
        <w:rPr>
          <w:rFonts w:ascii="宋体"/>
          <w:szCs w:val="24"/>
        </w:rPr>
        <w:t>.工作条件</w:t>
      </w:r>
      <w:r>
        <w:rPr>
          <w:rFonts w:hint="eastAsia" w:ascii="宋体"/>
          <w:szCs w:val="24"/>
        </w:rPr>
        <w:t>：</w:t>
      </w:r>
    </w:p>
    <w:p>
      <w:pPr>
        <w:numPr>
          <w:ilvl w:val="0"/>
          <w:numId w:val="1"/>
        </w:numPr>
        <w:spacing w:line="360" w:lineRule="auto"/>
        <w:rPr>
          <w:rFonts w:ascii="宋体" w:hAnsi="宋体"/>
          <w:sz w:val="24"/>
        </w:rPr>
      </w:pPr>
      <w:r>
        <w:rPr>
          <w:rFonts w:hint="eastAsia" w:ascii="宋体" w:hAnsi="宋体"/>
          <w:sz w:val="24"/>
        </w:rPr>
        <w:t>电压：220V，50Hz，2000W</w:t>
      </w:r>
    </w:p>
    <w:p>
      <w:pPr>
        <w:numPr>
          <w:ilvl w:val="0"/>
          <w:numId w:val="1"/>
        </w:numPr>
        <w:spacing w:line="360" w:lineRule="auto"/>
        <w:rPr>
          <w:rFonts w:hint="eastAsia" w:ascii="宋体" w:hAnsi="宋体"/>
          <w:sz w:val="24"/>
        </w:rPr>
      </w:pPr>
      <w:r>
        <w:rPr>
          <w:rFonts w:hint="eastAsia" w:ascii="宋体" w:hAnsi="宋体"/>
          <w:sz w:val="24"/>
        </w:rPr>
        <w:t xml:space="preserve">湿度：30% </w:t>
      </w:r>
      <w:r>
        <w:rPr>
          <w:rFonts w:hint="eastAsia" w:ascii="等线" w:hAnsi="等线" w:eastAsia="等线"/>
          <w:sz w:val="24"/>
        </w:rPr>
        <w:t>~</w:t>
      </w:r>
      <w:r>
        <w:rPr>
          <w:rFonts w:hint="eastAsia" w:ascii="宋体" w:hAnsi="宋体"/>
          <w:sz w:val="24"/>
        </w:rPr>
        <w:t xml:space="preserve"> 60%（工作湿度条件，非冷凝）</w:t>
      </w:r>
    </w:p>
    <w:p>
      <w:pPr>
        <w:pStyle w:val="2"/>
        <w:spacing w:line="360" w:lineRule="auto"/>
        <w:ind w:firstLine="0"/>
        <w:rPr>
          <w:rFonts w:ascii="宋体"/>
          <w:szCs w:val="24"/>
        </w:rPr>
      </w:pPr>
      <w:r>
        <w:rPr>
          <w:rFonts w:hint="eastAsia" w:ascii="宋体"/>
          <w:szCs w:val="24"/>
        </w:rPr>
        <w:t>4</w:t>
      </w:r>
      <w:r>
        <w:rPr>
          <w:rFonts w:ascii="宋体"/>
          <w:szCs w:val="24"/>
        </w:rPr>
        <w:t xml:space="preserve">.设备构成与技术性能： </w:t>
      </w:r>
    </w:p>
    <w:p>
      <w:pPr>
        <w:spacing w:line="360" w:lineRule="auto"/>
        <w:rPr>
          <w:rFonts w:ascii="宋体" w:hAnsi="宋体"/>
          <w:sz w:val="24"/>
        </w:rPr>
      </w:pPr>
      <w:r>
        <w:rPr>
          <w:rFonts w:ascii="宋体" w:hAnsi="宋体"/>
          <w:sz w:val="24"/>
        </w:rPr>
        <w:t xml:space="preserve">4.1  </w:t>
      </w:r>
      <w:r>
        <w:rPr>
          <w:rFonts w:hint="eastAsia" w:ascii="宋体" w:hAnsi="宋体"/>
          <w:sz w:val="24"/>
        </w:rPr>
        <w:t>设备主要由扫描器、控制器、工作台、隔振台和探针等消耗品附件组成。</w:t>
      </w:r>
    </w:p>
    <w:p>
      <w:pPr>
        <w:spacing w:line="360" w:lineRule="auto"/>
        <w:rPr>
          <w:rFonts w:hint="eastAsia" w:ascii="宋体" w:hAnsi="宋体"/>
          <w:sz w:val="24"/>
        </w:rPr>
      </w:pPr>
      <w:r>
        <w:rPr>
          <w:rFonts w:hint="eastAsia" w:ascii="宋体" w:hAnsi="宋体"/>
          <w:sz w:val="24"/>
        </w:rPr>
        <w:t xml:space="preserve">4.2 </w:t>
      </w:r>
      <w:r>
        <w:rPr>
          <w:rFonts w:ascii="宋体" w:hAnsi="宋体"/>
          <w:sz w:val="24"/>
        </w:rPr>
        <w:t xml:space="preserve"> </w:t>
      </w:r>
      <w:r>
        <w:rPr>
          <w:rFonts w:hint="eastAsia" w:ascii="宋体" w:hAnsi="宋体"/>
          <w:sz w:val="24"/>
        </w:rPr>
        <w:t>设备主要技术指标：</w:t>
      </w:r>
    </w:p>
    <w:p>
      <w:pPr>
        <w:numPr>
          <w:ilvl w:val="2"/>
          <w:numId w:val="2"/>
        </w:numPr>
        <w:spacing w:line="360" w:lineRule="auto"/>
        <w:rPr>
          <w:rFonts w:ascii="宋体" w:hAnsi="宋体"/>
          <w:sz w:val="24"/>
        </w:rPr>
      </w:pPr>
      <w:r>
        <w:rPr>
          <w:rFonts w:hint="eastAsia" w:ascii="宋体" w:hAnsi="宋体"/>
          <w:sz w:val="24"/>
        </w:rPr>
        <w:t xml:space="preserve">扫描器： </w:t>
      </w:r>
    </w:p>
    <w:p>
      <w:pPr>
        <w:numPr>
          <w:ilvl w:val="0"/>
          <w:numId w:val="3"/>
        </w:numPr>
        <w:spacing w:line="360" w:lineRule="auto"/>
        <w:ind w:left="900" w:leftChars="200" w:hanging="480" w:hangingChars="200"/>
        <w:rPr>
          <w:rFonts w:ascii="宋体" w:hAnsi="宋体"/>
          <w:sz w:val="24"/>
        </w:rPr>
      </w:pPr>
      <w:r>
        <w:rPr>
          <w:rFonts w:hint="eastAsia" w:ascii="宋体" w:hAnsi="宋体"/>
          <w:sz w:val="24"/>
        </w:rPr>
        <w:t xml:space="preserve">XYZ三轴闭环扫描器：XY 方向扫描范围≥90微米；Z方向扫描范围≥10微米； </w:t>
      </w:r>
    </w:p>
    <w:p>
      <w:pPr>
        <w:spacing w:line="360" w:lineRule="auto"/>
        <w:ind w:left="900" w:leftChars="200" w:hanging="480" w:hangingChars="200"/>
        <w:rPr>
          <w:rFonts w:ascii="宋体" w:hAnsi="宋体"/>
          <w:sz w:val="24"/>
        </w:rPr>
      </w:pPr>
      <w:r>
        <w:rPr>
          <w:rFonts w:hint="eastAsia" w:ascii="宋体" w:hAnsi="宋体"/>
          <w:bCs/>
          <w:kern w:val="0"/>
          <w:sz w:val="24"/>
          <w:lang w:val="zh-CN" w:eastAsia="zh-CN"/>
        </w:rPr>
        <w:t>★2</w:t>
      </w:r>
      <w:r>
        <w:rPr>
          <w:rFonts w:hint="eastAsia" w:ascii="宋体" w:hAnsi="宋体"/>
          <w:bCs/>
          <w:kern w:val="0"/>
          <w:sz w:val="24"/>
          <w:lang w:val="zh-CN"/>
        </w:rPr>
        <w:t>）</w:t>
      </w:r>
      <w:r>
        <w:rPr>
          <w:rFonts w:hint="eastAsia" w:ascii="宋体" w:hAnsi="宋体"/>
          <w:sz w:val="24"/>
        </w:rPr>
        <w:t>扫描器结构：采用XYZ集成式、探针上扫描的方式，配有闭环系统，可以准确进行定位。扫描过程中由扫描器带动探针进行XYZ三个方向的移动，而样品为完全静止状态，以保证大样品测试的安全和稳定。</w:t>
      </w:r>
    </w:p>
    <w:p>
      <w:pPr>
        <w:spacing w:line="360" w:lineRule="auto"/>
        <w:ind w:left="900" w:leftChars="200" w:hanging="480" w:hangingChars="200"/>
        <w:rPr>
          <w:rFonts w:ascii="宋体" w:hAnsi="宋体"/>
          <w:sz w:val="24"/>
        </w:rPr>
      </w:pPr>
      <w:r>
        <w:rPr>
          <w:rFonts w:hint="eastAsia" w:ascii="宋体" w:hAnsi="宋体"/>
          <w:sz w:val="24"/>
        </w:rPr>
        <w:t>3）进针方式：智能自动进针方式，采用压电陶瓷带动探针寻找样品表面的智能进针模式，以保护探针及样品，更容易满足高分辨测试需求。</w:t>
      </w:r>
    </w:p>
    <w:p>
      <w:pPr>
        <w:spacing w:line="360" w:lineRule="auto"/>
        <w:ind w:left="900" w:leftChars="200" w:hanging="480" w:hangingChars="200"/>
        <w:rPr>
          <w:rFonts w:hint="eastAsia" w:ascii="宋体" w:hAnsi="宋体"/>
          <w:sz w:val="24"/>
        </w:rPr>
      </w:pPr>
      <w:r>
        <w:rPr>
          <w:rFonts w:hint="eastAsia" w:ascii="宋体" w:hAnsi="宋体"/>
          <w:sz w:val="24"/>
        </w:rPr>
        <w:t>#4）扫描器噪音：扫描器Z方向闭环噪声水平：≤ 0.035 nm （RMS）； XY方向闭环噪声水平：≤0.15nm（RMS）</w:t>
      </w:r>
    </w:p>
    <w:p>
      <w:pPr>
        <w:spacing w:line="360" w:lineRule="auto"/>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2.2</w:t>
      </w:r>
      <w:r>
        <w:rPr>
          <w:rFonts w:hint="eastAsia" w:ascii="宋体" w:hAnsi="宋体"/>
          <w:sz w:val="24"/>
        </w:rPr>
        <w:t>样品台</w:t>
      </w:r>
    </w:p>
    <w:p>
      <w:pPr>
        <w:spacing w:line="360" w:lineRule="auto"/>
        <w:ind w:left="848" w:leftChars="404" w:firstLine="2"/>
        <w:rPr>
          <w:rFonts w:hint="eastAsia" w:ascii="宋体" w:hAnsi="宋体"/>
          <w:sz w:val="24"/>
        </w:rPr>
      </w:pPr>
      <w:r>
        <w:rPr>
          <w:rFonts w:hint="eastAsia" w:ascii="宋体" w:hAnsi="宋体"/>
          <w:sz w:val="24"/>
        </w:rPr>
        <w:t>马达控制全自动样品台尺寸≥210mm；能放置最大样品高度≥15mm。要求样品台可真空吸附样品，并且可360 度旋转。</w:t>
      </w:r>
    </w:p>
    <w:p>
      <w:pPr>
        <w:spacing w:line="360" w:lineRule="auto"/>
        <w:rPr>
          <w:rFonts w:ascii="宋体" w:hAnsi="宋体"/>
          <w:sz w:val="24"/>
        </w:rPr>
      </w:pPr>
      <w:r>
        <w:rPr>
          <w:rFonts w:ascii="宋体" w:hAnsi="宋体"/>
          <w:sz w:val="24"/>
        </w:rPr>
        <w:t>4</w:t>
      </w:r>
      <w:r>
        <w:rPr>
          <w:rFonts w:hint="eastAsia" w:ascii="宋体" w:hAnsi="宋体"/>
          <w:sz w:val="24"/>
        </w:rPr>
        <w:t>.</w:t>
      </w:r>
      <w:r>
        <w:rPr>
          <w:rFonts w:ascii="宋体" w:hAnsi="宋体"/>
          <w:sz w:val="24"/>
        </w:rPr>
        <w:t xml:space="preserve">2.3  </w:t>
      </w:r>
      <w:r>
        <w:rPr>
          <w:rFonts w:hint="eastAsia" w:ascii="宋体" w:hAnsi="宋体"/>
          <w:sz w:val="24"/>
        </w:rPr>
        <w:t>控制器：</w:t>
      </w:r>
    </w:p>
    <w:p>
      <w:pPr>
        <w:spacing w:line="360" w:lineRule="auto"/>
        <w:ind w:firstLine="480" w:firstLineChars="200"/>
        <w:rPr>
          <w:rFonts w:ascii="宋体" w:hAnsi="宋体"/>
          <w:sz w:val="24"/>
        </w:rPr>
      </w:pPr>
      <w:r>
        <w:rPr>
          <w:rFonts w:hint="eastAsia" w:ascii="宋体" w:hAnsi="宋体"/>
          <w:sz w:val="24"/>
        </w:rPr>
        <w:t xml:space="preserve">1）控制器内置不少于三个锁相放大器，锁相放大器带宽不低于10MHz。 </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 xml:space="preserve">）每条扫描线可设置最大数据点数≥16000 </w:t>
      </w:r>
    </w:p>
    <w:p>
      <w:pPr>
        <w:spacing w:line="360" w:lineRule="auto"/>
        <w:ind w:firstLine="480" w:firstLineChars="200"/>
        <w:rPr>
          <w:rFonts w:hint="eastAsia" w:ascii="宋体" w:hAnsi="宋体"/>
          <w:sz w:val="24"/>
        </w:rPr>
      </w:pPr>
      <w:r>
        <w:rPr>
          <w:rFonts w:ascii="宋体" w:hAnsi="宋体"/>
          <w:sz w:val="24"/>
        </w:rPr>
        <w:t>#3</w:t>
      </w:r>
      <w:r>
        <w:rPr>
          <w:rFonts w:hint="eastAsia" w:ascii="宋体" w:hAnsi="宋体"/>
          <w:sz w:val="24"/>
        </w:rPr>
        <w:t xml:space="preserve">）最少有8通道同时成像；8个通道可同时获得不少于5000×5000数据点。 </w:t>
      </w:r>
    </w:p>
    <w:p>
      <w:pPr>
        <w:spacing w:line="360" w:lineRule="auto"/>
        <w:ind w:left="960" w:hanging="960" w:hangingChars="400"/>
        <w:rPr>
          <w:rFonts w:ascii="宋体" w:hAnsi="宋体"/>
          <w:sz w:val="24"/>
        </w:rPr>
      </w:pPr>
      <w:r>
        <w:rPr>
          <w:rFonts w:ascii="宋体" w:hAnsi="宋体"/>
          <w:sz w:val="24"/>
        </w:rPr>
        <w:t>4</w:t>
      </w:r>
      <w:r>
        <w:rPr>
          <w:rFonts w:hint="eastAsia" w:ascii="宋体" w:hAnsi="宋体"/>
          <w:sz w:val="24"/>
        </w:rPr>
        <w:t>.</w:t>
      </w:r>
      <w:r>
        <w:rPr>
          <w:rFonts w:ascii="宋体" w:hAnsi="宋体"/>
          <w:sz w:val="24"/>
        </w:rPr>
        <w:t xml:space="preserve">2.4  </w:t>
      </w:r>
      <w:r>
        <w:rPr>
          <w:rFonts w:hint="eastAsia" w:ascii="宋体" w:hAnsi="宋体"/>
          <w:sz w:val="24"/>
        </w:rPr>
        <w:t xml:space="preserve">功能模式：至少包含接触模式、横向力显微镜、轻敲模式、相位成像、智能成像模式、峰值力轻敲模式、静电力显微镜、磁力显微镜、开尔文探针显微镜、力曲线、力曲线阵列等基本测量模式。 </w:t>
      </w:r>
    </w:p>
    <w:p>
      <w:pPr>
        <w:spacing w:line="360" w:lineRule="auto"/>
        <w:ind w:left="1020" w:leftChars="200" w:hanging="600" w:hangingChars="250"/>
        <w:rPr>
          <w:rFonts w:ascii="宋体" w:hAnsi="宋体"/>
          <w:sz w:val="24"/>
        </w:rPr>
      </w:pPr>
      <w:bookmarkStart w:id="3" w:name="_Hlk170112525"/>
      <w:r>
        <w:rPr>
          <w:rFonts w:hint="eastAsia" w:ascii="宋体" w:hAnsi="宋体"/>
          <w:bCs/>
          <w:kern w:val="0"/>
          <w:sz w:val="24"/>
          <w:lang w:val="zh-CN" w:eastAsia="zh-CN"/>
        </w:rPr>
        <w:t>★</w:t>
      </w:r>
      <w:bookmarkEnd w:id="3"/>
      <w:r>
        <w:rPr>
          <w:rFonts w:hint="eastAsia" w:ascii="宋体" w:hAnsi="宋体"/>
          <w:bCs/>
          <w:kern w:val="0"/>
          <w:sz w:val="24"/>
          <w:lang w:val="zh-CN"/>
        </w:rPr>
        <w:t>1）</w:t>
      </w:r>
      <w:r>
        <w:rPr>
          <w:rFonts w:hint="eastAsia" w:ascii="宋体" w:hAnsi="宋体"/>
          <w:sz w:val="24"/>
        </w:rPr>
        <w:t xml:space="preserve">提供智能扫描模式：要求采用以正弦波驱动压电陶瓷做力曲线的皮牛级力作反馈进行表面成像，且力曲线频率不低于2000Hz。用户只需要选择扫描范围，系统就能够在扫描过程自动调节“接触力”，“电路增益”，“扫描速度” 和“扫描器的量程范围”。 </w:t>
      </w:r>
    </w:p>
    <w:p>
      <w:pPr>
        <w:spacing w:line="360" w:lineRule="auto"/>
        <w:ind w:left="990" w:leftChars="300" w:hanging="360" w:hangingChars="150"/>
        <w:rPr>
          <w:rFonts w:ascii="宋体" w:hAnsi="宋体"/>
          <w:sz w:val="24"/>
        </w:rPr>
      </w:pPr>
      <w:r>
        <w:rPr>
          <w:rFonts w:hint="eastAsia" w:ascii="宋体" w:hAnsi="宋体"/>
          <w:sz w:val="24"/>
        </w:rPr>
        <w:t>2）提供压电力</w:t>
      </w:r>
      <w:r>
        <w:rPr>
          <w:rFonts w:hint="eastAsia" w:ascii="宋体" w:hAnsi="宋体"/>
          <w:bCs/>
          <w:kern w:val="0"/>
          <w:sz w:val="24"/>
          <w:lang w:val="zh-CN" w:eastAsia="zh-CN"/>
        </w:rPr>
        <w:t>显微镜</w:t>
      </w:r>
      <w:r>
        <w:rPr>
          <w:rFonts w:hint="eastAsia" w:ascii="宋体" w:hAnsi="宋体"/>
          <w:sz w:val="24"/>
        </w:rPr>
        <w:t>模式：具备形貌，面外和面外压电力信号同时实时扫描成像功能，不需要在单条线扫描两次。可以加载最高电压可达到正负10V。</w:t>
      </w:r>
    </w:p>
    <w:p>
      <w:pPr>
        <w:spacing w:line="360" w:lineRule="auto"/>
        <w:ind w:firstLine="480" w:firstLineChars="200"/>
        <w:rPr>
          <w:rFonts w:hint="eastAsia" w:ascii="宋体" w:hAnsi="宋体"/>
          <w:sz w:val="24"/>
        </w:rPr>
      </w:pPr>
    </w:p>
    <w:p>
      <w:pPr>
        <w:spacing w:line="360" w:lineRule="auto"/>
        <w:rPr>
          <w:rFonts w:ascii="宋体" w:hAnsi="宋体"/>
          <w:sz w:val="24"/>
        </w:rPr>
      </w:pPr>
      <w:r>
        <w:rPr>
          <w:rFonts w:ascii="宋体" w:hAnsi="宋体"/>
          <w:sz w:val="24"/>
        </w:rPr>
        <w:t># 4</w:t>
      </w:r>
      <w:r>
        <w:rPr>
          <w:rFonts w:hint="eastAsia" w:ascii="宋体" w:hAnsi="宋体"/>
          <w:sz w:val="24"/>
        </w:rPr>
        <w:t>.</w:t>
      </w:r>
      <w:r>
        <w:rPr>
          <w:rFonts w:ascii="宋体" w:hAnsi="宋体"/>
          <w:sz w:val="24"/>
        </w:rPr>
        <w:t>2.5</w:t>
      </w:r>
      <w:r>
        <w:rPr>
          <w:rFonts w:hint="eastAsia" w:ascii="宋体" w:hAnsi="宋体"/>
          <w:sz w:val="24"/>
        </w:rPr>
        <w:t>仪器热漂移水平：要求在非软件补偿情况下≤0.2nm/min。</w:t>
      </w:r>
    </w:p>
    <w:p>
      <w:pPr>
        <w:spacing w:line="360" w:lineRule="auto"/>
        <w:ind w:firstLine="480" w:firstLineChars="200"/>
        <w:rPr>
          <w:rFonts w:hint="eastAsia" w:ascii="宋体" w:hAnsi="宋体"/>
          <w:sz w:val="24"/>
        </w:rPr>
      </w:pPr>
    </w:p>
    <w:p>
      <w:pPr>
        <w:spacing w:line="360" w:lineRule="auto"/>
        <w:rPr>
          <w:rFonts w:ascii="宋体" w:hAnsi="宋体"/>
          <w:sz w:val="24"/>
        </w:rPr>
      </w:pPr>
      <w:r>
        <w:rPr>
          <w:rFonts w:ascii="宋体" w:hAnsi="宋体"/>
          <w:sz w:val="24"/>
        </w:rPr>
        <w:t>4</w:t>
      </w:r>
      <w:r>
        <w:rPr>
          <w:rFonts w:hint="eastAsia" w:ascii="宋体" w:hAnsi="宋体"/>
          <w:sz w:val="24"/>
        </w:rPr>
        <w:t>.</w:t>
      </w:r>
      <w:r>
        <w:rPr>
          <w:rFonts w:ascii="宋体" w:hAnsi="宋体"/>
          <w:sz w:val="24"/>
        </w:rPr>
        <w:t>2.6</w:t>
      </w:r>
      <w:r>
        <w:rPr>
          <w:rFonts w:hint="eastAsia" w:ascii="宋体" w:hAnsi="宋体"/>
          <w:sz w:val="24"/>
        </w:rPr>
        <w:t xml:space="preserve">光学及其他配件 </w:t>
      </w:r>
    </w:p>
    <w:p>
      <w:pPr>
        <w:numPr>
          <w:ilvl w:val="0"/>
          <w:numId w:val="4"/>
        </w:numPr>
        <w:spacing w:line="360" w:lineRule="auto"/>
        <w:rPr>
          <w:rFonts w:ascii="宋体" w:hAnsi="宋体"/>
          <w:sz w:val="24"/>
        </w:rPr>
      </w:pPr>
      <w:r>
        <w:rPr>
          <w:rFonts w:hint="eastAsia" w:ascii="宋体" w:hAnsi="宋体"/>
          <w:sz w:val="24"/>
        </w:rPr>
        <w:t>要求辅助光学显微镜具备缩放功能，视野可调节范围从180</w:t>
      </w:r>
      <w:r>
        <w:rPr>
          <w:rFonts w:ascii="宋体" w:hAnsi="宋体"/>
          <w:sz w:val="24"/>
        </w:rPr>
        <w:t>μ</w:t>
      </w:r>
      <w:r>
        <w:rPr>
          <w:rFonts w:hint="eastAsia" w:ascii="宋体" w:hAnsi="宋体"/>
          <w:sz w:val="24"/>
        </w:rPr>
        <w:t>m</w:t>
      </w:r>
      <w:r>
        <w:rPr>
          <w:rFonts w:hint="eastAsia" w:ascii="等线" w:hAnsi="等线" w:eastAsia="等线"/>
          <w:sz w:val="24"/>
        </w:rPr>
        <w:t>~</w:t>
      </w:r>
      <w:r>
        <w:rPr>
          <w:rFonts w:hint="eastAsia" w:ascii="宋体" w:hAnsi="宋体"/>
          <w:sz w:val="24"/>
        </w:rPr>
        <w:t>1465</w:t>
      </w:r>
      <w:r>
        <w:rPr>
          <w:rFonts w:ascii="宋体" w:hAnsi="宋体"/>
          <w:sz w:val="24"/>
        </w:rPr>
        <w:t>μ</w:t>
      </w:r>
      <w:r>
        <w:rPr>
          <w:rFonts w:hint="eastAsia" w:ascii="宋体" w:hAnsi="宋体"/>
          <w:sz w:val="24"/>
        </w:rPr>
        <w:t>m。光学分辨率≤2</w:t>
      </w:r>
      <w:r>
        <w:rPr>
          <w:rFonts w:ascii="宋体" w:hAnsi="宋体"/>
          <w:sz w:val="24"/>
        </w:rPr>
        <w:t>μ</w:t>
      </w:r>
      <w:r>
        <w:rPr>
          <w:rFonts w:hint="eastAsia" w:ascii="宋体" w:hAnsi="宋体"/>
          <w:sz w:val="24"/>
        </w:rPr>
        <w:t>m。</w:t>
      </w:r>
    </w:p>
    <w:p>
      <w:pPr>
        <w:numPr>
          <w:ilvl w:val="0"/>
          <w:numId w:val="4"/>
        </w:numPr>
        <w:spacing w:line="360" w:lineRule="auto"/>
        <w:rPr>
          <w:rFonts w:hint="eastAsia" w:ascii="宋体" w:hAnsi="宋体"/>
          <w:sz w:val="24"/>
        </w:rPr>
      </w:pPr>
      <w:r>
        <w:rPr>
          <w:rFonts w:hint="eastAsia" w:ascii="宋体" w:hAnsi="宋体"/>
          <w:sz w:val="24"/>
        </w:rPr>
        <w:t>提供专用落地式一体式隔音减震系统，尺寸≥900mm</w:t>
      </w:r>
      <w:r>
        <w:rPr>
          <w:rFonts w:ascii="宋体" w:hAnsi="宋体"/>
          <w:sz w:val="24"/>
        </w:rPr>
        <w:t>×</w:t>
      </w:r>
      <w:r>
        <w:rPr>
          <w:rFonts w:hint="eastAsia" w:ascii="宋体" w:hAnsi="宋体"/>
          <w:sz w:val="24"/>
        </w:rPr>
        <w:t>800mm</w:t>
      </w:r>
      <w:r>
        <w:rPr>
          <w:rFonts w:ascii="宋体" w:hAnsi="宋体"/>
          <w:sz w:val="24"/>
        </w:rPr>
        <w:t>×</w:t>
      </w:r>
      <w:r>
        <w:rPr>
          <w:rFonts w:hint="eastAsia" w:ascii="宋体" w:hAnsi="宋体"/>
          <w:sz w:val="24"/>
        </w:rPr>
        <w:t>1600mm。</w:t>
      </w:r>
    </w:p>
    <w:p>
      <w:pPr>
        <w:pStyle w:val="2"/>
        <w:spacing w:line="360" w:lineRule="auto"/>
        <w:ind w:firstLine="0"/>
        <w:rPr>
          <w:rFonts w:hint="eastAsia" w:ascii="宋体"/>
          <w:szCs w:val="24"/>
        </w:rPr>
      </w:pPr>
    </w:p>
    <w:p>
      <w:pPr>
        <w:spacing w:line="360" w:lineRule="auto"/>
        <w:rPr>
          <w:rFonts w:hint="eastAsia" w:ascii="宋体" w:hAnsi="宋体" w:cs="宋体"/>
          <w:sz w:val="24"/>
        </w:rPr>
      </w:pPr>
      <w:r>
        <w:rPr>
          <w:rFonts w:hint="eastAsia" w:ascii="宋体" w:hAnsi="宋体" w:cs="宋体"/>
          <w:sz w:val="24"/>
        </w:rPr>
        <w:t>三、★采购标的需执行的国家相关标准、行业标准、地方标准或者其他标准、规范：</w:t>
      </w:r>
    </w:p>
    <w:p>
      <w:pPr>
        <w:spacing w:line="360" w:lineRule="auto"/>
        <w:ind w:firstLine="480" w:firstLineChars="200"/>
        <w:rPr>
          <w:rFonts w:ascii="宋体" w:hAnsi="宋体" w:cs="宋体"/>
          <w:sz w:val="24"/>
        </w:rPr>
      </w:pPr>
      <w:r>
        <w:rPr>
          <w:rFonts w:hint="eastAsia" w:ascii="宋体" w:hAnsi="宋体" w:cs="宋体"/>
          <w:sz w:val="24"/>
        </w:rPr>
        <w:t>所采购设备需满足ISO9001质量体系认证，</w:t>
      </w:r>
      <w:r>
        <w:rPr>
          <w:rFonts w:hint="eastAsia" w:ascii="宋体" w:hAnsi="宋体"/>
          <w:bCs/>
          <w:kern w:val="0"/>
          <w:sz w:val="24"/>
          <w:lang w:val="zh-CN" w:eastAsia="zh-CN"/>
        </w:rPr>
        <w:t>需提供在售全新仪器，不得为停产型号或翻新机</w:t>
      </w:r>
      <w:r>
        <w:rPr>
          <w:rFonts w:hint="eastAsia" w:ascii="宋体" w:hAnsi="宋体" w:cs="宋体"/>
          <w:sz w:val="24"/>
        </w:rPr>
        <w:t>。（做书面承诺）</w:t>
      </w:r>
    </w:p>
    <w:p>
      <w:pPr>
        <w:pStyle w:val="2"/>
        <w:spacing w:line="360" w:lineRule="auto"/>
        <w:rPr>
          <w:rFonts w:hint="eastAsia" w:ascii="宋体"/>
          <w:szCs w:val="24"/>
        </w:rPr>
      </w:pPr>
    </w:p>
    <w:p>
      <w:pPr>
        <w:spacing w:line="360" w:lineRule="auto"/>
        <w:rPr>
          <w:rFonts w:hint="eastAsia" w:ascii="宋体" w:hAnsi="宋体" w:cs="宋体"/>
          <w:sz w:val="24"/>
        </w:rPr>
      </w:pPr>
      <w:bookmarkStart w:id="4" w:name="_Toc403258042"/>
      <w:bookmarkStart w:id="5" w:name="_Toc258264687"/>
      <w:bookmarkStart w:id="6" w:name="_Toc289948435"/>
      <w:bookmarkStart w:id="7" w:name="_Toc230357439"/>
      <w:r>
        <w:rPr>
          <w:rFonts w:hint="eastAsia" w:ascii="宋体" w:hAnsi="宋体" w:cs="宋体"/>
          <w:sz w:val="24"/>
        </w:rPr>
        <w:t>四、售后服务要求（应包括采购标的需满足的服务标准、期限、效率等要求：</w:t>
      </w:r>
    </w:p>
    <w:p>
      <w:pPr>
        <w:pStyle w:val="17"/>
        <w:numPr>
          <w:ilvl w:val="1"/>
          <w:numId w:val="5"/>
        </w:numPr>
        <w:spacing w:line="360" w:lineRule="auto"/>
        <w:ind w:left="993" w:hanging="573" w:firstLineChars="0"/>
        <w:rPr>
          <w:rFonts w:ascii="宋体" w:hAnsi="宋体" w:cs="宋体"/>
          <w:sz w:val="24"/>
          <w:szCs w:val="24"/>
        </w:rPr>
      </w:pPr>
      <w:r>
        <w:rPr>
          <w:rFonts w:hint="eastAsia" w:ascii="宋体" w:hAnsi="宋体" w:cs="宋体"/>
          <w:sz w:val="24"/>
          <w:szCs w:val="24"/>
        </w:rPr>
        <w:t>投标商应对任何由于不当包装或防护措施不利而导致的商品损坏、损失、锈蚀、费用增长等后果负责。</w:t>
      </w:r>
    </w:p>
    <w:p>
      <w:pPr>
        <w:pStyle w:val="17"/>
        <w:numPr>
          <w:ilvl w:val="1"/>
          <w:numId w:val="5"/>
        </w:numPr>
        <w:spacing w:line="360" w:lineRule="auto"/>
        <w:ind w:left="993" w:hanging="573" w:firstLineChars="0"/>
        <w:rPr>
          <w:rFonts w:ascii="宋体" w:hAnsi="宋体" w:cs="宋体"/>
          <w:sz w:val="24"/>
          <w:szCs w:val="24"/>
        </w:rPr>
      </w:pPr>
      <w:r>
        <w:rPr>
          <w:rFonts w:hint="eastAsia" w:ascii="宋体" w:hAnsi="宋体" w:cs="宋体"/>
          <w:sz w:val="24"/>
        </w:rPr>
        <w:t>★</w:t>
      </w:r>
      <w:r>
        <w:rPr>
          <w:rFonts w:hint="eastAsia" w:ascii="宋体" w:hAnsi="宋体" w:cs="宋体"/>
          <w:sz w:val="24"/>
          <w:szCs w:val="24"/>
        </w:rPr>
        <w:t>免费保修期要求在</w:t>
      </w:r>
      <w:r>
        <w:rPr>
          <w:rFonts w:hint="eastAsia" w:ascii="宋体" w:hAnsi="宋体" w:cs="宋体"/>
          <w:sz w:val="24"/>
          <w:szCs w:val="24"/>
          <w:u w:val="single"/>
        </w:rPr>
        <w:t>1</w:t>
      </w:r>
      <w:r>
        <w:rPr>
          <w:rFonts w:hint="eastAsia" w:ascii="宋体" w:hAnsi="宋体" w:cs="宋体"/>
          <w:sz w:val="24"/>
          <w:szCs w:val="24"/>
        </w:rPr>
        <w:t>年以上。保修期内，任何由制造商选材和制造不当引起的质量问题，厂家负责免费维修。保修期自验收签字之日起计算。保修期满前1个月内卖方应负责一次免费全面检查，并写出正式报告，如发现潜在问题，应负责排除。</w:t>
      </w:r>
      <w:r>
        <w:rPr>
          <w:rFonts w:hint="eastAsia" w:ascii="宋体" w:hAnsi="宋体"/>
          <w:sz w:val="24"/>
          <w:szCs w:val="24"/>
        </w:rPr>
        <w:t>（需提供应答承诺）</w:t>
      </w:r>
    </w:p>
    <w:p>
      <w:pPr>
        <w:pStyle w:val="17"/>
        <w:numPr>
          <w:ilvl w:val="1"/>
          <w:numId w:val="5"/>
        </w:numPr>
        <w:spacing w:line="360" w:lineRule="auto"/>
        <w:ind w:left="993" w:hanging="573" w:firstLineChars="0"/>
        <w:rPr>
          <w:rFonts w:ascii="宋体" w:hAnsi="宋体" w:cs="宋体"/>
          <w:sz w:val="24"/>
          <w:szCs w:val="24"/>
        </w:rPr>
      </w:pPr>
      <w:r>
        <w:rPr>
          <w:rFonts w:hint="eastAsia" w:ascii="宋体" w:hAnsi="宋体" w:cs="宋体"/>
          <w:sz w:val="24"/>
          <w:szCs w:val="24"/>
        </w:rPr>
        <w:t>维修响应时间：卖方应在24小时内对用户的服务要求做出响应，一般问题在48小时内解决，重大问题或其它无法立刻解决的问题应在一周内解决或提出明确的解决方案，否则卖方应赔偿相应的损失。</w:t>
      </w:r>
    </w:p>
    <w:p>
      <w:pPr>
        <w:pStyle w:val="17"/>
        <w:numPr>
          <w:ilvl w:val="1"/>
          <w:numId w:val="5"/>
        </w:numPr>
        <w:spacing w:line="360" w:lineRule="auto"/>
        <w:ind w:left="993" w:hanging="573" w:firstLineChars="0"/>
        <w:rPr>
          <w:rFonts w:ascii="宋体" w:hAnsi="宋体" w:cs="宋体"/>
          <w:sz w:val="24"/>
          <w:szCs w:val="24"/>
        </w:rPr>
      </w:pPr>
      <w:r>
        <w:rPr>
          <w:rFonts w:hint="eastAsia" w:ascii="宋体" w:hAnsi="宋体" w:cs="宋体"/>
          <w:sz w:val="24"/>
          <w:szCs w:val="24"/>
        </w:rPr>
        <w:t>厂商需提供迅速优质的售后服务和技术支持。提供至少三年的免费技术支持和培训服务；合同期外，需提供永久的保障性服务，以保障软件的正常使用。</w:t>
      </w:r>
    </w:p>
    <w:p>
      <w:pPr>
        <w:pStyle w:val="17"/>
        <w:numPr>
          <w:ilvl w:val="1"/>
          <w:numId w:val="5"/>
        </w:numPr>
        <w:spacing w:line="360" w:lineRule="auto"/>
        <w:ind w:left="993" w:hanging="573" w:firstLineChars="0"/>
        <w:rPr>
          <w:rFonts w:ascii="宋体" w:hAnsi="宋体" w:cs="宋体"/>
          <w:sz w:val="24"/>
          <w:szCs w:val="24"/>
        </w:rPr>
      </w:pPr>
      <w:r>
        <w:rPr>
          <w:rFonts w:hint="eastAsia" w:ascii="宋体" w:hAnsi="宋体" w:cs="宋体"/>
          <w:sz w:val="24"/>
          <w:szCs w:val="24"/>
        </w:rPr>
        <w:t>到货安装调试完成后，有专业工程师现场提供一次系统的使用培训服务，直至采购人相关人员熟练掌握为止。</w:t>
      </w:r>
    </w:p>
    <w:p>
      <w:pPr>
        <w:spacing w:line="360" w:lineRule="auto"/>
        <w:ind w:firstLine="480" w:firstLineChars="200"/>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五、采购标的验收安排：</w:t>
      </w:r>
    </w:p>
    <w:p>
      <w:pPr>
        <w:numPr>
          <w:ilvl w:val="0"/>
          <w:numId w:val="6"/>
        </w:numPr>
        <w:spacing w:line="360" w:lineRule="auto"/>
        <w:ind w:left="930" w:hanging="510"/>
        <w:rPr>
          <w:rFonts w:hint="eastAsia" w:ascii="宋体" w:hAnsi="宋体" w:cs="宋体"/>
          <w:sz w:val="24"/>
        </w:rPr>
      </w:pPr>
      <w:r>
        <w:rPr>
          <w:rFonts w:hint="eastAsia" w:ascii="宋体" w:hAnsi="宋体" w:cs="宋体"/>
          <w:sz w:val="24"/>
        </w:rPr>
        <w:t>设备安装、调试完成后，由采购人组织验收，验收合格后，采购人及中标人双方共同签署验收文件。</w:t>
      </w:r>
    </w:p>
    <w:p>
      <w:pPr>
        <w:numPr>
          <w:ilvl w:val="0"/>
          <w:numId w:val="6"/>
        </w:numPr>
        <w:spacing w:line="360" w:lineRule="auto"/>
        <w:ind w:left="930" w:hanging="510"/>
        <w:rPr>
          <w:rFonts w:hint="eastAsia" w:ascii="宋体" w:hAnsi="宋体" w:cs="宋体"/>
          <w:sz w:val="24"/>
        </w:rPr>
      </w:pPr>
      <w:r>
        <w:rPr>
          <w:rFonts w:hint="eastAsia" w:ascii="宋体" w:hAnsi="宋体" w:cs="宋体"/>
          <w:sz w:val="24"/>
        </w:rPr>
        <w:t>仪器到货：仪器到货前应将安装环境要求书面通知给用户，并与用户协商足够准备时间。到货时需按用户要求免费将设备在双方商定的时间运到指定安装位置，并由仪器安装工程师当场进行开箱检查。</w:t>
      </w:r>
    </w:p>
    <w:p>
      <w:pPr>
        <w:numPr>
          <w:ilvl w:val="0"/>
          <w:numId w:val="6"/>
        </w:numPr>
        <w:spacing w:line="360" w:lineRule="auto"/>
        <w:ind w:left="930" w:hanging="510"/>
        <w:rPr>
          <w:rFonts w:ascii="宋体" w:hAnsi="宋体" w:cs="宋体"/>
          <w:sz w:val="24"/>
        </w:rPr>
      </w:pPr>
      <w:r>
        <w:rPr>
          <w:rFonts w:hint="eastAsia" w:ascii="宋体" w:hAnsi="宋体" w:cs="宋体"/>
          <w:sz w:val="24"/>
        </w:rPr>
        <w:t>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bookmarkStart w:id="8" w:name="_Hlk169510036"/>
    </w:p>
    <w:p>
      <w:pPr>
        <w:numPr>
          <w:ilvl w:val="0"/>
          <w:numId w:val="6"/>
        </w:numPr>
        <w:spacing w:line="360" w:lineRule="auto"/>
        <w:ind w:left="930" w:hanging="510"/>
        <w:rPr>
          <w:rFonts w:ascii="宋体" w:hAnsi="宋体" w:cs="宋体"/>
          <w:sz w:val="24"/>
        </w:rPr>
      </w:pPr>
      <w:r>
        <w:rPr>
          <w:rFonts w:hint="eastAsia" w:ascii="宋体" w:hAnsi="宋体"/>
          <w:sz w:val="24"/>
        </w:rPr>
        <w:t>整个验收过程分为两部分：</w:t>
      </w:r>
    </w:p>
    <w:bookmarkEnd w:id="8"/>
    <w:p>
      <w:pPr>
        <w:spacing w:line="360" w:lineRule="auto"/>
        <w:ind w:left="660" w:leftChars="200" w:hanging="240" w:hangingChars="100"/>
        <w:rPr>
          <w:rFonts w:ascii="宋体" w:hAnsi="宋体"/>
          <w:sz w:val="24"/>
        </w:rPr>
      </w:pPr>
      <w:r>
        <w:rPr>
          <w:rFonts w:hint="eastAsia" w:ascii="宋体" w:hAnsi="宋体"/>
          <w:sz w:val="24"/>
        </w:rPr>
        <w:t xml:space="preserve">1）硬件验收：在用户现场设备安装完成后进行，最终达到所有设备出厂指标和上述 </w:t>
      </w:r>
      <w:r>
        <w:rPr>
          <w:rFonts w:ascii="宋体" w:hAnsi="宋体"/>
          <w:sz w:val="24"/>
        </w:rPr>
        <w:t xml:space="preserve">  3条</w:t>
      </w:r>
      <w:r>
        <w:rPr>
          <w:rFonts w:hint="eastAsia" w:ascii="宋体" w:hAnsi="宋体"/>
          <w:sz w:val="24"/>
        </w:rPr>
        <w:t>的所有要求；</w:t>
      </w:r>
    </w:p>
    <w:p>
      <w:pPr>
        <w:spacing w:line="360" w:lineRule="auto"/>
        <w:ind w:left="660" w:leftChars="200" w:hanging="240" w:hangingChars="100"/>
        <w:rPr>
          <w:sz w:val="24"/>
        </w:rPr>
      </w:pPr>
      <w:bookmarkStart w:id="9" w:name="_Hlk170112892"/>
      <w:r>
        <w:rPr>
          <w:rFonts w:hint="eastAsia" w:ascii="宋体" w:hAnsi="宋体"/>
          <w:sz w:val="24"/>
        </w:rPr>
        <w:t>★</w:t>
      </w:r>
      <w:bookmarkEnd w:id="9"/>
      <w:r>
        <w:rPr>
          <w:sz w:val="24"/>
        </w:rPr>
        <w:t>2）技术验收：在用户现场完成，硬件验收后进行，最终达到下面4条所描述的所有技术指标。</w:t>
      </w:r>
    </w:p>
    <w:p>
      <w:pPr>
        <w:numPr>
          <w:ilvl w:val="1"/>
          <w:numId w:val="7"/>
        </w:numPr>
        <w:spacing w:line="360" w:lineRule="auto"/>
        <w:ind w:left="914" w:leftChars="300" w:hanging="284"/>
        <w:rPr>
          <w:sz w:val="24"/>
        </w:rPr>
      </w:pPr>
      <w:r>
        <w:rPr>
          <w:sz w:val="24"/>
        </w:rPr>
        <w:t xml:space="preserve"> 扫描器噪音：RMS&lt;0.035nm(垂直方向)；</w:t>
      </w:r>
    </w:p>
    <w:p>
      <w:pPr>
        <w:spacing w:line="360" w:lineRule="auto"/>
        <w:ind w:left="630"/>
        <w:rPr>
          <w:sz w:val="24"/>
        </w:rPr>
      </w:pPr>
      <w:r>
        <w:rPr>
          <w:rFonts w:hint="eastAsia"/>
          <w:sz w:val="24"/>
        </w:rPr>
        <w:t>b</w:t>
      </w:r>
      <w:r>
        <w:rPr>
          <w:sz w:val="24"/>
        </w:rPr>
        <w:t>) 横向噪音水平：≤0.15nm RMS值(XY方向闭环)，≤0.1nm RMS值（XY方向开环）；</w:t>
      </w:r>
      <w:r>
        <w:rPr>
          <w:strike/>
          <w:sz w:val="24"/>
        </w:rPr>
        <w:t xml:space="preserve"> </w:t>
      </w:r>
      <w:r>
        <w:rPr>
          <w:sz w:val="24"/>
        </w:rPr>
        <w:t>c) 扫描器范围：XY方向最大扫描范围90μm, Z方向10μm；</w:t>
      </w:r>
    </w:p>
    <w:p>
      <w:pPr>
        <w:spacing w:line="360" w:lineRule="auto"/>
        <w:ind w:left="630"/>
        <w:rPr>
          <w:sz w:val="24"/>
        </w:rPr>
      </w:pPr>
      <w:r>
        <w:rPr>
          <w:sz w:val="24"/>
        </w:rPr>
        <w:t>d) 样品尺寸和固定方式：210mm 直径，真空吸附，≤15mm 厚。</w:t>
      </w:r>
    </w:p>
    <w:bookmarkEnd w:id="4"/>
    <w:bookmarkEnd w:id="5"/>
    <w:bookmarkEnd w:id="6"/>
    <w:bookmarkEnd w:id="7"/>
    <w:p>
      <w:pPr>
        <w:spacing w:line="360" w:lineRule="auto"/>
        <w:rPr>
          <w:rFonts w:hint="eastAsia" w:ascii="宋体" w:hAnsi="宋体" w:cs="宋体"/>
          <w:sz w:val="24"/>
        </w:rPr>
      </w:pPr>
      <w:r>
        <w:rPr>
          <w:rFonts w:hint="eastAsia" w:ascii="宋体" w:hAnsi="宋体" w:cs="宋体"/>
          <w:sz w:val="24"/>
        </w:rPr>
        <w:t>六、交货地点：北京大学指定地点。</w:t>
      </w:r>
    </w:p>
    <w:p>
      <w:pPr>
        <w:spacing w:line="360" w:lineRule="auto"/>
        <w:rPr>
          <w:rFonts w:hint="eastAsia" w:ascii="宋体" w:hAnsi="宋体" w:cs="宋体"/>
          <w:sz w:val="24"/>
        </w:rPr>
      </w:pPr>
      <w:r>
        <w:rPr>
          <w:rFonts w:hint="eastAsia" w:ascii="宋体" w:hAnsi="宋体" w:cs="宋体"/>
          <w:sz w:val="24"/>
        </w:rPr>
        <w:t xml:space="preserve">七、交货期：合同签订后 </w:t>
      </w:r>
      <w:r>
        <w:rPr>
          <w:rFonts w:ascii="宋体" w:hAnsi="宋体" w:cs="宋体"/>
          <w:sz w:val="24"/>
        </w:rPr>
        <w:t>12</w:t>
      </w:r>
      <w:r>
        <w:rPr>
          <w:rFonts w:hint="eastAsia" w:ascii="宋体" w:hAnsi="宋体" w:cs="宋体"/>
          <w:sz w:val="24"/>
        </w:rPr>
        <w:t>个月内交货并安装完毕。</w:t>
      </w:r>
    </w:p>
    <w:p>
      <w:pPr>
        <w:spacing w:line="360" w:lineRule="auto"/>
        <w:rPr>
          <w:rFonts w:hint="eastAsia" w:ascii="宋体" w:hAnsi="宋体"/>
          <w:sz w:val="24"/>
        </w:rPr>
      </w:pPr>
      <w:r>
        <w:rPr>
          <w:rFonts w:hint="eastAsia" w:ascii="宋体" w:hAnsi="宋体" w:cs="宋体"/>
          <w:sz w:val="24"/>
        </w:rPr>
        <w:t>八、付款方式：零余额账户付款单笔不得超过260万元。</w:t>
      </w:r>
    </w:p>
    <w:p/>
    <w:sectPr>
      <w:headerReference r:id="rId3" w:type="default"/>
      <w:headerReference r:id="rId4" w:type="even"/>
      <w:pgSz w:w="11907" w:h="16840"/>
      <w:pgMar w:top="1247" w:right="1304" w:bottom="1191" w:left="130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840810"/>
    <w:multiLevelType w:val="multilevel"/>
    <w:tmpl w:val="21840810"/>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6F82B79"/>
    <w:multiLevelType w:val="multilevel"/>
    <w:tmpl w:val="26F82B79"/>
    <w:lvl w:ilvl="0" w:tentative="0">
      <w:start w:val="1"/>
      <w:numFmt w:val="decimal"/>
      <w:lvlText w:val="%1)"/>
      <w:lvlJc w:val="left"/>
      <w:pPr>
        <w:tabs>
          <w:tab w:val="left" w:pos="730"/>
        </w:tabs>
        <w:ind w:left="730" w:hanging="420"/>
      </w:pPr>
    </w:lvl>
    <w:lvl w:ilvl="1" w:tentative="0">
      <w:start w:val="1"/>
      <w:numFmt w:val="lowerLetter"/>
      <w:lvlText w:val="%2)"/>
      <w:lvlJc w:val="left"/>
      <w:pPr>
        <w:tabs>
          <w:tab w:val="left" w:pos="1150"/>
        </w:tabs>
        <w:ind w:left="1150" w:hanging="420"/>
      </w:pPr>
    </w:lvl>
    <w:lvl w:ilvl="2" w:tentative="0">
      <w:start w:val="1"/>
      <w:numFmt w:val="lowerRoman"/>
      <w:lvlText w:val="%3."/>
      <w:lvlJc w:val="right"/>
      <w:pPr>
        <w:tabs>
          <w:tab w:val="left" w:pos="1570"/>
        </w:tabs>
        <w:ind w:left="1570" w:hanging="420"/>
      </w:pPr>
    </w:lvl>
    <w:lvl w:ilvl="3" w:tentative="0">
      <w:start w:val="1"/>
      <w:numFmt w:val="decimal"/>
      <w:lvlText w:val="%4."/>
      <w:lvlJc w:val="left"/>
      <w:pPr>
        <w:tabs>
          <w:tab w:val="left" w:pos="1990"/>
        </w:tabs>
        <w:ind w:left="1990" w:hanging="420"/>
      </w:pPr>
    </w:lvl>
    <w:lvl w:ilvl="4" w:tentative="0">
      <w:start w:val="1"/>
      <w:numFmt w:val="lowerLetter"/>
      <w:lvlText w:val="%5)"/>
      <w:lvlJc w:val="left"/>
      <w:pPr>
        <w:tabs>
          <w:tab w:val="left" w:pos="2410"/>
        </w:tabs>
        <w:ind w:left="2410" w:hanging="420"/>
      </w:pPr>
    </w:lvl>
    <w:lvl w:ilvl="5" w:tentative="0">
      <w:start w:val="1"/>
      <w:numFmt w:val="lowerRoman"/>
      <w:lvlText w:val="%6."/>
      <w:lvlJc w:val="right"/>
      <w:pPr>
        <w:tabs>
          <w:tab w:val="left" w:pos="2830"/>
        </w:tabs>
        <w:ind w:left="2830" w:hanging="420"/>
      </w:pPr>
    </w:lvl>
    <w:lvl w:ilvl="6" w:tentative="0">
      <w:start w:val="1"/>
      <w:numFmt w:val="decimal"/>
      <w:lvlText w:val="%7."/>
      <w:lvlJc w:val="left"/>
      <w:pPr>
        <w:tabs>
          <w:tab w:val="left" w:pos="3250"/>
        </w:tabs>
        <w:ind w:left="3250" w:hanging="420"/>
      </w:pPr>
    </w:lvl>
    <w:lvl w:ilvl="7" w:tentative="0">
      <w:start w:val="1"/>
      <w:numFmt w:val="lowerLetter"/>
      <w:lvlText w:val="%8)"/>
      <w:lvlJc w:val="left"/>
      <w:pPr>
        <w:tabs>
          <w:tab w:val="left" w:pos="3670"/>
        </w:tabs>
        <w:ind w:left="3670" w:hanging="420"/>
      </w:pPr>
    </w:lvl>
    <w:lvl w:ilvl="8" w:tentative="0">
      <w:start w:val="1"/>
      <w:numFmt w:val="lowerRoman"/>
      <w:lvlText w:val="%9."/>
      <w:lvlJc w:val="right"/>
      <w:pPr>
        <w:tabs>
          <w:tab w:val="left" w:pos="4090"/>
        </w:tabs>
        <w:ind w:left="4090" w:hanging="420"/>
      </w:pPr>
    </w:lvl>
  </w:abstractNum>
  <w:abstractNum w:abstractNumId="2">
    <w:nsid w:val="32EF31C6"/>
    <w:multiLevelType w:val="multilevel"/>
    <w:tmpl w:val="32EF31C6"/>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2156CA0"/>
    <w:multiLevelType w:val="multilevel"/>
    <w:tmpl w:val="42156CA0"/>
    <w:lvl w:ilvl="0" w:tentative="0">
      <w:start w:val="1"/>
      <w:numFmt w:val="decimal"/>
      <w:lvlText w:val="4.%1."/>
      <w:lvlJc w:val="left"/>
      <w:pPr>
        <w:ind w:left="840" w:hanging="420"/>
      </w:pPr>
      <w:rPr>
        <w:rFonts w:hint="eastAsia"/>
      </w:rPr>
    </w:lvl>
    <w:lvl w:ilvl="1" w:tentative="0">
      <w:start w:val="1"/>
      <w:numFmt w:val="decimal"/>
      <w:lvlText w:val="4.%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5C957FD"/>
    <w:multiLevelType w:val="multilevel"/>
    <w:tmpl w:val="55C957FD"/>
    <w:lvl w:ilvl="0" w:tentative="0">
      <w:start w:val="4"/>
      <w:numFmt w:val="decimal"/>
      <w:lvlText w:val="%1"/>
      <w:lvlJc w:val="left"/>
      <w:pPr>
        <w:ind w:left="600" w:hanging="600"/>
      </w:pPr>
      <w:rPr>
        <w:rFonts w:hint="default"/>
      </w:rPr>
    </w:lvl>
    <w:lvl w:ilvl="1" w:tentative="0">
      <w:start w:val="2"/>
      <w:numFmt w:val="decimal"/>
      <w:lvlText w:val="%1.%2"/>
      <w:lvlJc w:val="left"/>
      <w:pPr>
        <w:ind w:left="600" w:hanging="60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5">
    <w:nsid w:val="65AD6FE3"/>
    <w:multiLevelType w:val="multilevel"/>
    <w:tmpl w:val="65AD6FE3"/>
    <w:lvl w:ilvl="0" w:tentative="0">
      <w:start w:val="1"/>
      <w:numFmt w:val="decimal"/>
      <w:lvlText w:val="%1）"/>
      <w:lvlJc w:val="left"/>
      <w:pPr>
        <w:ind w:left="780" w:hanging="36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6">
    <w:nsid w:val="786C2946"/>
    <w:multiLevelType w:val="multilevel"/>
    <w:tmpl w:val="786C2946"/>
    <w:lvl w:ilvl="0" w:tentative="0">
      <w:start w:val="1"/>
      <w:numFmt w:val="decimal"/>
      <w:lvlText w:val="5.%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59"/>
    <w:rsid w:val="00263CA6"/>
    <w:rsid w:val="007A5759"/>
    <w:rsid w:val="6ED4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autoRedefine/>
    <w:qFormat/>
    <w:uiPriority w:val="0"/>
    <w:pPr>
      <w:keepNext/>
      <w:outlineLvl w:val="0"/>
    </w:pPr>
    <w:rPr>
      <w:rFonts w:ascii="宋体" w:hAnsi="宋体"/>
      <w:b/>
      <w:sz w:val="28"/>
    </w:rPr>
  </w:style>
  <w:style w:type="paragraph" w:styleId="4">
    <w:name w:val="heading 2"/>
    <w:basedOn w:val="1"/>
    <w:next w:val="1"/>
    <w:link w:val="13"/>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1"/>
    <w:qFormat/>
    <w:uiPriority w:val="1"/>
    <w:pPr>
      <w:spacing w:line="440" w:lineRule="atLeast"/>
      <w:ind w:firstLine="240"/>
    </w:pPr>
    <w:rPr>
      <w:rFonts w:hAnsi="宋体"/>
      <w:sz w:val="24"/>
      <w:szCs w:val="20"/>
    </w:rPr>
  </w:style>
  <w:style w:type="paragraph" w:styleId="5">
    <w:name w:val="header"/>
    <w:basedOn w:val="1"/>
    <w:link w:val="15"/>
    <w:autoRedefine/>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uiPriority w:val="9"/>
    <w:rPr>
      <w:rFonts w:ascii="Times New Roman" w:hAnsi="Times New Roman" w:eastAsia="宋体" w:cs="Times New Roman"/>
      <w:b/>
      <w:bCs/>
      <w:kern w:val="44"/>
      <w:sz w:val="44"/>
      <w:szCs w:val="44"/>
    </w:rPr>
  </w:style>
  <w:style w:type="character" w:customStyle="1" w:styleId="9">
    <w:name w:val="标题 2 Char"/>
    <w:basedOn w:val="7"/>
    <w:semiHidden/>
    <w:uiPriority w:val="9"/>
    <w:rPr>
      <w:rFonts w:asciiTheme="majorHAnsi" w:hAnsiTheme="majorHAnsi" w:eastAsiaTheme="majorEastAsia" w:cstheme="majorBidi"/>
      <w:b/>
      <w:bCs/>
      <w:sz w:val="32"/>
      <w:szCs w:val="32"/>
    </w:rPr>
  </w:style>
  <w:style w:type="character" w:customStyle="1" w:styleId="10">
    <w:name w:val="正文文本 Char"/>
    <w:basedOn w:val="7"/>
    <w:semiHidden/>
    <w:uiPriority w:val="99"/>
    <w:rPr>
      <w:rFonts w:ascii="Times New Roman" w:hAnsi="Times New Roman" w:eastAsia="宋体" w:cs="Times New Roman"/>
      <w:szCs w:val="24"/>
    </w:rPr>
  </w:style>
  <w:style w:type="character" w:customStyle="1" w:styleId="11">
    <w:name w:val="正文文本 字符"/>
    <w:link w:val="2"/>
    <w:qFormat/>
    <w:uiPriority w:val="1"/>
    <w:rPr>
      <w:rFonts w:ascii="Times New Roman" w:hAnsi="宋体" w:eastAsia="宋体" w:cs="Times New Roman"/>
      <w:sz w:val="24"/>
      <w:szCs w:val="20"/>
    </w:rPr>
  </w:style>
  <w:style w:type="character" w:customStyle="1" w:styleId="12">
    <w:name w:val="标题 1 字符1"/>
    <w:link w:val="3"/>
    <w:autoRedefine/>
    <w:qFormat/>
    <w:uiPriority w:val="0"/>
    <w:rPr>
      <w:rFonts w:ascii="宋体" w:hAnsi="宋体" w:eastAsia="宋体" w:cs="Times New Roman"/>
      <w:b/>
      <w:sz w:val="28"/>
      <w:szCs w:val="24"/>
    </w:rPr>
  </w:style>
  <w:style w:type="character" w:customStyle="1" w:styleId="13">
    <w:name w:val="标题 2 字符"/>
    <w:link w:val="4"/>
    <w:autoRedefine/>
    <w:qFormat/>
    <w:uiPriority w:val="0"/>
    <w:rPr>
      <w:rFonts w:ascii="Arial" w:hAnsi="Arial" w:eastAsia="黑体" w:cs="Times New Roman"/>
      <w:b/>
      <w:bCs/>
      <w:sz w:val="32"/>
      <w:szCs w:val="32"/>
    </w:rPr>
  </w:style>
  <w:style w:type="character" w:customStyle="1" w:styleId="14">
    <w:name w:val="页眉 Char"/>
    <w:basedOn w:val="7"/>
    <w:autoRedefine/>
    <w:semiHidden/>
    <w:qFormat/>
    <w:uiPriority w:val="99"/>
    <w:rPr>
      <w:rFonts w:ascii="Times New Roman" w:hAnsi="Times New Roman" w:eastAsia="宋体" w:cs="Times New Roman"/>
      <w:sz w:val="18"/>
      <w:szCs w:val="18"/>
    </w:rPr>
  </w:style>
  <w:style w:type="character" w:customStyle="1" w:styleId="15">
    <w:name w:val="页眉 字符"/>
    <w:link w:val="5"/>
    <w:autoRedefine/>
    <w:qFormat/>
    <w:uiPriority w:val="99"/>
    <w:rPr>
      <w:rFonts w:ascii="Times New Roman" w:hAnsi="Times New Roman" w:eastAsia="宋体" w:cs="Times New Roman"/>
      <w:sz w:val="18"/>
      <w:szCs w:val="18"/>
    </w:rPr>
  </w:style>
  <w:style w:type="character" w:customStyle="1" w:styleId="16">
    <w:name w:val="中等深浅网格 1 - 着色 2 字符"/>
    <w:link w:val="17"/>
    <w:autoRedefine/>
    <w:qFormat/>
    <w:uiPriority w:val="34"/>
    <w:rPr>
      <w:rFonts w:ascii="Calibri" w:hAnsi="Calibri" w:eastAsia="宋体" w:cs="Times New Roman"/>
      <w:szCs w:val="20"/>
    </w:rPr>
  </w:style>
  <w:style w:type="paragraph" w:customStyle="1" w:styleId="17">
    <w:name w:val="中等深浅网格 1 - 强调文字颜色 21"/>
    <w:basedOn w:val="1"/>
    <w:link w:val="16"/>
    <w:autoRedefine/>
    <w:qFormat/>
    <w:uiPriority w:val="34"/>
    <w:pPr>
      <w:ind w:firstLine="420" w:firstLineChars="200"/>
    </w:pPr>
    <w:rPr>
      <w:rFonts w:ascii="Calibri" w:hAnsi="Calibri"/>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365</Words>
  <Characters>2082</Characters>
  <Lines>17</Lines>
  <Paragraphs>4</Paragraphs>
  <TotalTime>1</TotalTime>
  <ScaleCrop>false</ScaleCrop>
  <LinksUpToDate>false</LinksUpToDate>
  <CharactersWithSpaces>2443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2024-06-27T05:01:00Z</dcterms:created>
  <dc:creator>李明</dc:creator>
  <cp:lastModifiedBy>Andy敢梦成真</cp:lastModifiedBy>
  <dcterms:modified xsi:type="dcterms:W3CDTF">2024-06-27T07:38:19Z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8A761EE76CE54479AA2C7F3710266794_13</vt:lpwstr>
  </property>
</Properties>
</file>