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30" w:rsidRPr="007D66A9" w:rsidRDefault="00405030" w:rsidP="00405030">
      <w:pPr>
        <w:pStyle w:val="1"/>
        <w:adjustRightInd w:val="0"/>
        <w:snapToGrid w:val="0"/>
        <w:spacing w:after="100" w:afterAutospacing="1" w:line="300" w:lineRule="auto"/>
        <w:ind w:leftChars="50" w:left="105"/>
        <w:jc w:val="center"/>
        <w:rPr>
          <w:w w:val="80"/>
          <w:sz w:val="30"/>
          <w:szCs w:val="30"/>
        </w:rPr>
      </w:pPr>
      <w:bookmarkStart w:id="0" w:name="_Toc530829405"/>
      <w:r w:rsidRPr="007D66A9">
        <w:rPr>
          <w:rFonts w:hint="eastAsia"/>
          <w:w w:val="80"/>
          <w:sz w:val="30"/>
          <w:szCs w:val="30"/>
        </w:rPr>
        <w:t>第六章 技术要求</w:t>
      </w:r>
      <w:bookmarkEnd w:id="0"/>
    </w:p>
    <w:p w:rsidR="00405030" w:rsidRPr="007D66A9" w:rsidRDefault="00405030" w:rsidP="00405030"/>
    <w:p w:rsidR="00405030" w:rsidRPr="007D66A9" w:rsidRDefault="00405030" w:rsidP="00405030">
      <w:pPr>
        <w:spacing w:line="360" w:lineRule="auto"/>
        <w:ind w:left="600" w:hanging="600"/>
        <w:rPr>
          <w:rFonts w:ascii="宋体" w:hAnsi="宋体"/>
          <w:sz w:val="24"/>
        </w:rPr>
      </w:pPr>
      <w:r w:rsidRPr="007D66A9">
        <w:rPr>
          <w:rFonts w:ascii="宋体" w:hAnsi="宋体" w:hint="eastAsia"/>
          <w:sz w:val="24"/>
        </w:rPr>
        <w:t>一、总</w:t>
      </w:r>
      <w:r w:rsidRPr="007D66A9">
        <w:rPr>
          <w:rFonts w:ascii="宋体" w:hAnsi="宋体"/>
          <w:sz w:val="24"/>
        </w:rPr>
        <w:t xml:space="preserve">  </w:t>
      </w:r>
      <w:r w:rsidRPr="007D66A9">
        <w:rPr>
          <w:rFonts w:ascii="宋体" w:hAnsi="宋体" w:hint="eastAsia"/>
          <w:sz w:val="24"/>
        </w:rPr>
        <w:t>则</w:t>
      </w:r>
    </w:p>
    <w:p w:rsidR="00405030" w:rsidRPr="007D66A9" w:rsidRDefault="00405030" w:rsidP="00405030">
      <w:pPr>
        <w:spacing w:beforeLines="50" w:before="120" w:afterLines="50" w:after="120" w:line="360" w:lineRule="auto"/>
        <w:ind w:left="601" w:hanging="601"/>
        <w:rPr>
          <w:rFonts w:ascii="宋体" w:hAnsi="宋体"/>
          <w:sz w:val="24"/>
        </w:rPr>
      </w:pPr>
      <w:r w:rsidRPr="007D66A9">
        <w:rPr>
          <w:rFonts w:ascii="宋体" w:hAnsi="宋体"/>
          <w:sz w:val="24"/>
        </w:rPr>
        <w:t>1</w:t>
      </w:r>
      <w:r w:rsidRPr="007D66A9">
        <w:rPr>
          <w:rFonts w:ascii="宋体" w:hAnsi="宋体" w:hint="eastAsia"/>
          <w:sz w:val="24"/>
        </w:rPr>
        <w:t>、投标要求</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sz w:val="24"/>
        </w:rPr>
        <w:t xml:space="preserve">3.1 </w:t>
      </w:r>
      <w:r w:rsidRPr="007D66A9">
        <w:rPr>
          <w:rFonts w:ascii="宋体" w:hAnsi="宋体" w:hint="eastAsia"/>
          <w:sz w:val="24"/>
        </w:rPr>
        <w:t xml:space="preserve"> 投标人在准备投标书时，务必在所提供的商品的技术规格文件中，标明型号、商标名称、目录号。</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1.3  投标人提供的产品样本，必须是“原件”而非复印件，图表、简图、电路图以及印刷电路板图等都应清晰易读。买方有权不付任何附加费用复制这些资料以供参考。</w:t>
      </w:r>
    </w:p>
    <w:p w:rsidR="00405030" w:rsidRPr="007D66A9" w:rsidRDefault="00405030" w:rsidP="00405030">
      <w:pPr>
        <w:spacing w:beforeLines="50" w:before="120" w:afterLines="50" w:after="120" w:line="360" w:lineRule="auto"/>
        <w:ind w:left="601" w:hanging="601"/>
        <w:rPr>
          <w:rFonts w:ascii="宋体" w:hAnsi="宋体"/>
          <w:sz w:val="24"/>
        </w:rPr>
      </w:pPr>
      <w:r w:rsidRPr="007D66A9">
        <w:rPr>
          <w:rFonts w:ascii="宋体" w:hAnsi="宋体" w:hint="eastAsia"/>
          <w:sz w:val="24"/>
        </w:rPr>
        <w:t>2、评标标准</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sz w:val="24"/>
        </w:rPr>
        <w:t>2.</w:t>
      </w:r>
      <w:r w:rsidRPr="007D66A9">
        <w:rPr>
          <w:rFonts w:ascii="宋体" w:hAnsi="宋体" w:hint="eastAsia"/>
          <w:sz w:val="24"/>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2.3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2</w:t>
      </w:r>
      <w:r w:rsidRPr="007D66A9">
        <w:rPr>
          <w:rFonts w:ascii="宋体" w:hAnsi="宋体"/>
          <w:sz w:val="24"/>
        </w:rPr>
        <w:t>.</w:t>
      </w:r>
      <w:r w:rsidRPr="007D66A9">
        <w:rPr>
          <w:rFonts w:ascii="宋体" w:hAnsi="宋体" w:hint="eastAsia"/>
          <w:sz w:val="24"/>
        </w:rPr>
        <w:t>4</w:t>
      </w:r>
      <w:r w:rsidRPr="007D66A9">
        <w:rPr>
          <w:rFonts w:ascii="宋体" w:hAnsi="宋体"/>
          <w:sz w:val="24"/>
        </w:rPr>
        <w:t xml:space="preserve"> </w:t>
      </w:r>
      <w:r w:rsidRPr="007D66A9">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sz w:val="24"/>
        </w:rPr>
        <w:t>2.</w:t>
      </w:r>
      <w:r w:rsidRPr="007D66A9">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2</w:t>
      </w:r>
      <w:r w:rsidRPr="007D66A9">
        <w:rPr>
          <w:rFonts w:ascii="宋体" w:hAnsi="宋体"/>
          <w:sz w:val="24"/>
        </w:rPr>
        <w:t>.</w:t>
      </w:r>
      <w:r w:rsidRPr="007D66A9">
        <w:rPr>
          <w:rFonts w:ascii="宋体" w:hAnsi="宋体" w:hint="eastAsia"/>
          <w:sz w:val="24"/>
        </w:rPr>
        <w:t>6  在评标过程中，买方有权向投标人索取任何与评标有关的资料，投标人务必在接到此</w:t>
      </w:r>
      <w:r w:rsidRPr="007D66A9">
        <w:rPr>
          <w:rFonts w:ascii="宋体" w:hAnsi="宋体" w:hint="eastAsia"/>
          <w:sz w:val="24"/>
        </w:rPr>
        <w:lastRenderedPageBreak/>
        <w:t>类要求后，在规定时间内予以答复。对于无答复的投标人，买方有权拒绝其投标。</w:t>
      </w:r>
    </w:p>
    <w:p w:rsidR="00405030" w:rsidRPr="007D66A9" w:rsidRDefault="00405030" w:rsidP="00405030">
      <w:pPr>
        <w:spacing w:beforeLines="50" w:before="120" w:afterLines="50" w:after="120" w:line="360" w:lineRule="auto"/>
        <w:ind w:left="601" w:hanging="601"/>
        <w:rPr>
          <w:rFonts w:ascii="宋体" w:hAnsi="宋体"/>
          <w:sz w:val="24"/>
        </w:rPr>
      </w:pPr>
      <w:r w:rsidRPr="007D66A9">
        <w:rPr>
          <w:rFonts w:ascii="宋体" w:hAnsi="宋体" w:hint="eastAsia"/>
          <w:sz w:val="24"/>
        </w:rPr>
        <w:t>3、工作条件</w:t>
      </w:r>
    </w:p>
    <w:p w:rsidR="00405030" w:rsidRPr="007D66A9" w:rsidRDefault="00405030" w:rsidP="00405030">
      <w:pPr>
        <w:spacing w:afterLines="100" w:after="240" w:line="360" w:lineRule="auto"/>
        <w:rPr>
          <w:rFonts w:ascii="宋体" w:hAnsi="宋体"/>
          <w:sz w:val="24"/>
        </w:rPr>
      </w:pPr>
      <w:r w:rsidRPr="007D66A9">
        <w:rPr>
          <w:rFonts w:ascii="宋体" w:hAnsi="宋体" w:hint="eastAsia"/>
          <w:sz w:val="24"/>
        </w:rPr>
        <w:t>除非在技术规格中另有说明，所有仪器、设备和系统都应符合下列要求：</w:t>
      </w:r>
      <w:r w:rsidRPr="007D66A9">
        <w:rPr>
          <w:rFonts w:ascii="宋体" w:hAnsi="宋体"/>
          <w:sz w:val="24"/>
        </w:rPr>
        <w:t xml:space="preserve"> </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3.1  适于在气温为摄氏</w:t>
      </w:r>
      <w:r w:rsidRPr="007D66A9">
        <w:rPr>
          <w:rFonts w:ascii="宋体" w:hAnsi="宋体"/>
          <w:sz w:val="24"/>
        </w:rPr>
        <w:t>-40</w:t>
      </w:r>
      <w:r w:rsidRPr="007D66A9">
        <w:rPr>
          <w:rFonts w:ascii="宋体" w:hAnsi="宋体" w:hint="eastAsia"/>
          <w:sz w:val="24"/>
        </w:rPr>
        <w:t>℃～＋</w:t>
      </w:r>
      <w:r w:rsidRPr="007D66A9">
        <w:rPr>
          <w:rFonts w:ascii="宋体" w:hAnsi="宋体"/>
          <w:sz w:val="24"/>
        </w:rPr>
        <w:t>50</w:t>
      </w:r>
      <w:r w:rsidRPr="007D66A9">
        <w:rPr>
          <w:rFonts w:ascii="宋体" w:hAnsi="宋体" w:hint="eastAsia"/>
          <w:sz w:val="24"/>
        </w:rPr>
        <w:t>℃和相对湿度为</w:t>
      </w:r>
      <w:r w:rsidRPr="007D66A9">
        <w:rPr>
          <w:rFonts w:ascii="宋体" w:hAnsi="宋体"/>
          <w:sz w:val="24"/>
        </w:rPr>
        <w:t>90</w:t>
      </w:r>
      <w:r w:rsidRPr="007D66A9">
        <w:rPr>
          <w:rFonts w:ascii="宋体" w:hAnsi="宋体" w:hint="eastAsia"/>
          <w:sz w:val="24"/>
        </w:rPr>
        <w:t>％的环境条件下运输和贮存。</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3.2  适于在电源</w:t>
      </w:r>
      <w:r w:rsidRPr="007D66A9">
        <w:rPr>
          <w:rFonts w:ascii="宋体" w:hAnsi="宋体"/>
          <w:sz w:val="24"/>
        </w:rPr>
        <w:t>220V</w:t>
      </w:r>
      <w:r w:rsidRPr="007D66A9">
        <w:rPr>
          <w:rFonts w:ascii="宋体" w:hAnsi="宋体" w:hint="eastAsia"/>
          <w:sz w:val="24"/>
        </w:rPr>
        <w:t>（</w:t>
      </w:r>
      <w:r w:rsidRPr="007D66A9">
        <w:rPr>
          <w:rFonts w:ascii="宋体" w:hAnsi="宋体"/>
          <w:sz w:val="24"/>
        </w:rPr>
        <w:sym w:font="Symbol" w:char="F0B1"/>
      </w:r>
      <w:r w:rsidRPr="007D66A9">
        <w:rPr>
          <w:rFonts w:ascii="宋体" w:hAnsi="宋体"/>
          <w:sz w:val="24"/>
        </w:rPr>
        <w:t>10</w:t>
      </w:r>
      <w:r w:rsidRPr="007D66A9">
        <w:rPr>
          <w:rFonts w:ascii="宋体" w:hAnsi="宋体" w:hint="eastAsia"/>
          <w:sz w:val="24"/>
        </w:rPr>
        <w:t>％）</w:t>
      </w:r>
      <w:r w:rsidRPr="007D66A9">
        <w:rPr>
          <w:rFonts w:ascii="宋体" w:hAnsi="宋体"/>
          <w:sz w:val="24"/>
        </w:rPr>
        <w:t>/50Hz</w:t>
      </w:r>
      <w:r w:rsidRPr="007D66A9">
        <w:rPr>
          <w:rFonts w:ascii="宋体" w:hAnsi="宋体" w:hint="eastAsia"/>
          <w:sz w:val="24"/>
        </w:rPr>
        <w:t>、气温摄氏+1</w:t>
      </w:r>
      <w:r w:rsidRPr="007D66A9">
        <w:rPr>
          <w:rFonts w:ascii="宋体" w:hAnsi="宋体"/>
          <w:sz w:val="24"/>
        </w:rPr>
        <w:t>5</w:t>
      </w:r>
      <w:r w:rsidRPr="007D66A9">
        <w:rPr>
          <w:rFonts w:ascii="宋体" w:hAnsi="宋体" w:hint="eastAsia"/>
          <w:sz w:val="24"/>
        </w:rPr>
        <w:t>℃～＋3</w:t>
      </w:r>
      <w:r w:rsidRPr="007D66A9">
        <w:rPr>
          <w:rFonts w:ascii="宋体" w:hAnsi="宋体"/>
          <w:sz w:val="24"/>
        </w:rPr>
        <w:t>0</w:t>
      </w:r>
      <w:r w:rsidRPr="007D66A9">
        <w:rPr>
          <w:rFonts w:ascii="宋体" w:hAnsi="宋体" w:hint="eastAsia"/>
          <w:sz w:val="24"/>
        </w:rPr>
        <w:t>℃和相对湿度小于</w:t>
      </w:r>
      <w:r w:rsidRPr="007D66A9">
        <w:rPr>
          <w:rFonts w:ascii="宋体" w:hAnsi="宋体"/>
          <w:sz w:val="24"/>
        </w:rPr>
        <w:t>8</w:t>
      </w:r>
      <w:r w:rsidRPr="007D66A9">
        <w:rPr>
          <w:rFonts w:ascii="宋体" w:hAnsi="宋体" w:hint="eastAsia"/>
          <w:sz w:val="24"/>
        </w:rPr>
        <w:t>0％的环境条件下运行。能够连续正常工作。</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3.3  配置符合中国有关标准要求的插头，如果没有这样的插头，则需提供适当的转换插座。</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3.4  如产品达不到上述要求，投标人应注明其偏差。如仪器设备需要特殊工作条件（如水、电源、磁场强度、温度、湿度、动强度等）投标人应在投标书中加以说明。</w:t>
      </w:r>
    </w:p>
    <w:p w:rsidR="00405030" w:rsidRPr="007D66A9" w:rsidRDefault="00405030" w:rsidP="00405030">
      <w:pPr>
        <w:rPr>
          <w:rFonts w:ascii="宋体" w:hAnsi="宋体"/>
          <w:bCs/>
          <w:kern w:val="44"/>
          <w:sz w:val="24"/>
        </w:rPr>
      </w:pPr>
    </w:p>
    <w:p w:rsidR="00405030" w:rsidRPr="007D66A9" w:rsidRDefault="00405030" w:rsidP="00405030">
      <w:pPr>
        <w:spacing w:beforeLines="50" w:before="120" w:afterLines="50" w:after="120" w:line="360" w:lineRule="auto"/>
        <w:ind w:left="601" w:hanging="601"/>
        <w:rPr>
          <w:rFonts w:ascii="宋体" w:hAnsi="宋体"/>
          <w:sz w:val="24"/>
        </w:rPr>
      </w:pPr>
      <w:r w:rsidRPr="007D66A9">
        <w:rPr>
          <w:rFonts w:ascii="宋体" w:hAnsi="宋体" w:hint="eastAsia"/>
          <w:sz w:val="24"/>
        </w:rPr>
        <w:t>4、验收标准</w:t>
      </w:r>
    </w:p>
    <w:p w:rsidR="00405030" w:rsidRPr="007D66A9" w:rsidRDefault="00405030" w:rsidP="00405030">
      <w:pPr>
        <w:spacing w:afterLines="100" w:after="240" w:line="360" w:lineRule="auto"/>
        <w:rPr>
          <w:rFonts w:ascii="宋体" w:hAnsi="宋体"/>
          <w:sz w:val="24"/>
        </w:rPr>
      </w:pPr>
      <w:r w:rsidRPr="007D66A9">
        <w:rPr>
          <w:rFonts w:ascii="宋体" w:hAnsi="宋体" w:hint="eastAsia"/>
          <w:sz w:val="24"/>
        </w:rPr>
        <w:t>除非在技术规格中另有说明，所有仪器、设备和系统按下列要求进行验收：</w:t>
      </w:r>
      <w:r w:rsidRPr="007D66A9">
        <w:rPr>
          <w:rFonts w:ascii="宋体" w:hAnsi="宋体"/>
          <w:sz w:val="24"/>
        </w:rPr>
        <w:t xml:space="preserve"> </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4.1  仪器设备运抵安装现场后，买方将与卖方共同开箱验收</w:t>
      </w:r>
      <w:r w:rsidRPr="007D66A9">
        <w:rPr>
          <w:rFonts w:ascii="宋体" w:hAnsi="宋体"/>
          <w:sz w:val="24"/>
        </w:rPr>
        <w:t xml:space="preserve">, </w:t>
      </w:r>
      <w:r w:rsidRPr="007D66A9">
        <w:rPr>
          <w:rFonts w:ascii="宋体" w:hAnsi="宋体" w:hint="eastAsia"/>
          <w:sz w:val="24"/>
        </w:rPr>
        <w:t>如卖方届时不派人来</w:t>
      </w:r>
      <w:r w:rsidRPr="007D66A9">
        <w:rPr>
          <w:rFonts w:ascii="宋体" w:hAnsi="宋体"/>
          <w:sz w:val="24"/>
        </w:rPr>
        <w:t xml:space="preserve">, </w:t>
      </w:r>
      <w:r w:rsidRPr="007D66A9">
        <w:rPr>
          <w:rFonts w:ascii="宋体" w:hAnsi="宋体" w:hint="eastAsia"/>
          <w:sz w:val="24"/>
        </w:rPr>
        <w:t>则验收结果应以买方的验收报告为最终验收结果。验收时发现短缺、破损</w:t>
      </w:r>
      <w:r w:rsidRPr="007D66A9">
        <w:rPr>
          <w:rFonts w:ascii="宋体" w:hAnsi="宋体"/>
          <w:sz w:val="24"/>
        </w:rPr>
        <w:t xml:space="preserve">, </w:t>
      </w:r>
      <w:r w:rsidRPr="007D66A9">
        <w:rPr>
          <w:rFonts w:ascii="宋体" w:hAnsi="宋体" w:hint="eastAsia"/>
          <w:sz w:val="24"/>
        </w:rPr>
        <w:t>买方有权要求卖方负责更换。</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4.2  验收标准以中标人提供的投标文件中所列的指标为准（该指标应不低于招标文件所要求的指标）。任何虚假指标响应一经发现即作废标，卖方必须承担由此给买方带来的一切经济损失和其它相关责任。</w:t>
      </w:r>
    </w:p>
    <w:p w:rsidR="00405030" w:rsidRPr="007D66A9" w:rsidRDefault="00405030" w:rsidP="00405030">
      <w:pPr>
        <w:spacing w:line="360" w:lineRule="auto"/>
        <w:ind w:left="554" w:hangingChars="231" w:hanging="554"/>
        <w:rPr>
          <w:rFonts w:ascii="宋体" w:hAnsi="宋体"/>
          <w:sz w:val="24"/>
        </w:rPr>
      </w:pPr>
      <w:r w:rsidRPr="007D66A9">
        <w:rPr>
          <w:rFonts w:ascii="宋体" w:hAnsi="宋体" w:hint="eastAsia"/>
          <w:sz w:val="24"/>
        </w:rPr>
        <w:t xml:space="preserve">4.3  </w:t>
      </w:r>
      <w:r w:rsidRPr="007D66A9">
        <w:rPr>
          <w:rFonts w:ascii="宋体" w:hAnsi="宋体"/>
          <w:sz w:val="24"/>
        </w:rPr>
        <w:t>验收由采购人、中标人及相关人员依国家有关标准、合同及有关附件要求进行，验收完毕由采购人及中标人在验收报告上签名。</w:t>
      </w:r>
    </w:p>
    <w:p w:rsidR="00405030" w:rsidRPr="007D66A9" w:rsidRDefault="00405030" w:rsidP="00405030">
      <w:pPr>
        <w:pStyle w:val="a3"/>
        <w:spacing w:line="360" w:lineRule="auto"/>
        <w:ind w:left="408" w:hangingChars="170" w:hanging="408"/>
        <w:rPr>
          <w:rFonts w:hAnsi="宋体"/>
          <w:sz w:val="24"/>
        </w:rPr>
      </w:pPr>
    </w:p>
    <w:p w:rsidR="00405030" w:rsidRPr="007D66A9" w:rsidRDefault="00405030" w:rsidP="00405030">
      <w:pPr>
        <w:pStyle w:val="a3"/>
        <w:spacing w:line="360" w:lineRule="auto"/>
        <w:ind w:left="408" w:hangingChars="170" w:hanging="408"/>
        <w:rPr>
          <w:rFonts w:hAnsi="宋体"/>
          <w:sz w:val="24"/>
        </w:rPr>
      </w:pPr>
      <w:r w:rsidRPr="007D66A9">
        <w:rPr>
          <w:rFonts w:hAnsi="宋体" w:hint="eastAsia"/>
          <w:sz w:val="24"/>
        </w:rPr>
        <w:t>5、本技术规格书中标注“★”号的为关键技术参数，对这些关键技术参数的任何负偏离将导致废标。</w:t>
      </w:r>
    </w:p>
    <w:p w:rsidR="00405030" w:rsidRPr="007D66A9" w:rsidRDefault="00405030" w:rsidP="00405030">
      <w:pPr>
        <w:pStyle w:val="a3"/>
        <w:spacing w:line="360" w:lineRule="auto"/>
        <w:rPr>
          <w:rFonts w:hAnsi="宋体"/>
          <w:sz w:val="24"/>
        </w:rPr>
      </w:pPr>
    </w:p>
    <w:p w:rsidR="00405030" w:rsidRPr="007D66A9" w:rsidRDefault="00405030" w:rsidP="00405030">
      <w:pPr>
        <w:rPr>
          <w:rFonts w:ascii="宋体" w:hAnsi="宋体"/>
          <w:sz w:val="24"/>
        </w:rPr>
      </w:pPr>
      <w:r w:rsidRPr="007D66A9">
        <w:rPr>
          <w:rFonts w:ascii="宋体" w:hAnsi="宋体" w:hint="eastAsia"/>
          <w:sz w:val="24"/>
        </w:rPr>
        <w:t>6、如在具体技术规格中有本总则不一致之处，以具体技术规格中的要求为准。</w:t>
      </w:r>
    </w:p>
    <w:p w:rsidR="00405030" w:rsidRPr="007D66A9" w:rsidRDefault="00405030" w:rsidP="00405030">
      <w:pPr>
        <w:rPr>
          <w:rFonts w:hAnsi="宋体"/>
          <w:b/>
          <w:sz w:val="24"/>
        </w:rPr>
      </w:pPr>
    </w:p>
    <w:p w:rsidR="00405030" w:rsidRPr="007D66A9" w:rsidRDefault="00405030" w:rsidP="00405030">
      <w:pPr>
        <w:rPr>
          <w:rFonts w:hAnsi="宋体"/>
          <w:b/>
          <w:sz w:val="24"/>
        </w:rPr>
      </w:pPr>
    </w:p>
    <w:p w:rsidR="00405030" w:rsidRPr="007D66A9" w:rsidRDefault="00405030" w:rsidP="00405030">
      <w:pPr>
        <w:rPr>
          <w:rFonts w:hAnsi="宋体"/>
          <w:b/>
          <w:sz w:val="24"/>
        </w:rPr>
      </w:pPr>
    </w:p>
    <w:p w:rsidR="00405030" w:rsidRPr="007D66A9" w:rsidRDefault="00405030" w:rsidP="00405030">
      <w:pPr>
        <w:rPr>
          <w:rFonts w:hAnsi="宋体"/>
          <w:b/>
          <w:sz w:val="24"/>
        </w:rPr>
      </w:pPr>
    </w:p>
    <w:p w:rsidR="00405030" w:rsidRPr="007D66A9" w:rsidRDefault="00405030" w:rsidP="00405030"/>
    <w:p w:rsidR="00405030" w:rsidRPr="007D66A9" w:rsidRDefault="00405030" w:rsidP="00405030">
      <w:pPr>
        <w:pStyle w:val="ListParagraph2"/>
        <w:numPr>
          <w:ilvl w:val="0"/>
          <w:numId w:val="1"/>
        </w:numPr>
        <w:spacing w:line="360" w:lineRule="auto"/>
        <w:ind w:firstLineChars="0"/>
        <w:jc w:val="left"/>
        <w:rPr>
          <w:rFonts w:ascii="宋体" w:hAnsi="宋体"/>
          <w:b/>
          <w:sz w:val="24"/>
        </w:rPr>
      </w:pPr>
      <w:r w:rsidRPr="007D66A9">
        <w:rPr>
          <w:rFonts w:ascii="宋体" w:hAnsi="宋体" w:hint="eastAsia"/>
          <w:b/>
          <w:sz w:val="24"/>
        </w:rPr>
        <w:t>具体技术规格</w:t>
      </w:r>
    </w:p>
    <w:p w:rsidR="00405030" w:rsidRPr="007D66A9" w:rsidRDefault="00405030" w:rsidP="00405030">
      <w:pPr>
        <w:pStyle w:val="ListParagraph2"/>
        <w:spacing w:line="360" w:lineRule="auto"/>
        <w:ind w:left="420" w:firstLineChars="0" w:firstLine="0"/>
        <w:jc w:val="left"/>
        <w:rPr>
          <w:rFonts w:ascii="宋体" w:hAnsi="宋体"/>
          <w:b/>
          <w:sz w:val="24"/>
        </w:rPr>
      </w:pPr>
    </w:p>
    <w:p w:rsidR="00405030" w:rsidRPr="007D66A9" w:rsidRDefault="00405030" w:rsidP="00405030">
      <w:pPr>
        <w:spacing w:line="360" w:lineRule="auto"/>
        <w:ind w:leftChars="50" w:left="105"/>
        <w:jc w:val="center"/>
        <w:rPr>
          <w:rFonts w:ascii="宋体" w:hAnsi="宋体"/>
          <w:b/>
          <w:sz w:val="24"/>
        </w:rPr>
      </w:pPr>
      <w:r w:rsidRPr="007D66A9">
        <w:rPr>
          <w:rFonts w:ascii="宋体" w:hAnsi="宋体" w:hint="eastAsia"/>
          <w:b/>
          <w:sz w:val="24"/>
        </w:rPr>
        <w:lastRenderedPageBreak/>
        <w:t>第</w:t>
      </w:r>
      <w:r w:rsidRPr="007D66A9">
        <w:rPr>
          <w:rFonts w:ascii="宋体" w:hAnsi="宋体"/>
          <w:b/>
          <w:sz w:val="24"/>
        </w:rPr>
        <w:t>1包   活体快速超高分辨率共聚焦显微镜</w:t>
      </w:r>
    </w:p>
    <w:p w:rsidR="00405030" w:rsidRPr="007D66A9" w:rsidRDefault="00405030" w:rsidP="00405030">
      <w:pPr>
        <w:spacing w:line="360" w:lineRule="auto"/>
        <w:ind w:leftChars="50" w:left="105"/>
        <w:jc w:val="center"/>
        <w:rPr>
          <w:rFonts w:ascii="宋体" w:hAnsi="宋体"/>
          <w:b/>
          <w:sz w:val="24"/>
        </w:rPr>
      </w:pPr>
    </w:p>
    <w:p w:rsidR="00405030" w:rsidRPr="007D66A9" w:rsidRDefault="00405030" w:rsidP="00405030">
      <w:pPr>
        <w:pStyle w:val="2"/>
        <w:spacing w:line="360" w:lineRule="auto"/>
        <w:rPr>
          <w:rFonts w:ascii="宋体" w:eastAsia="宋体" w:hAnsi="宋体"/>
          <w:b w:val="0"/>
          <w:bCs w:val="0"/>
          <w:sz w:val="24"/>
          <w:szCs w:val="24"/>
        </w:rPr>
      </w:pPr>
      <w:r w:rsidRPr="007D66A9">
        <w:rPr>
          <w:rFonts w:ascii="宋体" w:eastAsia="宋体" w:hAnsi="宋体" w:hint="eastAsia"/>
          <w:b w:val="0"/>
          <w:sz w:val="24"/>
          <w:szCs w:val="24"/>
        </w:rPr>
        <w:t>一、</w:t>
      </w:r>
      <w:r w:rsidRPr="007D66A9">
        <w:rPr>
          <w:rFonts w:ascii="宋体" w:eastAsia="宋体" w:hAnsi="宋体" w:hint="eastAsia"/>
          <w:b w:val="0"/>
          <w:bCs w:val="0"/>
          <w:sz w:val="24"/>
          <w:szCs w:val="24"/>
        </w:rPr>
        <w:t>货物需求一览表</w:t>
      </w:r>
    </w:p>
    <w:tbl>
      <w:tblPr>
        <w:tblW w:w="8026" w:type="dxa"/>
        <w:jc w:val="center"/>
        <w:tblInd w:w="93" w:type="dxa"/>
        <w:tblLook w:val="04A0" w:firstRow="1" w:lastRow="0" w:firstColumn="1" w:lastColumn="0" w:noHBand="0" w:noVBand="1"/>
      </w:tblPr>
      <w:tblGrid>
        <w:gridCol w:w="940"/>
        <w:gridCol w:w="5220"/>
        <w:gridCol w:w="1866"/>
      </w:tblGrid>
      <w:tr w:rsidR="00405030" w:rsidRPr="007D66A9" w:rsidTr="00F942AF">
        <w:trPr>
          <w:trHeight w:val="495"/>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30" w:rsidRPr="007D66A9" w:rsidRDefault="00405030" w:rsidP="00F942AF">
            <w:pPr>
              <w:widowControl/>
              <w:spacing w:line="360" w:lineRule="auto"/>
              <w:jc w:val="center"/>
              <w:rPr>
                <w:rFonts w:ascii="宋体" w:hAnsi="宋体" w:cs="宋体"/>
                <w:bCs/>
                <w:kern w:val="0"/>
                <w:sz w:val="24"/>
              </w:rPr>
            </w:pPr>
            <w:proofErr w:type="gramStart"/>
            <w:r w:rsidRPr="007D66A9">
              <w:rPr>
                <w:rFonts w:ascii="宋体" w:hAnsi="宋体" w:cs="宋体" w:hint="eastAsia"/>
                <w:bCs/>
                <w:kern w:val="0"/>
                <w:sz w:val="24"/>
              </w:rPr>
              <w:t>包号</w:t>
            </w:r>
            <w:proofErr w:type="gramEnd"/>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405030" w:rsidRPr="007D66A9" w:rsidRDefault="00405030" w:rsidP="00F942AF">
            <w:pPr>
              <w:widowControl/>
              <w:spacing w:line="360" w:lineRule="auto"/>
              <w:jc w:val="center"/>
              <w:rPr>
                <w:rFonts w:ascii="宋体" w:hAnsi="宋体" w:cs="宋体"/>
                <w:bCs/>
                <w:kern w:val="0"/>
                <w:sz w:val="24"/>
              </w:rPr>
            </w:pPr>
            <w:r w:rsidRPr="007D66A9">
              <w:rPr>
                <w:rFonts w:ascii="宋体" w:hAnsi="宋体" w:cs="宋体" w:hint="eastAsia"/>
                <w:bCs/>
                <w:kern w:val="0"/>
                <w:sz w:val="24"/>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405030" w:rsidRPr="007D66A9" w:rsidRDefault="00405030" w:rsidP="00F942AF">
            <w:pPr>
              <w:widowControl/>
              <w:spacing w:line="360" w:lineRule="auto"/>
              <w:jc w:val="center"/>
              <w:rPr>
                <w:rFonts w:ascii="宋体" w:hAnsi="宋体" w:cs="宋体"/>
                <w:bCs/>
                <w:kern w:val="0"/>
                <w:sz w:val="24"/>
              </w:rPr>
            </w:pPr>
            <w:r w:rsidRPr="007D66A9">
              <w:rPr>
                <w:rFonts w:ascii="宋体" w:hAnsi="宋体" w:cs="宋体" w:hint="eastAsia"/>
                <w:bCs/>
                <w:kern w:val="0"/>
                <w:sz w:val="24"/>
              </w:rPr>
              <w:t>数量（台/套）</w:t>
            </w:r>
          </w:p>
        </w:tc>
      </w:tr>
      <w:tr w:rsidR="00405030" w:rsidRPr="007D66A9" w:rsidTr="00F942AF">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405030" w:rsidRPr="007D66A9" w:rsidRDefault="00405030" w:rsidP="00F942AF">
            <w:pPr>
              <w:widowControl/>
              <w:spacing w:line="360" w:lineRule="auto"/>
              <w:jc w:val="center"/>
              <w:rPr>
                <w:rFonts w:ascii="宋体" w:hAnsi="宋体" w:cs="宋体"/>
                <w:bCs/>
                <w:kern w:val="0"/>
                <w:sz w:val="24"/>
              </w:rPr>
            </w:pPr>
            <w:r w:rsidRPr="007D66A9">
              <w:rPr>
                <w:rFonts w:ascii="宋体" w:hAnsi="宋体" w:cs="宋体" w:hint="eastAsia"/>
                <w:bCs/>
                <w:kern w:val="0"/>
                <w:sz w:val="24"/>
              </w:rPr>
              <w:t>1</w:t>
            </w:r>
          </w:p>
        </w:tc>
        <w:tc>
          <w:tcPr>
            <w:tcW w:w="5220" w:type="dxa"/>
            <w:tcBorders>
              <w:top w:val="nil"/>
              <w:left w:val="nil"/>
              <w:bottom w:val="single" w:sz="4" w:space="0" w:color="auto"/>
              <w:right w:val="single" w:sz="4" w:space="0" w:color="auto"/>
            </w:tcBorders>
            <w:shd w:val="clear" w:color="auto" w:fill="auto"/>
            <w:vAlign w:val="center"/>
            <w:hideMark/>
          </w:tcPr>
          <w:p w:rsidR="00405030" w:rsidRPr="007D66A9" w:rsidRDefault="00405030" w:rsidP="00F942AF">
            <w:pPr>
              <w:spacing w:line="360" w:lineRule="auto"/>
              <w:jc w:val="center"/>
              <w:rPr>
                <w:rFonts w:ascii="宋体" w:hAnsi="宋体"/>
                <w:sz w:val="24"/>
              </w:rPr>
            </w:pPr>
            <w:r w:rsidRPr="007D66A9">
              <w:rPr>
                <w:rFonts w:ascii="宋体" w:hAnsi="宋体" w:hint="eastAsia"/>
                <w:sz w:val="24"/>
              </w:rPr>
              <w:t>活体快速超高分辨率共聚焦显微镜</w:t>
            </w:r>
          </w:p>
        </w:tc>
        <w:tc>
          <w:tcPr>
            <w:tcW w:w="1866" w:type="dxa"/>
            <w:tcBorders>
              <w:top w:val="nil"/>
              <w:left w:val="nil"/>
              <w:bottom w:val="single" w:sz="4" w:space="0" w:color="auto"/>
              <w:right w:val="single" w:sz="4" w:space="0" w:color="auto"/>
            </w:tcBorders>
            <w:shd w:val="clear" w:color="auto" w:fill="auto"/>
            <w:vAlign w:val="center"/>
            <w:hideMark/>
          </w:tcPr>
          <w:p w:rsidR="00405030" w:rsidRPr="007D66A9" w:rsidRDefault="00405030" w:rsidP="00F942AF">
            <w:pPr>
              <w:spacing w:line="360" w:lineRule="auto"/>
              <w:jc w:val="center"/>
              <w:rPr>
                <w:rFonts w:ascii="宋体" w:hAnsi="宋体" w:cs="Courier New"/>
                <w:sz w:val="24"/>
              </w:rPr>
            </w:pPr>
            <w:r w:rsidRPr="007D66A9">
              <w:rPr>
                <w:rFonts w:ascii="宋体" w:hAnsi="宋体" w:cs="Courier New" w:hint="eastAsia"/>
                <w:sz w:val="24"/>
              </w:rPr>
              <w:t>1</w:t>
            </w:r>
          </w:p>
        </w:tc>
      </w:tr>
    </w:tbl>
    <w:p w:rsidR="00405030" w:rsidRPr="007D66A9" w:rsidRDefault="00405030" w:rsidP="00405030">
      <w:pPr>
        <w:spacing w:line="360" w:lineRule="auto"/>
        <w:rPr>
          <w:rFonts w:ascii="宋体" w:hAnsi="宋体"/>
          <w:bCs/>
          <w:sz w:val="24"/>
        </w:rPr>
      </w:pPr>
    </w:p>
    <w:p w:rsidR="00405030" w:rsidRPr="007D66A9" w:rsidRDefault="00405030" w:rsidP="00405030">
      <w:pPr>
        <w:pStyle w:val="2"/>
        <w:spacing w:line="360" w:lineRule="auto"/>
        <w:rPr>
          <w:rFonts w:ascii="宋体" w:eastAsia="宋体" w:hAnsi="宋体"/>
          <w:b w:val="0"/>
          <w:bCs w:val="0"/>
          <w:sz w:val="24"/>
          <w:szCs w:val="24"/>
        </w:rPr>
      </w:pPr>
      <w:bookmarkStart w:id="1" w:name="_Toc196475163"/>
      <w:bookmarkStart w:id="2" w:name="_Toc403258041"/>
      <w:r w:rsidRPr="007D66A9">
        <w:rPr>
          <w:rFonts w:ascii="宋体" w:eastAsia="宋体" w:hAnsi="宋体" w:hint="eastAsia"/>
          <w:b w:val="0"/>
          <w:bCs w:val="0"/>
          <w:sz w:val="24"/>
          <w:szCs w:val="24"/>
        </w:rPr>
        <w:t>二.技术规格及要求</w:t>
      </w:r>
      <w:bookmarkEnd w:id="1"/>
      <w:bookmarkEnd w:id="2"/>
    </w:p>
    <w:p w:rsidR="00405030" w:rsidRPr="007D66A9" w:rsidRDefault="00405030" w:rsidP="00405030">
      <w:pPr>
        <w:spacing w:line="360" w:lineRule="auto"/>
        <w:ind w:left="2" w:hanging="2"/>
        <w:rPr>
          <w:rFonts w:ascii="宋体" w:hAnsi="宋体" w:hint="eastAsia"/>
          <w:sz w:val="24"/>
        </w:rPr>
      </w:pPr>
      <w:r w:rsidRPr="007D66A9">
        <w:rPr>
          <w:rFonts w:ascii="宋体" w:hAnsi="宋体" w:hint="eastAsia"/>
          <w:sz w:val="24"/>
        </w:rPr>
        <w:t>★1、设备用途：（不需要提供证明资料）</w:t>
      </w:r>
    </w:p>
    <w:p w:rsidR="00405030" w:rsidRPr="007D66A9" w:rsidRDefault="00405030" w:rsidP="00405030">
      <w:pPr>
        <w:spacing w:line="360" w:lineRule="auto"/>
        <w:ind w:firstLineChars="200" w:firstLine="480"/>
        <w:rPr>
          <w:rFonts w:ascii="宋体" w:hAnsi="宋体"/>
          <w:sz w:val="24"/>
        </w:rPr>
      </w:pPr>
      <w:r w:rsidRPr="007D66A9">
        <w:rPr>
          <w:rFonts w:ascii="宋体" w:hAnsi="宋体" w:hint="eastAsia"/>
          <w:sz w:val="24"/>
        </w:rPr>
        <w:t>该设备用于获取清晰的高质量的以及超高分辨率的共聚焦荧光图像，可用于观测固定细胞，活细胞，动植物组织的深层结构，得到清晰锐利的多层Z 平面结构（光学切片）。可用于快速超高分辨率的共聚焦成像，可用于多维跨尺度的关联成像，主要用于线粒体在不同生理和病理过程的功能与作用机制研究。</w:t>
      </w:r>
    </w:p>
    <w:p w:rsidR="00405030" w:rsidRPr="007D66A9" w:rsidRDefault="00405030" w:rsidP="00405030">
      <w:pPr>
        <w:spacing w:line="360" w:lineRule="auto"/>
        <w:ind w:left="-420" w:firstLineChars="176" w:firstLine="422"/>
        <w:rPr>
          <w:rFonts w:ascii="宋体" w:hAnsi="宋体" w:hint="eastAsia"/>
          <w:sz w:val="24"/>
        </w:rPr>
      </w:pPr>
    </w:p>
    <w:p w:rsidR="00405030" w:rsidRPr="007D66A9" w:rsidRDefault="00405030" w:rsidP="00405030">
      <w:pPr>
        <w:spacing w:line="360" w:lineRule="auto"/>
        <w:ind w:left="2" w:hanging="2"/>
        <w:rPr>
          <w:rFonts w:ascii="宋体" w:hAnsi="宋体"/>
          <w:sz w:val="24"/>
        </w:rPr>
      </w:pPr>
      <w:r w:rsidRPr="007D66A9">
        <w:rPr>
          <w:rFonts w:ascii="宋体" w:hAnsi="宋体" w:hint="eastAsia"/>
          <w:sz w:val="24"/>
        </w:rPr>
        <w:t>2、工作环境温度和湿度：</w:t>
      </w:r>
    </w:p>
    <w:p w:rsidR="00405030" w:rsidRPr="007D66A9" w:rsidRDefault="00405030" w:rsidP="00405030">
      <w:pPr>
        <w:spacing w:line="360" w:lineRule="auto"/>
        <w:ind w:leftChars="-1" w:left="-1" w:hanging="1"/>
        <w:rPr>
          <w:rFonts w:ascii="宋体" w:hAnsi="宋体" w:hint="eastAsia"/>
          <w:sz w:val="24"/>
        </w:rPr>
      </w:pPr>
      <w:r w:rsidRPr="007D66A9">
        <w:rPr>
          <w:rFonts w:ascii="宋体" w:hAnsi="宋体" w:hint="eastAsia"/>
          <w:sz w:val="24"/>
        </w:rPr>
        <w:t>2.1温度19-25℃，相对湿度≤65%（30℃），即在常规空调环境下能正常运转；交流电压满足220 V ~ 240V (+10%)；房间需要做防尘设计，</w:t>
      </w:r>
    </w:p>
    <w:p w:rsidR="00405030" w:rsidRPr="007D66A9" w:rsidRDefault="00405030" w:rsidP="00405030">
      <w:pPr>
        <w:spacing w:line="360" w:lineRule="auto"/>
        <w:ind w:firstLineChars="200" w:firstLine="480"/>
        <w:rPr>
          <w:rFonts w:ascii="宋体" w:hAnsi="宋体"/>
          <w:sz w:val="24"/>
        </w:rPr>
      </w:pPr>
    </w:p>
    <w:p w:rsidR="00405030" w:rsidRPr="007D66A9" w:rsidRDefault="00405030" w:rsidP="00405030">
      <w:pPr>
        <w:numPr>
          <w:ilvl w:val="0"/>
          <w:numId w:val="2"/>
        </w:numPr>
        <w:spacing w:line="360" w:lineRule="auto"/>
        <w:rPr>
          <w:rFonts w:ascii="宋体" w:hAnsi="宋体"/>
          <w:sz w:val="24"/>
        </w:rPr>
      </w:pPr>
      <w:r w:rsidRPr="007D66A9">
        <w:rPr>
          <w:rFonts w:ascii="宋体" w:hAnsi="宋体" w:hint="eastAsia"/>
          <w:sz w:val="24"/>
        </w:rPr>
        <w:t>技术规格：</w:t>
      </w:r>
    </w:p>
    <w:p w:rsidR="00405030" w:rsidRPr="007D66A9" w:rsidRDefault="00405030" w:rsidP="00405030">
      <w:pPr>
        <w:spacing w:line="360" w:lineRule="auto"/>
        <w:rPr>
          <w:rFonts w:ascii="宋体" w:hAnsi="宋体" w:hint="eastAsia"/>
          <w:sz w:val="24"/>
        </w:rPr>
      </w:pPr>
      <w:r w:rsidRPr="007D66A9">
        <w:rPr>
          <w:rFonts w:ascii="宋体" w:hAnsi="宋体" w:hint="eastAsia"/>
          <w:sz w:val="24"/>
        </w:rPr>
        <w:t>3.1激光器部分</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激光器波段，功率和寿命：采用全固体激光器，寿命≥10000小时：</w:t>
      </w:r>
    </w:p>
    <w:p w:rsidR="00405030" w:rsidRPr="007D66A9" w:rsidRDefault="00405030" w:rsidP="00405030">
      <w:pPr>
        <w:numPr>
          <w:ilvl w:val="3"/>
          <w:numId w:val="2"/>
        </w:numPr>
        <w:tabs>
          <w:tab w:val="left" w:pos="851"/>
        </w:tabs>
        <w:spacing w:line="360" w:lineRule="auto"/>
        <w:ind w:leftChars="300" w:left="1470" w:hangingChars="350" w:hanging="840"/>
        <w:rPr>
          <w:rFonts w:ascii="宋体" w:hAnsi="宋体" w:hint="eastAsia"/>
          <w:sz w:val="24"/>
        </w:rPr>
      </w:pPr>
      <w:r w:rsidRPr="007D66A9">
        <w:rPr>
          <w:rFonts w:ascii="宋体" w:hAnsi="宋体" w:hint="eastAsia"/>
          <w:sz w:val="24"/>
        </w:rPr>
        <w:t>405nm激光器：功率</w:t>
      </w:r>
      <w:bookmarkStart w:id="3" w:name="OLE_LINK30"/>
      <w:r w:rsidRPr="007D66A9">
        <w:rPr>
          <w:rFonts w:ascii="宋体" w:hAnsi="宋体" w:hint="eastAsia"/>
          <w:sz w:val="24"/>
        </w:rPr>
        <w:t>≥</w:t>
      </w:r>
      <w:bookmarkStart w:id="4" w:name="OLE_LINK32"/>
      <w:bookmarkStart w:id="5" w:name="OLE_LINK31"/>
      <w:bookmarkEnd w:id="3"/>
      <w:r w:rsidRPr="007D66A9">
        <w:rPr>
          <w:rFonts w:ascii="宋体" w:hAnsi="宋体" w:hint="eastAsia"/>
          <w:sz w:val="24"/>
        </w:rPr>
        <w:t>15mW</w:t>
      </w:r>
      <w:bookmarkStart w:id="6" w:name="OLE_LINK35"/>
      <w:bookmarkStart w:id="7" w:name="OLE_LINK34"/>
      <w:bookmarkEnd w:id="4"/>
      <w:bookmarkEnd w:id="5"/>
      <w:r w:rsidRPr="007D66A9">
        <w:rPr>
          <w:rFonts w:ascii="宋体" w:hAnsi="宋体" w:hint="eastAsia"/>
          <w:sz w:val="24"/>
        </w:rPr>
        <w:t>，；</w:t>
      </w:r>
      <w:bookmarkEnd w:id="6"/>
      <w:bookmarkEnd w:id="7"/>
    </w:p>
    <w:p w:rsidR="00405030" w:rsidRPr="007D66A9" w:rsidRDefault="00405030" w:rsidP="00405030">
      <w:pPr>
        <w:numPr>
          <w:ilvl w:val="3"/>
          <w:numId w:val="2"/>
        </w:numPr>
        <w:tabs>
          <w:tab w:val="left" w:pos="851"/>
        </w:tabs>
        <w:spacing w:line="360" w:lineRule="auto"/>
        <w:ind w:leftChars="300" w:left="1470" w:hangingChars="350" w:hanging="840"/>
        <w:rPr>
          <w:rFonts w:ascii="宋体" w:hAnsi="宋体" w:hint="eastAsia"/>
          <w:sz w:val="24"/>
        </w:rPr>
      </w:pPr>
      <w:r w:rsidRPr="007D66A9">
        <w:rPr>
          <w:rFonts w:ascii="宋体" w:hAnsi="宋体" w:hint="eastAsia"/>
          <w:sz w:val="24"/>
        </w:rPr>
        <w:t>488nm激光器：功率≥10mW；</w:t>
      </w:r>
    </w:p>
    <w:p w:rsidR="00405030" w:rsidRPr="007D66A9" w:rsidRDefault="00405030" w:rsidP="00405030">
      <w:pPr>
        <w:numPr>
          <w:ilvl w:val="3"/>
          <w:numId w:val="2"/>
        </w:numPr>
        <w:tabs>
          <w:tab w:val="left" w:pos="851"/>
        </w:tabs>
        <w:spacing w:line="360" w:lineRule="auto"/>
        <w:ind w:leftChars="300" w:left="1470" w:hangingChars="350" w:hanging="840"/>
        <w:rPr>
          <w:rFonts w:ascii="宋体" w:hAnsi="宋体"/>
          <w:sz w:val="24"/>
        </w:rPr>
      </w:pPr>
      <w:r w:rsidRPr="007D66A9">
        <w:rPr>
          <w:rFonts w:ascii="宋体" w:hAnsi="宋体" w:hint="eastAsia"/>
          <w:sz w:val="24"/>
        </w:rPr>
        <w:t>561nm泵浦激光器：</w:t>
      </w:r>
      <w:bookmarkStart w:id="8" w:name="OLE_LINK12"/>
      <w:bookmarkStart w:id="9" w:name="OLE_LINK11"/>
      <w:r w:rsidRPr="007D66A9">
        <w:rPr>
          <w:rFonts w:ascii="宋体" w:hAnsi="宋体" w:hint="eastAsia"/>
          <w:sz w:val="24"/>
        </w:rPr>
        <w:t>功率≥</w:t>
      </w:r>
      <w:bookmarkEnd w:id="8"/>
      <w:bookmarkEnd w:id="9"/>
      <w:r w:rsidRPr="007D66A9">
        <w:rPr>
          <w:rFonts w:ascii="宋体" w:hAnsi="宋体" w:hint="eastAsia"/>
          <w:sz w:val="24"/>
        </w:rPr>
        <w:t xml:space="preserve">10mW； </w:t>
      </w:r>
    </w:p>
    <w:p w:rsidR="00405030" w:rsidRPr="007D66A9" w:rsidRDefault="00405030" w:rsidP="00405030">
      <w:pPr>
        <w:numPr>
          <w:ilvl w:val="3"/>
          <w:numId w:val="2"/>
        </w:numPr>
        <w:tabs>
          <w:tab w:val="left" w:pos="851"/>
        </w:tabs>
        <w:spacing w:line="360" w:lineRule="auto"/>
        <w:ind w:leftChars="300" w:left="1470" w:hangingChars="350" w:hanging="840"/>
        <w:rPr>
          <w:rFonts w:ascii="宋体" w:hAnsi="宋体" w:hint="eastAsia"/>
          <w:sz w:val="24"/>
        </w:rPr>
      </w:pPr>
      <w:r w:rsidRPr="007D66A9">
        <w:rPr>
          <w:rFonts w:ascii="宋体" w:hAnsi="宋体" w:hint="eastAsia"/>
          <w:sz w:val="24"/>
        </w:rPr>
        <w:t>639nm激光器：</w:t>
      </w:r>
      <w:bookmarkStart w:id="10" w:name="OLE_LINK6"/>
      <w:r w:rsidRPr="007D66A9">
        <w:rPr>
          <w:rFonts w:ascii="宋体" w:hAnsi="宋体" w:hint="eastAsia"/>
          <w:sz w:val="24"/>
        </w:rPr>
        <w:t>额定</w:t>
      </w:r>
      <w:bookmarkEnd w:id="10"/>
      <w:r w:rsidRPr="007D66A9">
        <w:rPr>
          <w:rFonts w:ascii="宋体" w:hAnsi="宋体" w:hint="eastAsia"/>
          <w:sz w:val="24"/>
        </w:rPr>
        <w:t>功率≥7.5mW。</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w:t>
      </w:r>
      <w:r w:rsidRPr="007D66A9">
        <w:rPr>
          <w:rFonts w:ascii="宋体" w:hAnsi="宋体"/>
          <w:sz w:val="24"/>
        </w:rPr>
        <w:t xml:space="preserve"> </w:t>
      </w:r>
      <w:r w:rsidRPr="007D66A9">
        <w:rPr>
          <w:rFonts w:ascii="宋体" w:hAnsi="宋体" w:hint="eastAsia"/>
          <w:sz w:val="24"/>
        </w:rPr>
        <w:t>激光器功率独立可调，精度可以达到0.001%。</w:t>
      </w:r>
    </w:p>
    <w:p w:rsidR="00405030" w:rsidRPr="007D66A9" w:rsidRDefault="00405030" w:rsidP="00405030">
      <w:pPr>
        <w:spacing w:line="360" w:lineRule="auto"/>
        <w:ind w:leftChars="202" w:left="1264" w:hangingChars="350" w:hanging="840"/>
        <w:rPr>
          <w:rFonts w:ascii="宋体" w:hAnsi="宋体" w:hint="eastAsia"/>
          <w:sz w:val="24"/>
        </w:rPr>
      </w:pPr>
    </w:p>
    <w:p w:rsidR="00405030" w:rsidRPr="007D66A9" w:rsidRDefault="00405030" w:rsidP="00405030">
      <w:pPr>
        <w:numPr>
          <w:ilvl w:val="1"/>
          <w:numId w:val="2"/>
        </w:numPr>
        <w:spacing w:line="360" w:lineRule="auto"/>
        <w:ind w:left="840" w:hangingChars="350" w:hanging="840"/>
        <w:rPr>
          <w:rFonts w:ascii="宋体" w:hAnsi="宋体"/>
          <w:sz w:val="24"/>
        </w:rPr>
      </w:pPr>
      <w:r w:rsidRPr="007D66A9">
        <w:rPr>
          <w:rFonts w:ascii="宋体" w:hAnsi="宋体" w:hint="eastAsia"/>
          <w:sz w:val="24"/>
        </w:rPr>
        <w:t>扫描模块</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共聚焦扫描头、检测器与显微镜一体化固定，扫描头和检测器直接耦合，无</w:t>
      </w:r>
      <w:r w:rsidRPr="007D66A9">
        <w:rPr>
          <w:rFonts w:ascii="宋体" w:hAnsi="宋体" w:hint="eastAsia"/>
          <w:sz w:val="24"/>
        </w:rPr>
        <w:lastRenderedPageBreak/>
        <w:t>光纤连接。</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共聚焦扫描头内的电子部件,如扫描振镜、检测器和电路板均采用高效散热的主动液态循环制冷，避免被动散热和风扇震动引入的系统噪音。</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主分色镜采用≤10°小角度入射分光，激光压制效率达到 ≥ 99.99999%以上（OD7）。</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80/20主分色镜用于反射光成像模式。</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复消色差针孔，调节范围≥0.0-8AU（艾里斑单元）。</w:t>
      </w:r>
    </w:p>
    <w:p w:rsidR="00405030" w:rsidRPr="007D66A9" w:rsidRDefault="00405030" w:rsidP="00405030">
      <w:pPr>
        <w:numPr>
          <w:ilvl w:val="2"/>
          <w:numId w:val="2"/>
        </w:numPr>
        <w:spacing w:line="360" w:lineRule="auto"/>
        <w:ind w:leftChars="202" w:left="1264" w:hangingChars="350" w:hanging="840"/>
        <w:rPr>
          <w:rFonts w:ascii="宋体" w:hAnsi="宋体"/>
          <w:sz w:val="24"/>
        </w:rPr>
      </w:pPr>
      <w:r w:rsidRPr="007D66A9">
        <w:rPr>
          <w:rFonts w:ascii="宋体" w:hAnsi="宋体" w:hint="eastAsia"/>
          <w:sz w:val="24"/>
        </w:rPr>
        <w:t xml:space="preserve">★ </w:t>
      </w:r>
      <w:proofErr w:type="gramStart"/>
      <w:r w:rsidRPr="007D66A9">
        <w:rPr>
          <w:rFonts w:ascii="宋体" w:hAnsi="宋体" w:hint="eastAsia"/>
          <w:sz w:val="24"/>
        </w:rPr>
        <w:t>扫描振镜</w:t>
      </w:r>
      <w:proofErr w:type="gramEnd"/>
      <w:r w:rsidRPr="007D66A9">
        <w:rPr>
          <w:rFonts w:ascii="宋体" w:hAnsi="宋体" w:hint="eastAsia"/>
          <w:sz w:val="24"/>
        </w:rPr>
        <w:t>≤2个，以保证尽量少的荧光信号损失。</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扫描模式为线性扫描，成像过程中激光在每个点驻留时间(</w:t>
      </w:r>
      <w:r w:rsidRPr="007D66A9">
        <w:rPr>
          <w:rFonts w:ascii="宋体" w:hAnsi="宋体"/>
          <w:sz w:val="24"/>
        </w:rPr>
        <w:t>Pixel dwell time)</w:t>
      </w:r>
      <w:r w:rsidRPr="007D66A9">
        <w:rPr>
          <w:rFonts w:ascii="宋体" w:hAnsi="宋体" w:hint="eastAsia"/>
          <w:sz w:val="24"/>
        </w:rPr>
        <w:t>相同，保证样品成像时每</w:t>
      </w:r>
      <w:proofErr w:type="gramStart"/>
      <w:r w:rsidRPr="007D66A9">
        <w:rPr>
          <w:rFonts w:ascii="宋体" w:hAnsi="宋体" w:hint="eastAsia"/>
          <w:sz w:val="24"/>
        </w:rPr>
        <w:t>像素受</w:t>
      </w:r>
      <w:proofErr w:type="gramEnd"/>
      <w:r w:rsidRPr="007D66A9">
        <w:rPr>
          <w:rFonts w:ascii="宋体" w:hAnsi="宋体" w:hint="eastAsia"/>
          <w:sz w:val="24"/>
        </w:rPr>
        <w:t>漂白情况一致，保证荧光定量实验的准确性。</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快速扫描成像时，扫描</w:t>
      </w:r>
      <w:proofErr w:type="gramStart"/>
      <w:r w:rsidRPr="007D66A9">
        <w:rPr>
          <w:rFonts w:ascii="宋体" w:hAnsi="宋体" w:hint="eastAsia"/>
          <w:sz w:val="24"/>
        </w:rPr>
        <w:t>振镜连续</w:t>
      </w:r>
      <w:proofErr w:type="gramEnd"/>
      <w:r w:rsidRPr="007D66A9">
        <w:rPr>
          <w:rFonts w:ascii="宋体" w:hAnsi="宋体" w:hint="eastAsia"/>
          <w:sz w:val="24"/>
        </w:rPr>
        <w:t>机械转动角度≥359°，</w:t>
      </w:r>
      <w:proofErr w:type="gramStart"/>
      <w:r w:rsidRPr="007D66A9">
        <w:rPr>
          <w:rFonts w:ascii="宋体" w:hAnsi="宋体" w:hint="eastAsia"/>
          <w:sz w:val="24"/>
        </w:rPr>
        <w:t>方便二</w:t>
      </w:r>
      <w:proofErr w:type="gramEnd"/>
      <w:r w:rsidRPr="007D66A9">
        <w:rPr>
          <w:rFonts w:ascii="宋体" w:hAnsi="宋体" w:hint="eastAsia"/>
          <w:sz w:val="24"/>
        </w:rPr>
        <w:t>维平面360°内任意朝向的样品均可以实时进行正立成像。</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w:t>
      </w:r>
      <w:r w:rsidRPr="007D66A9">
        <w:rPr>
          <w:rFonts w:ascii="宋体" w:hAnsi="宋体"/>
          <w:sz w:val="24"/>
        </w:rPr>
        <w:t xml:space="preserve"> </w:t>
      </w:r>
      <w:r w:rsidRPr="007D66A9">
        <w:rPr>
          <w:rFonts w:ascii="宋体" w:hAnsi="宋体" w:hint="eastAsia"/>
          <w:sz w:val="24"/>
        </w:rPr>
        <w:t>扫描光学变倍：最小变倍≤0.6 x。</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扫描分辨率：≥8192 x 8192扫描分辨率，同时数模转换位深≥16位（65536个灰度级）。</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扫描速度可同时满足以下面：≥13幅/秒（512x512像素，16位）；≥425幅/秒（512x16像素，16位）；线扫描速度≥6830线/秒（512x1像素，16位）；</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中间像平面扫描视野对角线：≥20mm。</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线性分光，光谱范围≥370-760nm。</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光谱型荧光检测器： ≥4个；其中≥2个光谱型</w:t>
      </w:r>
      <w:proofErr w:type="spellStart"/>
      <w:r w:rsidRPr="007D66A9">
        <w:rPr>
          <w:rFonts w:ascii="宋体" w:hAnsi="宋体" w:hint="eastAsia"/>
          <w:sz w:val="24"/>
        </w:rPr>
        <w:t>GaAsP</w:t>
      </w:r>
      <w:proofErr w:type="spellEnd"/>
      <w:r w:rsidRPr="007D66A9">
        <w:rPr>
          <w:rFonts w:ascii="宋体" w:hAnsi="宋体" w:hint="eastAsia"/>
          <w:sz w:val="24"/>
        </w:rPr>
        <w:t>超高灵敏度检测器，≥2个光谱型PMT检测器。</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最小光谱检测范围（光谱精度）：≤3nm。</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配置1个可用于明场和DIC的透射光检测通道。</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具有独立的实时电路系统同步及数据采集，≥16位数据位深的动态范围。</w:t>
      </w:r>
    </w:p>
    <w:p w:rsidR="00405030" w:rsidRPr="007D66A9" w:rsidRDefault="00405030" w:rsidP="00405030">
      <w:pPr>
        <w:spacing w:line="360" w:lineRule="auto"/>
        <w:ind w:leftChars="202" w:left="1264" w:hangingChars="350" w:hanging="840"/>
        <w:rPr>
          <w:rFonts w:ascii="宋体" w:hAnsi="宋体" w:hint="eastAsia"/>
          <w:sz w:val="24"/>
        </w:rPr>
      </w:pPr>
    </w:p>
    <w:p w:rsidR="00405030" w:rsidRPr="007D66A9" w:rsidRDefault="00405030" w:rsidP="00405030">
      <w:pPr>
        <w:numPr>
          <w:ilvl w:val="1"/>
          <w:numId w:val="2"/>
        </w:numPr>
        <w:spacing w:line="360" w:lineRule="auto"/>
        <w:ind w:left="840" w:hangingChars="350" w:hanging="840"/>
        <w:rPr>
          <w:rFonts w:ascii="宋体" w:hAnsi="宋体"/>
          <w:sz w:val="24"/>
        </w:rPr>
      </w:pPr>
      <w:r w:rsidRPr="007D66A9">
        <w:rPr>
          <w:rFonts w:ascii="宋体" w:hAnsi="宋体" w:hint="eastAsia"/>
          <w:sz w:val="24"/>
        </w:rPr>
        <w:t>超高分辨率部分</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 以硬件方式实现的超高分辨率成像（满足参考文献中的生物学应用要求</w:t>
      </w:r>
      <w:proofErr w:type="spellStart"/>
      <w:r w:rsidRPr="007D66A9">
        <w:rPr>
          <w:rFonts w:ascii="宋体" w:hAnsi="宋体" w:hint="eastAsia"/>
          <w:sz w:val="24"/>
        </w:rPr>
        <w:t>Schermelleh</w:t>
      </w:r>
      <w:proofErr w:type="spellEnd"/>
      <w:r w:rsidRPr="007D66A9">
        <w:rPr>
          <w:rFonts w:ascii="宋体" w:hAnsi="宋体" w:hint="eastAsia"/>
          <w:sz w:val="24"/>
        </w:rPr>
        <w:t xml:space="preserve"> et al, Nat Cell </w:t>
      </w:r>
      <w:proofErr w:type="spellStart"/>
      <w:r w:rsidRPr="007D66A9">
        <w:rPr>
          <w:rFonts w:ascii="宋体" w:hAnsi="宋体" w:hint="eastAsia"/>
          <w:sz w:val="24"/>
        </w:rPr>
        <w:t>Biol</w:t>
      </w:r>
      <w:proofErr w:type="spellEnd"/>
      <w:r w:rsidRPr="007D66A9">
        <w:rPr>
          <w:rFonts w:ascii="宋体" w:hAnsi="宋体" w:hint="eastAsia"/>
          <w:sz w:val="24"/>
        </w:rPr>
        <w:t xml:space="preserve"> (2019) 21:72-84. Super-resolution microscopy demystified.），并可保证荧光相对定量结果的准确性，且避免漂白。（要提供相应证明，即第3方发表的国际文献中的试验数据或试验结论进行证明，</w:t>
      </w:r>
      <w:proofErr w:type="gramStart"/>
      <w:r w:rsidRPr="007D66A9">
        <w:rPr>
          <w:rFonts w:ascii="宋体" w:hAnsi="宋体" w:hint="eastAsia"/>
          <w:sz w:val="24"/>
        </w:rPr>
        <w:t>否则按负偏离</w:t>
      </w:r>
      <w:proofErr w:type="gramEnd"/>
      <w:r w:rsidRPr="007D66A9">
        <w:rPr>
          <w:rFonts w:ascii="宋体" w:hAnsi="宋体" w:hint="eastAsia"/>
          <w:sz w:val="24"/>
        </w:rPr>
        <w:t>认定。）</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lastRenderedPageBreak/>
        <w:t># 超高分辨率检测器：磷砷化镓光电二极管元件数≥32个，可以提高成像信噪比4~8倍。</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超高分辨率成像同时满足：针孔≥1.25AU,≥4.7幅/秒 （512*512像素，16位），XY方向≤120nm，Z方向≤350nm。</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w:t>
      </w:r>
      <w:r w:rsidRPr="007D66A9">
        <w:rPr>
          <w:rFonts w:ascii="宋体" w:hAnsi="宋体"/>
          <w:sz w:val="24"/>
        </w:rPr>
        <w:t xml:space="preserve"> </w:t>
      </w:r>
      <w:r w:rsidRPr="007D66A9">
        <w:rPr>
          <w:rFonts w:ascii="宋体" w:hAnsi="宋体" w:hint="eastAsia"/>
          <w:sz w:val="24"/>
        </w:rPr>
        <w:t>超高分辨率快速模式成像可满足：≥25幅/秒 （512*512像素，16位），XY方向≤140nm，Z方向≤450nm，每像素点成像时间≥500纳秒，以保证快速高分辨率的清晰图像获取。（每像素点成像时间=1x10^9纳秒÷512pixel÷512pixel÷成像速度）</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超高分辨率成像可使用激光器波段覆盖405nm-639nm。</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在一个实验中可实现蓝、绿、红、近红4种颜色超高分辨率成像。兼容所有共聚焦成像样品，无需特殊制样。</w:t>
      </w:r>
    </w:p>
    <w:p w:rsidR="00405030" w:rsidRPr="007D66A9" w:rsidRDefault="00405030" w:rsidP="00405030">
      <w:pPr>
        <w:spacing w:line="360" w:lineRule="auto"/>
        <w:ind w:leftChars="202" w:left="1264" w:hangingChars="350" w:hanging="840"/>
        <w:rPr>
          <w:rFonts w:ascii="宋体" w:hAnsi="宋体" w:hint="eastAsia"/>
          <w:sz w:val="24"/>
        </w:rPr>
      </w:pPr>
    </w:p>
    <w:p w:rsidR="00405030" w:rsidRPr="007D66A9" w:rsidRDefault="00405030" w:rsidP="00405030">
      <w:pPr>
        <w:numPr>
          <w:ilvl w:val="1"/>
          <w:numId w:val="2"/>
        </w:numPr>
        <w:spacing w:line="360" w:lineRule="auto"/>
        <w:ind w:left="840" w:hangingChars="350" w:hanging="840"/>
        <w:rPr>
          <w:rFonts w:ascii="宋体" w:hAnsi="宋体" w:hint="eastAsia"/>
          <w:sz w:val="24"/>
        </w:rPr>
      </w:pPr>
      <w:r w:rsidRPr="007D66A9">
        <w:rPr>
          <w:rFonts w:ascii="宋体" w:hAnsi="宋体" w:hint="eastAsia"/>
          <w:sz w:val="24"/>
        </w:rPr>
        <w:t>显微镜主机</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研究型全自动倒置显微镜。</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显微镜内置电动调焦驱动马达，最</w:t>
      </w:r>
      <w:proofErr w:type="gramStart"/>
      <w:r w:rsidRPr="007D66A9">
        <w:rPr>
          <w:rFonts w:ascii="宋体" w:hAnsi="宋体" w:hint="eastAsia"/>
          <w:sz w:val="24"/>
        </w:rPr>
        <w:t>小步进</w:t>
      </w:r>
      <w:proofErr w:type="gramEnd"/>
      <w:r w:rsidRPr="007D66A9">
        <w:rPr>
          <w:rFonts w:ascii="宋体" w:hAnsi="宋体" w:hint="eastAsia"/>
          <w:sz w:val="24"/>
        </w:rPr>
        <w:t>≤10nm。</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电动DIC物镜转盘，带物镜自动识别功能，显微镜可自动识别物镜转盘上的物镜信息，保证实验结果的绝对准确性。</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显微镜透射光源：高亮度光源，根据所用物镜，光源自动匹配适当亮度。</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荧光附件：复消色差荧光光路，长寿命荧光光源≥2500h，≥六位电动滤色镜转盘，电动光闸，含紫外、蓝色、绿色激发滤色镜组件，激发块切换时间≤200毫秒。</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带有激发块自动识别功能，显微镜可自动识别反射光激发块转盘上的滤光片信息，保证实验结果的绝对准确性。</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全套微分干涉部件（DIC），有与不同数值孔径的物镜一一对应的棱镜。</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目镜一对：10X，视场数≥23。</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物镜：</w:t>
      </w:r>
    </w:p>
    <w:p w:rsidR="00405030" w:rsidRPr="007D66A9" w:rsidRDefault="00405030" w:rsidP="00405030">
      <w:pPr>
        <w:numPr>
          <w:ilvl w:val="3"/>
          <w:numId w:val="2"/>
        </w:numPr>
        <w:spacing w:line="360" w:lineRule="auto"/>
        <w:ind w:leftChars="202" w:left="1264" w:hangingChars="350" w:hanging="840"/>
        <w:rPr>
          <w:rFonts w:ascii="宋体" w:hAnsi="宋体" w:hint="eastAsia"/>
          <w:sz w:val="24"/>
        </w:rPr>
      </w:pPr>
      <w:r w:rsidRPr="007D66A9">
        <w:rPr>
          <w:rFonts w:ascii="宋体" w:hAnsi="宋体" w:hint="eastAsia"/>
          <w:sz w:val="24"/>
        </w:rPr>
        <w:t>10x物镜，数值孔径≥0.45；</w:t>
      </w:r>
    </w:p>
    <w:p w:rsidR="00405030" w:rsidRPr="007D66A9" w:rsidRDefault="00405030" w:rsidP="00405030">
      <w:pPr>
        <w:numPr>
          <w:ilvl w:val="3"/>
          <w:numId w:val="2"/>
        </w:numPr>
        <w:spacing w:line="360" w:lineRule="auto"/>
        <w:ind w:leftChars="202" w:left="1264" w:hangingChars="350" w:hanging="840"/>
        <w:rPr>
          <w:rFonts w:ascii="宋体" w:hAnsi="宋体" w:hint="eastAsia"/>
          <w:sz w:val="24"/>
        </w:rPr>
      </w:pPr>
      <w:r w:rsidRPr="007D66A9">
        <w:rPr>
          <w:rFonts w:ascii="宋体" w:hAnsi="宋体" w:hint="eastAsia"/>
          <w:sz w:val="24"/>
        </w:rPr>
        <w:t>20x物镜，数值孔径≥0.8，同时满足工作距离≥0</w:t>
      </w:r>
      <w:r w:rsidRPr="007D66A9">
        <w:rPr>
          <w:rFonts w:ascii="宋体" w:hAnsi="宋体"/>
          <w:sz w:val="24"/>
        </w:rPr>
        <w:t>.</w:t>
      </w:r>
      <w:r w:rsidRPr="007D66A9">
        <w:rPr>
          <w:rFonts w:ascii="宋体" w:hAnsi="宋体" w:hint="eastAsia"/>
          <w:sz w:val="24"/>
        </w:rPr>
        <w:t>55毫米；</w:t>
      </w:r>
    </w:p>
    <w:p w:rsidR="00405030" w:rsidRPr="007D66A9" w:rsidRDefault="00405030" w:rsidP="00405030">
      <w:pPr>
        <w:numPr>
          <w:ilvl w:val="3"/>
          <w:numId w:val="2"/>
        </w:numPr>
        <w:spacing w:line="360" w:lineRule="auto"/>
        <w:ind w:leftChars="202" w:left="1264" w:hangingChars="350" w:hanging="840"/>
        <w:rPr>
          <w:rFonts w:ascii="宋体" w:hAnsi="宋体" w:hint="eastAsia"/>
          <w:sz w:val="24"/>
        </w:rPr>
      </w:pPr>
      <w:r w:rsidRPr="007D66A9">
        <w:rPr>
          <w:rFonts w:ascii="宋体" w:hAnsi="宋体" w:hint="eastAsia"/>
          <w:sz w:val="24"/>
        </w:rPr>
        <w:t>40x油镜，数值孔径≥</w:t>
      </w:r>
      <w:r w:rsidRPr="007D66A9">
        <w:rPr>
          <w:rFonts w:ascii="宋体" w:hAnsi="宋体"/>
          <w:sz w:val="24"/>
        </w:rPr>
        <w:t>1.3</w:t>
      </w:r>
      <w:r w:rsidRPr="007D66A9">
        <w:rPr>
          <w:rFonts w:ascii="宋体" w:hAnsi="宋体" w:hint="eastAsia"/>
          <w:sz w:val="24"/>
        </w:rPr>
        <w:t>，同时满足工作距离≥0.2</w:t>
      </w:r>
      <w:r w:rsidRPr="007D66A9">
        <w:rPr>
          <w:rFonts w:ascii="宋体" w:hAnsi="宋体"/>
          <w:sz w:val="24"/>
        </w:rPr>
        <w:t>0</w:t>
      </w:r>
      <w:r w:rsidRPr="007D66A9">
        <w:rPr>
          <w:rFonts w:ascii="宋体" w:hAnsi="宋体" w:hint="eastAsia"/>
          <w:sz w:val="24"/>
        </w:rPr>
        <w:t>毫米；</w:t>
      </w:r>
    </w:p>
    <w:p w:rsidR="00405030" w:rsidRPr="007D66A9" w:rsidRDefault="00405030" w:rsidP="00405030">
      <w:pPr>
        <w:numPr>
          <w:ilvl w:val="3"/>
          <w:numId w:val="2"/>
        </w:numPr>
        <w:spacing w:line="360" w:lineRule="auto"/>
        <w:ind w:leftChars="202" w:left="1264" w:hangingChars="350" w:hanging="840"/>
        <w:rPr>
          <w:rFonts w:ascii="宋体" w:hAnsi="宋体" w:hint="eastAsia"/>
          <w:sz w:val="24"/>
        </w:rPr>
      </w:pPr>
      <w:r w:rsidRPr="007D66A9">
        <w:rPr>
          <w:rFonts w:ascii="宋体" w:hAnsi="宋体" w:hint="eastAsia"/>
          <w:sz w:val="24"/>
        </w:rPr>
        <w:t># 63x油镜，数值孔径≥1.4，同时满足工作距离≥0.19毫米；</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通过电子触控屏系统控制显微镜并显示工作状态。</w:t>
      </w:r>
    </w:p>
    <w:p w:rsidR="00405030" w:rsidRPr="007D66A9" w:rsidRDefault="00405030" w:rsidP="00405030">
      <w:pPr>
        <w:numPr>
          <w:ilvl w:val="2"/>
          <w:numId w:val="2"/>
        </w:numPr>
        <w:spacing w:line="360" w:lineRule="auto"/>
        <w:ind w:leftChars="202" w:left="1264" w:hangingChars="350" w:hanging="840"/>
        <w:rPr>
          <w:rFonts w:ascii="宋体" w:hAnsi="宋体"/>
          <w:sz w:val="24"/>
        </w:rPr>
      </w:pPr>
      <w:r w:rsidRPr="007D66A9">
        <w:rPr>
          <w:rFonts w:ascii="宋体" w:hAnsi="宋体" w:hint="eastAsia"/>
          <w:sz w:val="24"/>
        </w:rPr>
        <w:lastRenderedPageBreak/>
        <w:t>#</w:t>
      </w:r>
      <w:r w:rsidRPr="007D66A9">
        <w:rPr>
          <w:rFonts w:ascii="宋体" w:hAnsi="宋体"/>
          <w:sz w:val="24"/>
        </w:rPr>
        <w:t xml:space="preserve"> </w:t>
      </w:r>
      <w:r w:rsidRPr="007D66A9">
        <w:rPr>
          <w:rFonts w:ascii="宋体" w:hAnsi="宋体" w:hint="eastAsia"/>
          <w:sz w:val="24"/>
        </w:rPr>
        <w:t>电动扫描载物台：行程范围≥130×100mm，最大移动速度≥50mm/s，配置</w:t>
      </w:r>
      <w:proofErr w:type="gramStart"/>
      <w:r w:rsidRPr="007D66A9">
        <w:rPr>
          <w:rFonts w:ascii="宋体" w:hAnsi="宋体" w:hint="eastAsia"/>
          <w:sz w:val="24"/>
        </w:rPr>
        <w:t>玻</w:t>
      </w:r>
      <w:proofErr w:type="gramEnd"/>
      <w:r w:rsidRPr="007D66A9">
        <w:rPr>
          <w:rFonts w:ascii="宋体" w:hAnsi="宋体" w:hint="eastAsia"/>
          <w:sz w:val="24"/>
        </w:rPr>
        <w:t>片、30~</w:t>
      </w:r>
      <w:r w:rsidRPr="007D66A9">
        <w:rPr>
          <w:rFonts w:ascii="宋体" w:hAnsi="宋体"/>
          <w:sz w:val="24"/>
        </w:rPr>
        <w:t>85</w:t>
      </w:r>
      <w:r w:rsidRPr="007D66A9">
        <w:rPr>
          <w:rFonts w:ascii="宋体" w:hAnsi="宋体" w:hint="eastAsia"/>
          <w:sz w:val="24"/>
        </w:rPr>
        <w:t>mm瓶</w:t>
      </w:r>
      <w:proofErr w:type="gramStart"/>
      <w:r w:rsidRPr="007D66A9">
        <w:rPr>
          <w:rFonts w:ascii="宋体" w:hAnsi="宋体" w:hint="eastAsia"/>
          <w:sz w:val="24"/>
        </w:rPr>
        <w:t>皿</w:t>
      </w:r>
      <w:proofErr w:type="gramEnd"/>
      <w:r w:rsidRPr="007D66A9">
        <w:rPr>
          <w:rFonts w:ascii="宋体" w:hAnsi="宋体" w:hint="eastAsia"/>
          <w:sz w:val="24"/>
        </w:rPr>
        <w:t>和多孔板适配器。</w:t>
      </w:r>
    </w:p>
    <w:p w:rsidR="00405030" w:rsidRPr="007D66A9" w:rsidRDefault="00405030" w:rsidP="00405030">
      <w:pPr>
        <w:spacing w:line="360" w:lineRule="auto"/>
        <w:ind w:leftChars="202" w:left="1264" w:hangingChars="350" w:hanging="840"/>
        <w:rPr>
          <w:rFonts w:ascii="宋体" w:hAnsi="宋体" w:hint="eastAsia"/>
          <w:sz w:val="24"/>
        </w:rPr>
      </w:pPr>
    </w:p>
    <w:p w:rsidR="00405030" w:rsidRPr="007D66A9" w:rsidRDefault="00405030" w:rsidP="00405030">
      <w:pPr>
        <w:numPr>
          <w:ilvl w:val="1"/>
          <w:numId w:val="2"/>
        </w:numPr>
        <w:spacing w:line="360" w:lineRule="auto"/>
        <w:ind w:left="840" w:hangingChars="350" w:hanging="840"/>
        <w:rPr>
          <w:rFonts w:ascii="宋体" w:hAnsi="宋体" w:hint="eastAsia"/>
          <w:sz w:val="24"/>
        </w:rPr>
      </w:pPr>
      <w:r w:rsidRPr="007D66A9">
        <w:rPr>
          <w:rFonts w:ascii="宋体" w:hAnsi="宋体" w:hint="eastAsia"/>
          <w:sz w:val="24"/>
        </w:rPr>
        <w:t>活细胞孵育系统：</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可控制温度、CO2浓度，并具有加湿装置。</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活细胞孵育系统可通过共聚焦操控软件控制，操作方便。</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系统温度控制范围：室温至60℃，温度调节精度为≤0.1℃。</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CO2自动混气：浓度控制范围0至8%，浓度调节精度为≤0.1%。</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加湿装置：≥200ml纯水大容量加湿装置。</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三层式样品孵育</w:t>
      </w:r>
      <w:proofErr w:type="gramStart"/>
      <w:r w:rsidRPr="007D66A9">
        <w:rPr>
          <w:rFonts w:ascii="宋体" w:hAnsi="宋体" w:hint="eastAsia"/>
          <w:sz w:val="24"/>
        </w:rPr>
        <w:t>仓室</w:t>
      </w:r>
      <w:proofErr w:type="gramEnd"/>
      <w:r w:rsidRPr="007D66A9">
        <w:rPr>
          <w:rFonts w:ascii="宋体" w:hAnsi="宋体" w:hint="eastAsia"/>
          <w:sz w:val="24"/>
        </w:rPr>
        <w:t>，可匹配35mm和60mm培养皿。</w:t>
      </w:r>
    </w:p>
    <w:p w:rsidR="00405030" w:rsidRPr="007D66A9" w:rsidRDefault="00405030" w:rsidP="00405030">
      <w:pPr>
        <w:spacing w:line="360" w:lineRule="auto"/>
        <w:ind w:leftChars="202" w:left="1264" w:hangingChars="350" w:hanging="840"/>
        <w:rPr>
          <w:rFonts w:ascii="宋体" w:hAnsi="宋体" w:hint="eastAsia"/>
          <w:sz w:val="24"/>
        </w:rPr>
      </w:pPr>
    </w:p>
    <w:p w:rsidR="00405030" w:rsidRPr="007D66A9" w:rsidRDefault="00405030" w:rsidP="00405030">
      <w:pPr>
        <w:numPr>
          <w:ilvl w:val="1"/>
          <w:numId w:val="2"/>
        </w:numPr>
        <w:spacing w:line="360" w:lineRule="auto"/>
        <w:ind w:left="840" w:hangingChars="350" w:hanging="840"/>
        <w:rPr>
          <w:rFonts w:ascii="宋体" w:hAnsi="宋体" w:hint="eastAsia"/>
          <w:sz w:val="24"/>
        </w:rPr>
      </w:pPr>
      <w:r w:rsidRPr="007D66A9">
        <w:rPr>
          <w:rFonts w:ascii="宋体" w:hAnsi="宋体" w:hint="eastAsia"/>
          <w:sz w:val="24"/>
        </w:rPr>
        <w:t>完美聚焦部件</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支持自动拼图和</w:t>
      </w:r>
      <w:proofErr w:type="gramStart"/>
      <w:r w:rsidRPr="007D66A9">
        <w:rPr>
          <w:rFonts w:ascii="宋体" w:hAnsi="宋体" w:hint="eastAsia"/>
          <w:sz w:val="24"/>
        </w:rPr>
        <w:t>多位置采图过程</w:t>
      </w:r>
      <w:proofErr w:type="gramEnd"/>
      <w:r w:rsidRPr="007D66A9">
        <w:rPr>
          <w:rFonts w:ascii="宋体" w:hAnsi="宋体" w:hint="eastAsia"/>
          <w:sz w:val="24"/>
        </w:rPr>
        <w:t>漂移补偿（含多点）,兼容塑料培养皿和多孔板。</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高速稳定模式，采样频率≥200Hz。</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使用≥850 nm红外LED灯和内置CMOS 检测器实现焦点检测。</w:t>
      </w:r>
    </w:p>
    <w:p w:rsidR="00405030" w:rsidRPr="007D66A9" w:rsidRDefault="00405030" w:rsidP="00405030">
      <w:pPr>
        <w:spacing w:line="360" w:lineRule="auto"/>
        <w:ind w:leftChars="202" w:left="1264" w:hangingChars="350" w:hanging="840"/>
        <w:rPr>
          <w:rFonts w:ascii="宋体" w:hAnsi="宋体" w:hint="eastAsia"/>
          <w:sz w:val="24"/>
        </w:rPr>
      </w:pPr>
    </w:p>
    <w:p w:rsidR="00405030" w:rsidRPr="007D66A9" w:rsidRDefault="00405030" w:rsidP="00405030">
      <w:pPr>
        <w:numPr>
          <w:ilvl w:val="1"/>
          <w:numId w:val="2"/>
        </w:numPr>
        <w:spacing w:line="360" w:lineRule="auto"/>
        <w:ind w:left="840" w:hangingChars="350" w:hanging="840"/>
        <w:rPr>
          <w:rFonts w:ascii="宋体" w:hAnsi="宋体"/>
          <w:sz w:val="24"/>
        </w:rPr>
      </w:pPr>
      <w:bookmarkStart w:id="11" w:name="OLE_LINK19"/>
      <w:bookmarkStart w:id="12" w:name="OLE_LINK18"/>
      <w:bookmarkStart w:id="13" w:name="OLE_LINK17"/>
      <w:bookmarkStart w:id="14" w:name="OLE_LINK21"/>
      <w:bookmarkStart w:id="15" w:name="OLE_LINK20"/>
      <w:r w:rsidRPr="007D66A9">
        <w:rPr>
          <w:rFonts w:ascii="宋体" w:hAnsi="宋体" w:hint="eastAsia"/>
          <w:sz w:val="24"/>
        </w:rPr>
        <w:t>软件部分及图像工作站</w:t>
      </w:r>
    </w:p>
    <w:bookmarkEnd w:id="14"/>
    <w:bookmarkEnd w:id="15"/>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图像联用软件：可处理多种来源（包括但不限于扫描电镜、X射线、光学显微、数码相机）的图像：从样品的全部宏观视图放大到纳米级的细节，实现管理、纠正、对齐和导出图像。</w:t>
      </w:r>
    </w:p>
    <w:bookmarkEnd w:id="11"/>
    <w:bookmarkEnd w:id="12"/>
    <w:bookmarkEnd w:id="13"/>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智能化设置：根据不同应用需求，软件可以“一键设置”自动设置应用成像光路。</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扫描条件再调用功能：调用存储在每张图像里的拍照参数来重现实验。</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裁剪功能：灵活地选择任意形状扫描区域，区域数量最多可达99个。</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光谱扫描及拆分功能，可以去除自发荧光，及荧光串扰。</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共定位分析功能，可定量分析不同标记之间的定位关系，可显示定位关系的荧光分布图，可分别提取单标记和共定位图像。</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图像分析和操作：用各个参数</w:t>
      </w:r>
      <w:proofErr w:type="gramStart"/>
      <w:r w:rsidRPr="007D66A9">
        <w:rPr>
          <w:rFonts w:ascii="宋体" w:hAnsi="宋体" w:hint="eastAsia"/>
          <w:sz w:val="24"/>
        </w:rPr>
        <w:t>做共定位</w:t>
      </w:r>
      <w:proofErr w:type="gramEnd"/>
      <w:r w:rsidRPr="007D66A9">
        <w:rPr>
          <w:rFonts w:ascii="宋体" w:hAnsi="宋体" w:hint="eastAsia"/>
          <w:sz w:val="24"/>
        </w:rPr>
        <w:t>和直方图分析，任意线的轨迹测量，长度、角度、表面、强度等的测量。操作：加减乘除、比例、位移、滤波（低通滤波、中值滤波、高通滤波）。</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lastRenderedPageBreak/>
        <w:t>高级三维图像处理软件：3D和4D图像的渲染及分析，有四种渲染方式（阴影、透明、表面、及最大强度投影）并可进行不同渲染方式的结合（如透明结合表面渲染）；可做Z轴颜色编码视图及浮雕立体视图；可实现三维空间的距离和角度测量； 自定义式的3D视频以及4D视频制作与导出。</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Z轴深度补偿功能，自动补偿由于样品深度增加造成的信号衰减。</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折射率校正功能，校正折射率不同对三维扫描的影响，保证空间定位的精确。</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离线软件：处理，分析和多种模式显示图像，使用文件浏览器管理图像数据，多维图像和视频的导入和输出等，可用于共聚焦系统以外的任意计算机，以便于浏览、输出共聚焦图像。</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软件包具有以下模块：多点实验模块、大图拼接模块、Z轴荧光深度补偿功能模块、折射率校正模块、反卷积模块、共定位分析模块、图像分析和测量模块、三维图像重建模块、图像关联模块、实时图像处理模块。</w:t>
      </w:r>
    </w:p>
    <w:p w:rsidR="00405030" w:rsidRPr="007D66A9" w:rsidRDefault="00405030" w:rsidP="00405030">
      <w:pPr>
        <w:numPr>
          <w:ilvl w:val="2"/>
          <w:numId w:val="2"/>
        </w:numPr>
        <w:spacing w:line="360" w:lineRule="auto"/>
        <w:ind w:leftChars="202" w:left="1264" w:hangingChars="350" w:hanging="840"/>
        <w:rPr>
          <w:rFonts w:ascii="宋体" w:hAnsi="宋体" w:hint="eastAsia"/>
          <w:sz w:val="24"/>
        </w:rPr>
      </w:pPr>
      <w:r w:rsidRPr="007D66A9">
        <w:rPr>
          <w:rFonts w:ascii="宋体" w:hAnsi="宋体" w:hint="eastAsia"/>
          <w:sz w:val="24"/>
        </w:rPr>
        <w:t>原装图像工作站一套，经原厂调试稳定性，不低于以下配置要求： Intel® Xeon核处理器，主频≥3.</w:t>
      </w:r>
      <w:r w:rsidRPr="007D66A9">
        <w:rPr>
          <w:rFonts w:ascii="宋体" w:hAnsi="宋体"/>
          <w:sz w:val="24"/>
        </w:rPr>
        <w:t>2</w:t>
      </w:r>
      <w:r w:rsidRPr="007D66A9">
        <w:rPr>
          <w:rFonts w:ascii="宋体" w:hAnsi="宋体" w:hint="eastAsia"/>
          <w:sz w:val="24"/>
        </w:rPr>
        <w:t xml:space="preserve"> GHz； ≧512 G SSD高速硬盘以及≥2个4TB SATA 7200 rpm硬盘，≧128GB内存，DVD刻录机，≧32英寸液晶显示器，分辨率不低于3840×2160； Windows 10 Ultimate x64操作系统。</w:t>
      </w:r>
    </w:p>
    <w:p w:rsidR="00405030" w:rsidRPr="007D66A9" w:rsidRDefault="00405030" w:rsidP="00405030">
      <w:pPr>
        <w:spacing w:line="360" w:lineRule="auto"/>
        <w:rPr>
          <w:rFonts w:ascii="宋体" w:hAnsi="宋体" w:hint="eastAsia"/>
          <w:sz w:val="24"/>
        </w:rPr>
      </w:pPr>
    </w:p>
    <w:p w:rsidR="00405030" w:rsidRPr="007D66A9" w:rsidRDefault="00405030" w:rsidP="00405030">
      <w:pPr>
        <w:pStyle w:val="a6"/>
        <w:numPr>
          <w:ilvl w:val="0"/>
          <w:numId w:val="2"/>
        </w:numPr>
        <w:spacing w:line="360" w:lineRule="auto"/>
        <w:ind w:firstLineChars="0"/>
        <w:rPr>
          <w:rFonts w:ascii="宋体" w:hAnsi="宋体" w:hint="eastAsia"/>
          <w:kern w:val="2"/>
          <w:sz w:val="24"/>
          <w:szCs w:val="24"/>
          <w:lang w:val="en-US" w:eastAsia="zh-CN"/>
        </w:rPr>
      </w:pPr>
      <w:r w:rsidRPr="007D66A9">
        <w:rPr>
          <w:rFonts w:ascii="宋体" w:hAnsi="宋体" w:hint="eastAsia"/>
          <w:sz w:val="24"/>
          <w:szCs w:val="24"/>
        </w:rPr>
        <w:t>★</w:t>
      </w:r>
      <w:proofErr w:type="spellStart"/>
      <w:r w:rsidRPr="007D66A9">
        <w:rPr>
          <w:rFonts w:ascii="宋体" w:hAnsi="宋体" w:hint="eastAsia"/>
          <w:sz w:val="24"/>
          <w:szCs w:val="24"/>
        </w:rPr>
        <w:t>配置要求</w:t>
      </w:r>
      <w:proofErr w:type="spellEnd"/>
      <w:r w:rsidRPr="007D66A9">
        <w:rPr>
          <w:rFonts w:ascii="宋体" w:hAnsi="宋体" w:hint="eastAsia"/>
          <w:sz w:val="24"/>
          <w:szCs w:val="24"/>
        </w:rPr>
        <w:t>：</w:t>
      </w:r>
      <w:r w:rsidRPr="007D66A9">
        <w:rPr>
          <w:rFonts w:ascii="宋体" w:hAnsi="宋体" w:hint="eastAsia"/>
          <w:sz w:val="24"/>
          <w:szCs w:val="24"/>
          <w:lang w:eastAsia="zh-CN"/>
        </w:rPr>
        <w:t xml:space="preserve">  </w:t>
      </w:r>
      <w:r w:rsidRPr="007D66A9">
        <w:rPr>
          <w:rFonts w:ascii="宋体" w:hAnsi="宋体" w:hint="eastAsia"/>
          <w:sz w:val="24"/>
        </w:rPr>
        <w:t>（</w:t>
      </w:r>
      <w:proofErr w:type="spellStart"/>
      <w:r w:rsidRPr="007D66A9">
        <w:rPr>
          <w:rFonts w:ascii="宋体" w:hAnsi="宋体" w:hint="eastAsia"/>
          <w:sz w:val="24"/>
        </w:rPr>
        <w:t>不需要提供证明资料</w:t>
      </w:r>
      <w:proofErr w:type="spellEnd"/>
      <w:r w:rsidRPr="007D66A9">
        <w:rPr>
          <w:rFonts w:ascii="宋体" w:hAnsi="宋体" w:hint="eastAsia"/>
          <w:sz w:val="24"/>
        </w:rPr>
        <w:t>）</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固体激光器系统 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扫描检测单元1套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超高分辨率成像装置1套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多元化扫描采集单元1套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全自动倒置显微镜与完美聚焦装置1套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共聚焦操作软件与成像工作站1套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活细胞培养装置1套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 xml:space="preserve"> 物镜自动识别模块与反射光滤色片识别模块 各1套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sz w:val="24"/>
        </w:rPr>
        <w:t xml:space="preserve"> </w:t>
      </w:r>
      <w:r w:rsidRPr="007D66A9">
        <w:rPr>
          <w:rFonts w:ascii="宋体" w:hAnsi="宋体" w:hint="eastAsia"/>
          <w:sz w:val="24"/>
        </w:rPr>
        <w:t>10x、20x</w:t>
      </w:r>
      <w:proofErr w:type="gramStart"/>
      <w:r w:rsidRPr="007D66A9">
        <w:rPr>
          <w:rFonts w:ascii="宋体" w:hAnsi="宋体" w:hint="eastAsia"/>
          <w:sz w:val="24"/>
        </w:rPr>
        <w:t>干镜</w:t>
      </w:r>
      <w:proofErr w:type="gramEnd"/>
      <w:r w:rsidRPr="007D66A9">
        <w:rPr>
          <w:rFonts w:ascii="宋体" w:hAnsi="宋体" w:hint="eastAsia"/>
          <w:sz w:val="24"/>
        </w:rPr>
        <w:t xml:space="preserve"> 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40x、63x</w:t>
      </w:r>
      <w:proofErr w:type="gramStart"/>
      <w:r w:rsidRPr="007D66A9">
        <w:rPr>
          <w:rFonts w:ascii="宋体" w:hAnsi="宋体" w:hint="eastAsia"/>
          <w:sz w:val="24"/>
        </w:rPr>
        <w:t>油镜</w:t>
      </w:r>
      <w:proofErr w:type="gramEnd"/>
      <w:r w:rsidRPr="007D66A9">
        <w:rPr>
          <w:rFonts w:ascii="宋体" w:hAnsi="宋体" w:hint="eastAsia"/>
          <w:sz w:val="24"/>
        </w:rPr>
        <w:t xml:space="preserve"> 1套</w:t>
      </w:r>
    </w:p>
    <w:p w:rsidR="00405030" w:rsidRPr="007D66A9" w:rsidRDefault="00405030" w:rsidP="00405030">
      <w:pPr>
        <w:numPr>
          <w:ilvl w:val="1"/>
          <w:numId w:val="2"/>
        </w:numPr>
        <w:spacing w:line="360" w:lineRule="auto"/>
        <w:ind w:leftChars="204" w:left="790" w:hangingChars="151" w:hanging="362"/>
        <w:rPr>
          <w:rFonts w:ascii="宋体" w:hAnsi="宋体" w:hint="eastAsia"/>
          <w:sz w:val="24"/>
        </w:rPr>
      </w:pPr>
      <w:r w:rsidRPr="007D66A9">
        <w:rPr>
          <w:rFonts w:ascii="宋体" w:hAnsi="宋体" w:hint="eastAsia"/>
          <w:sz w:val="24"/>
        </w:rPr>
        <w:t>必配的附件、配件、专用工具、消耗品等</w:t>
      </w:r>
    </w:p>
    <w:p w:rsidR="00405030" w:rsidRPr="007D66A9" w:rsidRDefault="00405030" w:rsidP="00405030">
      <w:pPr>
        <w:spacing w:line="360" w:lineRule="auto"/>
        <w:rPr>
          <w:rFonts w:ascii="宋体" w:hAnsi="宋体"/>
          <w:sz w:val="24"/>
        </w:rPr>
      </w:pPr>
    </w:p>
    <w:p w:rsidR="00405030" w:rsidRPr="007D66A9" w:rsidRDefault="00405030" w:rsidP="00405030">
      <w:pPr>
        <w:spacing w:line="360" w:lineRule="auto"/>
        <w:rPr>
          <w:rFonts w:ascii="宋体" w:hAnsi="宋体" w:hint="eastAsia"/>
          <w:sz w:val="24"/>
        </w:rPr>
      </w:pPr>
      <w:r w:rsidRPr="007D66A9">
        <w:rPr>
          <w:rFonts w:ascii="宋体" w:hAnsi="宋体" w:hint="eastAsia"/>
          <w:sz w:val="24"/>
        </w:rPr>
        <w:t>二、采购标的需执行的国家相关标准、行业标准、地方标准或者其他标准、规范：</w:t>
      </w:r>
    </w:p>
    <w:p w:rsidR="00405030" w:rsidRPr="007D66A9" w:rsidRDefault="00405030" w:rsidP="00405030">
      <w:pPr>
        <w:spacing w:line="360" w:lineRule="auto"/>
        <w:rPr>
          <w:rFonts w:ascii="宋体" w:hAnsi="宋体" w:hint="eastAsia"/>
          <w:sz w:val="24"/>
        </w:rPr>
      </w:pPr>
      <w:r w:rsidRPr="007D66A9">
        <w:rPr>
          <w:rFonts w:ascii="宋体" w:hAnsi="宋体" w:hint="eastAsia"/>
          <w:sz w:val="24"/>
        </w:rPr>
        <w:lastRenderedPageBreak/>
        <w:t>无</w:t>
      </w:r>
    </w:p>
    <w:p w:rsidR="00405030" w:rsidRPr="007D66A9" w:rsidRDefault="00405030" w:rsidP="00405030">
      <w:pPr>
        <w:spacing w:line="360" w:lineRule="auto"/>
        <w:rPr>
          <w:rFonts w:ascii="宋体" w:hAnsi="宋体"/>
          <w:sz w:val="24"/>
        </w:rPr>
      </w:pPr>
    </w:p>
    <w:p w:rsidR="00405030" w:rsidRPr="007D66A9" w:rsidRDefault="00405030" w:rsidP="00405030">
      <w:pPr>
        <w:spacing w:line="360" w:lineRule="auto"/>
        <w:rPr>
          <w:rFonts w:ascii="宋体" w:hAnsi="宋体" w:hint="eastAsia"/>
          <w:sz w:val="24"/>
        </w:rPr>
      </w:pPr>
      <w:bookmarkStart w:id="16" w:name="_Toc230357439"/>
      <w:bookmarkStart w:id="17" w:name="_Toc258264687"/>
      <w:bookmarkStart w:id="18" w:name="_Toc289948435"/>
      <w:bookmarkStart w:id="19" w:name="_Toc403258042"/>
      <w:r w:rsidRPr="007D66A9">
        <w:rPr>
          <w:rFonts w:ascii="宋体" w:hAnsi="宋体" w:hint="eastAsia"/>
          <w:sz w:val="24"/>
        </w:rPr>
        <w:t>三、售后服务要求（应包括采购标的需满足的服务标准、期限、效率等要求：</w:t>
      </w:r>
    </w:p>
    <w:p w:rsidR="00405030" w:rsidRPr="007D66A9" w:rsidRDefault="00405030" w:rsidP="00405030">
      <w:pPr>
        <w:pStyle w:val="a6"/>
        <w:spacing w:afterLines="50" w:after="120"/>
        <w:ind w:firstLineChars="0" w:firstLine="0"/>
        <w:rPr>
          <w:rFonts w:ascii="宋体" w:hAnsi="宋体"/>
          <w:kern w:val="2"/>
          <w:sz w:val="24"/>
          <w:szCs w:val="24"/>
          <w:lang w:val="en-US" w:eastAsia="zh-CN"/>
        </w:rPr>
      </w:pPr>
      <w:r w:rsidRPr="007D66A9">
        <w:rPr>
          <w:rFonts w:ascii="宋体" w:hAnsi="宋体" w:hint="eastAsia"/>
          <w:kern w:val="2"/>
          <w:sz w:val="24"/>
          <w:szCs w:val="24"/>
          <w:lang w:val="en-US" w:eastAsia="zh-CN"/>
        </w:rPr>
        <w:t>3.1投标商应对任何由于不当包装或防护措施不利而导致的商品损坏、损失、锈蚀、费用增长等后果负责。</w:t>
      </w:r>
    </w:p>
    <w:p w:rsidR="00405030" w:rsidRPr="007D66A9" w:rsidRDefault="00405030" w:rsidP="00405030">
      <w:pPr>
        <w:spacing w:afterLines="50" w:after="120"/>
        <w:rPr>
          <w:rFonts w:ascii="宋体" w:hAnsi="宋体" w:hint="eastAsia"/>
          <w:sz w:val="24"/>
        </w:rPr>
      </w:pPr>
      <w:r w:rsidRPr="007D66A9">
        <w:rPr>
          <w:rFonts w:ascii="宋体" w:hAnsi="宋体" w:hint="eastAsia"/>
          <w:sz w:val="24"/>
        </w:rPr>
        <w:t>★3.2免费保修期要求在1年以上。保修期内，任何由制造商选材和制造不当引起的质量问题，厂家负责免费维修。保修期自验收签字之日起计算。保修期满前1个月内卖方应负责一次免费全面检查，并写出正式报告，如发现潜在问题，应负责排除。（不需要提供证明资料）</w:t>
      </w:r>
    </w:p>
    <w:p w:rsidR="00405030" w:rsidRPr="007D66A9" w:rsidRDefault="00405030" w:rsidP="00405030">
      <w:pPr>
        <w:spacing w:afterLines="50" w:after="120"/>
        <w:rPr>
          <w:rFonts w:ascii="宋体" w:hAnsi="宋体"/>
          <w:sz w:val="24"/>
        </w:rPr>
      </w:pPr>
      <w:r w:rsidRPr="007D66A9">
        <w:rPr>
          <w:rFonts w:ascii="宋体" w:hAnsi="宋体" w:hint="eastAsia"/>
          <w:sz w:val="24"/>
        </w:rPr>
        <w:t>3.3维修响应时间：卖方应在24小时内对用户的服务要求做出响应，一般问题在48小时内解决，重大问题或其它无法立刻解决的问题应在一周内解决或提出明确的解决方案，否则卖方应赔偿相应的损失。</w:t>
      </w:r>
    </w:p>
    <w:p w:rsidR="00405030" w:rsidRPr="007D66A9" w:rsidRDefault="00405030" w:rsidP="00405030">
      <w:pPr>
        <w:spacing w:afterLines="50" w:after="120"/>
        <w:rPr>
          <w:rFonts w:ascii="宋体" w:hAnsi="宋体"/>
          <w:sz w:val="24"/>
        </w:rPr>
      </w:pPr>
      <w:r w:rsidRPr="007D66A9">
        <w:rPr>
          <w:rFonts w:ascii="宋体" w:hAnsi="宋体" w:hint="eastAsia"/>
          <w:sz w:val="24"/>
        </w:rPr>
        <w:t>3.4厂商需提供迅速优质的售后服务和技术支持。提供至少三年的免费技术支持和培训服务；合同期外，需提供永久的保障性服务，以保障软件的正常使用。</w:t>
      </w:r>
    </w:p>
    <w:p w:rsidR="00405030" w:rsidRPr="007D66A9" w:rsidRDefault="00405030" w:rsidP="00405030">
      <w:pPr>
        <w:spacing w:afterLines="50" w:after="120"/>
        <w:rPr>
          <w:rFonts w:ascii="宋体" w:hAnsi="宋体"/>
          <w:sz w:val="24"/>
        </w:rPr>
      </w:pPr>
      <w:r w:rsidRPr="007D66A9">
        <w:rPr>
          <w:rFonts w:ascii="宋体" w:hAnsi="宋体" w:hint="eastAsia"/>
          <w:sz w:val="24"/>
        </w:rPr>
        <w:t>3.5到货安装调试完成后，有专业工程师现场提供一次系统的使用培训服务，直至采购人相关人员熟练掌握为止。</w:t>
      </w:r>
    </w:p>
    <w:p w:rsidR="00405030" w:rsidRPr="007D66A9" w:rsidRDefault="00405030" w:rsidP="00405030">
      <w:pPr>
        <w:spacing w:afterLines="50" w:after="120"/>
        <w:rPr>
          <w:rFonts w:ascii="宋体" w:hAnsi="宋体" w:hint="eastAsia"/>
          <w:sz w:val="24"/>
        </w:rPr>
      </w:pPr>
      <w:r w:rsidRPr="007D66A9">
        <w:rPr>
          <w:rFonts w:ascii="宋体" w:hAnsi="宋体" w:hint="eastAsia"/>
          <w:sz w:val="24"/>
        </w:rPr>
        <w:t>四、采购标的验收标准：</w:t>
      </w:r>
    </w:p>
    <w:p w:rsidR="00405030" w:rsidRPr="007D66A9" w:rsidRDefault="00405030" w:rsidP="00405030">
      <w:pPr>
        <w:spacing w:afterLines="50" w:after="120"/>
        <w:rPr>
          <w:rFonts w:ascii="宋体" w:hAnsi="宋体" w:hint="eastAsia"/>
          <w:sz w:val="24"/>
        </w:rPr>
      </w:pPr>
      <w:r w:rsidRPr="007D66A9">
        <w:rPr>
          <w:rFonts w:ascii="宋体" w:hAnsi="宋体" w:hint="eastAsia"/>
          <w:sz w:val="24"/>
        </w:rPr>
        <w:t>4.1设备安装、调试完成后，由采购人组织验收，验收合格后，采购人及中标人双方共同签署验收文件。</w:t>
      </w:r>
    </w:p>
    <w:p w:rsidR="00405030" w:rsidRPr="007D66A9" w:rsidRDefault="00405030" w:rsidP="00405030">
      <w:pPr>
        <w:spacing w:afterLines="50" w:after="120"/>
        <w:rPr>
          <w:rFonts w:ascii="宋体" w:hAnsi="宋体" w:hint="eastAsia"/>
          <w:sz w:val="24"/>
        </w:rPr>
      </w:pPr>
      <w:r w:rsidRPr="007D66A9">
        <w:rPr>
          <w:rFonts w:ascii="宋体" w:hAnsi="宋体" w:hint="eastAsia"/>
          <w:sz w:val="24"/>
        </w:rPr>
        <w:t>4.2仪器到货：仪器到货前应将安装环境要求书面通知给用户，并与用户协商足够准备时间。到货时需按用户要求免费将设备在双方商定的时间运到指定安装位置，并由仪器安装工程师当场进行开箱检查。</w:t>
      </w:r>
    </w:p>
    <w:p w:rsidR="00405030" w:rsidRPr="007D66A9" w:rsidRDefault="00405030" w:rsidP="00405030">
      <w:pPr>
        <w:spacing w:afterLines="50" w:after="120"/>
        <w:rPr>
          <w:rFonts w:ascii="宋体" w:hAnsi="宋体" w:hint="eastAsia"/>
          <w:sz w:val="24"/>
        </w:rPr>
      </w:pPr>
      <w:r w:rsidRPr="007D66A9">
        <w:rPr>
          <w:rFonts w:ascii="宋体" w:hAnsi="宋体" w:hint="eastAsia"/>
          <w:sz w:val="24"/>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6"/>
    <w:bookmarkEnd w:id="17"/>
    <w:bookmarkEnd w:id="18"/>
    <w:bookmarkEnd w:id="19"/>
    <w:p w:rsidR="00405030" w:rsidRPr="007D66A9" w:rsidRDefault="00405030" w:rsidP="00405030">
      <w:pPr>
        <w:spacing w:afterLines="50" w:after="120"/>
        <w:rPr>
          <w:rFonts w:ascii="宋体" w:hAnsi="宋体"/>
          <w:sz w:val="24"/>
        </w:rPr>
      </w:pPr>
      <w:r w:rsidRPr="007D66A9">
        <w:rPr>
          <w:rFonts w:ascii="宋体" w:hAnsi="宋体" w:hint="eastAsia"/>
          <w:sz w:val="24"/>
        </w:rPr>
        <w:t>五、交货地点：北京大学指定地点。</w:t>
      </w:r>
    </w:p>
    <w:p w:rsidR="00405030" w:rsidRPr="007D66A9" w:rsidRDefault="00405030" w:rsidP="00405030">
      <w:pPr>
        <w:spacing w:afterLines="50" w:after="120"/>
        <w:rPr>
          <w:rFonts w:hint="eastAsia"/>
        </w:rPr>
      </w:pPr>
      <w:r w:rsidRPr="007D66A9">
        <w:rPr>
          <w:rFonts w:ascii="宋体" w:hAnsi="宋体" w:hint="eastAsia"/>
          <w:sz w:val="24"/>
        </w:rPr>
        <w:t>六、交货期：合同签订后 120 日内交货并安装完毕。</w:t>
      </w:r>
    </w:p>
    <w:p w:rsidR="00405030" w:rsidRPr="007D66A9" w:rsidRDefault="00405030" w:rsidP="00405030">
      <w:pPr>
        <w:rPr>
          <w:rFonts w:hint="eastAsia"/>
        </w:rPr>
      </w:pPr>
    </w:p>
    <w:p w:rsidR="00405030" w:rsidRPr="007D66A9" w:rsidRDefault="00405030" w:rsidP="00405030">
      <w:pPr>
        <w:spacing w:line="360" w:lineRule="auto"/>
        <w:rPr>
          <w:rFonts w:ascii="宋体" w:hAnsi="宋体"/>
          <w:bCs/>
          <w:sz w:val="24"/>
        </w:rPr>
      </w:pPr>
    </w:p>
    <w:p w:rsidR="0042163A" w:rsidRPr="00405030" w:rsidRDefault="0042163A">
      <w:bookmarkStart w:id="20" w:name="_GoBack"/>
      <w:bookmarkEnd w:id="20"/>
    </w:p>
    <w:sectPr w:rsidR="0042163A" w:rsidRPr="00405030">
      <w:headerReference w:type="even" r:id="rId6"/>
      <w:headerReference w:type="default" r:id="rId7"/>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21" w:rsidRDefault="0040503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21" w:rsidRDefault="0040503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BB2"/>
    <w:multiLevelType w:val="multilevel"/>
    <w:tmpl w:val="F8BAC49C"/>
    <w:lvl w:ilvl="0">
      <w:start w:val="3"/>
      <w:numFmt w:val="decimal"/>
      <w:lvlText w:val="%1、"/>
      <w:lvlJc w:val="left"/>
      <w:pPr>
        <w:tabs>
          <w:tab w:val="num" w:pos="360"/>
        </w:tabs>
        <w:ind w:left="360" w:hanging="360"/>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3B215CC"/>
    <w:multiLevelType w:val="multilevel"/>
    <w:tmpl w:val="23B215CC"/>
    <w:lvl w:ilvl="0">
      <w:start w:val="1"/>
      <w:numFmt w:val="japaneseCounting"/>
      <w:lvlText w:val="%1、"/>
      <w:lvlJc w:val="left"/>
      <w:pPr>
        <w:ind w:left="420" w:hanging="42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30"/>
    <w:rsid w:val="00405030"/>
    <w:rsid w:val="0042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30"/>
    <w:pPr>
      <w:widowControl w:val="0"/>
      <w:jc w:val="both"/>
    </w:pPr>
    <w:rPr>
      <w:rFonts w:ascii="Times New Roman" w:eastAsia="宋体" w:hAnsi="Times New Roman" w:cs="Times New Roman"/>
      <w:szCs w:val="24"/>
    </w:rPr>
  </w:style>
  <w:style w:type="paragraph" w:styleId="1">
    <w:name w:val="heading 1"/>
    <w:basedOn w:val="a"/>
    <w:next w:val="a"/>
    <w:link w:val="10"/>
    <w:qFormat/>
    <w:rsid w:val="00405030"/>
    <w:pPr>
      <w:keepNext/>
      <w:outlineLvl w:val="0"/>
    </w:pPr>
    <w:rPr>
      <w:rFonts w:ascii="宋体" w:hAnsi="宋体"/>
      <w:b/>
      <w:sz w:val="28"/>
    </w:rPr>
  </w:style>
  <w:style w:type="paragraph" w:styleId="2">
    <w:name w:val="heading 2"/>
    <w:basedOn w:val="a"/>
    <w:next w:val="a"/>
    <w:link w:val="20"/>
    <w:qFormat/>
    <w:rsid w:val="004050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40503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405030"/>
    <w:rPr>
      <w:rFonts w:asciiTheme="majorHAnsi" w:eastAsiaTheme="majorEastAsia" w:hAnsiTheme="majorHAnsi" w:cstheme="majorBidi"/>
      <w:b/>
      <w:bCs/>
      <w:sz w:val="32"/>
      <w:szCs w:val="32"/>
    </w:rPr>
  </w:style>
  <w:style w:type="character" w:customStyle="1" w:styleId="10">
    <w:name w:val="标题 1 字符"/>
    <w:link w:val="1"/>
    <w:qFormat/>
    <w:rsid w:val="00405030"/>
    <w:rPr>
      <w:rFonts w:ascii="宋体" w:eastAsia="宋体" w:hAnsi="宋体" w:cs="Times New Roman"/>
      <w:b/>
      <w:sz w:val="28"/>
      <w:szCs w:val="24"/>
    </w:rPr>
  </w:style>
  <w:style w:type="character" w:customStyle="1" w:styleId="11">
    <w:name w:val="纯文本 字符1"/>
    <w:link w:val="a3"/>
    <w:qFormat/>
    <w:rsid w:val="00405030"/>
    <w:rPr>
      <w:rFonts w:ascii="宋体" w:hAnsi="Courier New"/>
      <w:szCs w:val="24"/>
    </w:rPr>
  </w:style>
  <w:style w:type="character" w:customStyle="1" w:styleId="a4">
    <w:name w:val="页眉 字符"/>
    <w:link w:val="a5"/>
    <w:uiPriority w:val="99"/>
    <w:qFormat/>
    <w:rsid w:val="00405030"/>
    <w:rPr>
      <w:rFonts w:eastAsia="宋体"/>
      <w:sz w:val="18"/>
      <w:szCs w:val="18"/>
    </w:rPr>
  </w:style>
  <w:style w:type="character" w:customStyle="1" w:styleId="20">
    <w:name w:val="标题 2 字符"/>
    <w:link w:val="2"/>
    <w:qFormat/>
    <w:rsid w:val="00405030"/>
    <w:rPr>
      <w:rFonts w:ascii="Arial" w:eastAsia="黑体" w:hAnsi="Arial" w:cs="Times New Roman"/>
      <w:b/>
      <w:bCs/>
      <w:sz w:val="32"/>
      <w:szCs w:val="32"/>
    </w:rPr>
  </w:style>
  <w:style w:type="character" w:customStyle="1" w:styleId="12">
    <w:name w:val="列表段落 字符1"/>
    <w:link w:val="ListParagraph2"/>
    <w:uiPriority w:val="34"/>
    <w:qFormat/>
    <w:rsid w:val="00405030"/>
    <w:rPr>
      <w:rFonts w:ascii="Calibri" w:hAnsi="Calibri"/>
    </w:rPr>
  </w:style>
  <w:style w:type="paragraph" w:styleId="a3">
    <w:name w:val="Plain Text"/>
    <w:basedOn w:val="a"/>
    <w:link w:val="11"/>
    <w:qFormat/>
    <w:rsid w:val="00405030"/>
    <w:rPr>
      <w:rFonts w:ascii="宋体" w:eastAsiaTheme="minorEastAsia" w:hAnsi="Courier New" w:cstheme="minorBidi"/>
    </w:rPr>
  </w:style>
  <w:style w:type="character" w:customStyle="1" w:styleId="Char">
    <w:name w:val="纯文本 Char"/>
    <w:basedOn w:val="a0"/>
    <w:uiPriority w:val="99"/>
    <w:semiHidden/>
    <w:rsid w:val="00405030"/>
    <w:rPr>
      <w:rFonts w:ascii="宋体" w:eastAsia="宋体" w:hAnsi="Courier New" w:cs="Courier New"/>
      <w:szCs w:val="21"/>
    </w:rPr>
  </w:style>
  <w:style w:type="paragraph" w:styleId="a5">
    <w:name w:val="header"/>
    <w:basedOn w:val="a"/>
    <w:link w:val="a4"/>
    <w:uiPriority w:val="99"/>
    <w:qFormat/>
    <w:rsid w:val="0040503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0">
    <w:name w:val="页眉 Char"/>
    <w:basedOn w:val="a0"/>
    <w:uiPriority w:val="99"/>
    <w:semiHidden/>
    <w:rsid w:val="00405030"/>
    <w:rPr>
      <w:rFonts w:ascii="Times New Roman" w:eastAsia="宋体" w:hAnsi="Times New Roman" w:cs="Times New Roman"/>
      <w:sz w:val="18"/>
      <w:szCs w:val="18"/>
    </w:rPr>
  </w:style>
  <w:style w:type="paragraph" w:customStyle="1" w:styleId="ListParagraph2">
    <w:name w:val="List Paragraph2"/>
    <w:basedOn w:val="a"/>
    <w:link w:val="12"/>
    <w:uiPriority w:val="34"/>
    <w:qFormat/>
    <w:rsid w:val="00405030"/>
    <w:pPr>
      <w:ind w:firstLineChars="200" w:firstLine="420"/>
    </w:pPr>
    <w:rPr>
      <w:rFonts w:ascii="Calibri" w:eastAsiaTheme="minorEastAsia" w:hAnsi="Calibri" w:cstheme="minorBidi"/>
      <w:szCs w:val="22"/>
    </w:rPr>
  </w:style>
  <w:style w:type="paragraph" w:styleId="a6">
    <w:name w:val="List Paragraph"/>
    <w:basedOn w:val="a"/>
    <w:uiPriority w:val="34"/>
    <w:qFormat/>
    <w:rsid w:val="00405030"/>
    <w:pPr>
      <w:ind w:firstLineChars="200" w:firstLine="420"/>
    </w:pPr>
    <w:rPr>
      <w:rFonts w:ascii="Calibri" w:hAnsi="Calibri"/>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30"/>
    <w:pPr>
      <w:widowControl w:val="0"/>
      <w:jc w:val="both"/>
    </w:pPr>
    <w:rPr>
      <w:rFonts w:ascii="Times New Roman" w:eastAsia="宋体" w:hAnsi="Times New Roman" w:cs="Times New Roman"/>
      <w:szCs w:val="24"/>
    </w:rPr>
  </w:style>
  <w:style w:type="paragraph" w:styleId="1">
    <w:name w:val="heading 1"/>
    <w:basedOn w:val="a"/>
    <w:next w:val="a"/>
    <w:link w:val="10"/>
    <w:qFormat/>
    <w:rsid w:val="00405030"/>
    <w:pPr>
      <w:keepNext/>
      <w:outlineLvl w:val="0"/>
    </w:pPr>
    <w:rPr>
      <w:rFonts w:ascii="宋体" w:hAnsi="宋体"/>
      <w:b/>
      <w:sz w:val="28"/>
    </w:rPr>
  </w:style>
  <w:style w:type="paragraph" w:styleId="2">
    <w:name w:val="heading 2"/>
    <w:basedOn w:val="a"/>
    <w:next w:val="a"/>
    <w:link w:val="20"/>
    <w:qFormat/>
    <w:rsid w:val="004050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40503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405030"/>
    <w:rPr>
      <w:rFonts w:asciiTheme="majorHAnsi" w:eastAsiaTheme="majorEastAsia" w:hAnsiTheme="majorHAnsi" w:cstheme="majorBidi"/>
      <w:b/>
      <w:bCs/>
      <w:sz w:val="32"/>
      <w:szCs w:val="32"/>
    </w:rPr>
  </w:style>
  <w:style w:type="character" w:customStyle="1" w:styleId="10">
    <w:name w:val="标题 1 字符"/>
    <w:link w:val="1"/>
    <w:qFormat/>
    <w:rsid w:val="00405030"/>
    <w:rPr>
      <w:rFonts w:ascii="宋体" w:eastAsia="宋体" w:hAnsi="宋体" w:cs="Times New Roman"/>
      <w:b/>
      <w:sz w:val="28"/>
      <w:szCs w:val="24"/>
    </w:rPr>
  </w:style>
  <w:style w:type="character" w:customStyle="1" w:styleId="11">
    <w:name w:val="纯文本 字符1"/>
    <w:link w:val="a3"/>
    <w:qFormat/>
    <w:rsid w:val="00405030"/>
    <w:rPr>
      <w:rFonts w:ascii="宋体" w:hAnsi="Courier New"/>
      <w:szCs w:val="24"/>
    </w:rPr>
  </w:style>
  <w:style w:type="character" w:customStyle="1" w:styleId="a4">
    <w:name w:val="页眉 字符"/>
    <w:link w:val="a5"/>
    <w:uiPriority w:val="99"/>
    <w:qFormat/>
    <w:rsid w:val="00405030"/>
    <w:rPr>
      <w:rFonts w:eastAsia="宋体"/>
      <w:sz w:val="18"/>
      <w:szCs w:val="18"/>
    </w:rPr>
  </w:style>
  <w:style w:type="character" w:customStyle="1" w:styleId="20">
    <w:name w:val="标题 2 字符"/>
    <w:link w:val="2"/>
    <w:qFormat/>
    <w:rsid w:val="00405030"/>
    <w:rPr>
      <w:rFonts w:ascii="Arial" w:eastAsia="黑体" w:hAnsi="Arial" w:cs="Times New Roman"/>
      <w:b/>
      <w:bCs/>
      <w:sz w:val="32"/>
      <w:szCs w:val="32"/>
    </w:rPr>
  </w:style>
  <w:style w:type="character" w:customStyle="1" w:styleId="12">
    <w:name w:val="列表段落 字符1"/>
    <w:link w:val="ListParagraph2"/>
    <w:uiPriority w:val="34"/>
    <w:qFormat/>
    <w:rsid w:val="00405030"/>
    <w:rPr>
      <w:rFonts w:ascii="Calibri" w:hAnsi="Calibri"/>
    </w:rPr>
  </w:style>
  <w:style w:type="paragraph" w:styleId="a3">
    <w:name w:val="Plain Text"/>
    <w:basedOn w:val="a"/>
    <w:link w:val="11"/>
    <w:qFormat/>
    <w:rsid w:val="00405030"/>
    <w:rPr>
      <w:rFonts w:ascii="宋体" w:eastAsiaTheme="minorEastAsia" w:hAnsi="Courier New" w:cstheme="minorBidi"/>
    </w:rPr>
  </w:style>
  <w:style w:type="character" w:customStyle="1" w:styleId="Char">
    <w:name w:val="纯文本 Char"/>
    <w:basedOn w:val="a0"/>
    <w:uiPriority w:val="99"/>
    <w:semiHidden/>
    <w:rsid w:val="00405030"/>
    <w:rPr>
      <w:rFonts w:ascii="宋体" w:eastAsia="宋体" w:hAnsi="Courier New" w:cs="Courier New"/>
      <w:szCs w:val="21"/>
    </w:rPr>
  </w:style>
  <w:style w:type="paragraph" w:styleId="a5">
    <w:name w:val="header"/>
    <w:basedOn w:val="a"/>
    <w:link w:val="a4"/>
    <w:uiPriority w:val="99"/>
    <w:qFormat/>
    <w:rsid w:val="0040503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0">
    <w:name w:val="页眉 Char"/>
    <w:basedOn w:val="a0"/>
    <w:uiPriority w:val="99"/>
    <w:semiHidden/>
    <w:rsid w:val="00405030"/>
    <w:rPr>
      <w:rFonts w:ascii="Times New Roman" w:eastAsia="宋体" w:hAnsi="Times New Roman" w:cs="Times New Roman"/>
      <w:sz w:val="18"/>
      <w:szCs w:val="18"/>
    </w:rPr>
  </w:style>
  <w:style w:type="paragraph" w:customStyle="1" w:styleId="ListParagraph2">
    <w:name w:val="List Paragraph2"/>
    <w:basedOn w:val="a"/>
    <w:link w:val="12"/>
    <w:uiPriority w:val="34"/>
    <w:qFormat/>
    <w:rsid w:val="00405030"/>
    <w:pPr>
      <w:ind w:firstLineChars="200" w:firstLine="420"/>
    </w:pPr>
    <w:rPr>
      <w:rFonts w:ascii="Calibri" w:eastAsiaTheme="minorEastAsia" w:hAnsi="Calibri" w:cstheme="minorBidi"/>
      <w:szCs w:val="22"/>
    </w:rPr>
  </w:style>
  <w:style w:type="paragraph" w:styleId="a6">
    <w:name w:val="List Paragraph"/>
    <w:basedOn w:val="a"/>
    <w:uiPriority w:val="34"/>
    <w:qFormat/>
    <w:rsid w:val="00405030"/>
    <w:pPr>
      <w:ind w:firstLineChars="200" w:firstLine="420"/>
    </w:pPr>
    <w:rPr>
      <w:rFonts w:ascii="Calibri" w:hAnsi="Calibri"/>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2020-05-26T08:53:00Z</dcterms:created>
  <dcterms:modified xsi:type="dcterms:W3CDTF">2020-05-26T08:53:00Z</dcterms:modified>
</cp:coreProperties>
</file>