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8C" w:rsidRPr="004367A6" w:rsidRDefault="000B0D8C" w:rsidP="000B0D8C">
      <w:pPr>
        <w:pStyle w:val="1"/>
        <w:adjustRightInd w:val="0"/>
        <w:snapToGrid w:val="0"/>
        <w:spacing w:after="100" w:afterAutospacing="1" w:line="300" w:lineRule="auto"/>
        <w:jc w:val="center"/>
        <w:rPr>
          <w:w w:val="80"/>
          <w:sz w:val="30"/>
          <w:szCs w:val="30"/>
        </w:rPr>
      </w:pPr>
      <w:bookmarkStart w:id="0" w:name="_Toc530829405"/>
      <w:r w:rsidRPr="004367A6">
        <w:rPr>
          <w:rFonts w:hint="eastAsia"/>
          <w:w w:val="80"/>
          <w:sz w:val="30"/>
          <w:szCs w:val="30"/>
        </w:rPr>
        <w:t>第六章技术要求</w:t>
      </w:r>
      <w:bookmarkEnd w:id="0"/>
    </w:p>
    <w:p w:rsidR="000B0D8C" w:rsidRPr="004367A6" w:rsidRDefault="000B0D8C" w:rsidP="000B0D8C">
      <w:pPr>
        <w:spacing w:line="360" w:lineRule="auto"/>
        <w:jc w:val="center"/>
        <w:rPr>
          <w:rFonts w:ascii="宋体" w:hAnsi="宋体"/>
          <w:b/>
          <w:sz w:val="24"/>
        </w:rPr>
      </w:pPr>
      <w:r w:rsidRPr="004367A6">
        <w:rPr>
          <w:rFonts w:ascii="宋体" w:hAnsi="宋体" w:hint="eastAsia"/>
          <w:b/>
          <w:sz w:val="24"/>
        </w:rPr>
        <w:t>第</w:t>
      </w:r>
      <w:r w:rsidRPr="004367A6">
        <w:rPr>
          <w:rFonts w:ascii="宋体" w:hAnsi="宋体"/>
          <w:b/>
          <w:sz w:val="24"/>
        </w:rPr>
        <w:t>1包   细胞震荡培养箱</w:t>
      </w:r>
    </w:p>
    <w:p w:rsidR="000B0D8C" w:rsidRPr="004367A6" w:rsidRDefault="000B0D8C" w:rsidP="000B0D8C">
      <w:pPr>
        <w:spacing w:line="360" w:lineRule="auto"/>
        <w:jc w:val="center"/>
        <w:rPr>
          <w:rFonts w:ascii="宋体" w:hAnsi="宋体"/>
          <w:b/>
          <w:sz w:val="24"/>
        </w:rPr>
      </w:pPr>
    </w:p>
    <w:p w:rsidR="000B0D8C" w:rsidRPr="004367A6" w:rsidRDefault="000B0D8C" w:rsidP="000B0D8C">
      <w:pPr>
        <w:pStyle w:val="2"/>
        <w:spacing w:line="360" w:lineRule="auto"/>
        <w:rPr>
          <w:rFonts w:ascii="华文中宋" w:eastAsia="华文中宋" w:hAnsi="华文中宋"/>
          <w:b w:val="0"/>
          <w:bCs w:val="0"/>
          <w:sz w:val="28"/>
        </w:rPr>
      </w:pPr>
      <w:r w:rsidRPr="004367A6">
        <w:rPr>
          <w:rFonts w:ascii="华文中宋" w:eastAsia="华文中宋" w:hAnsi="华文中宋" w:hint="eastAsia"/>
          <w:b w:val="0"/>
          <w:bCs w:val="0"/>
          <w:sz w:val="28"/>
        </w:rPr>
        <w:t>1.货物需求一览表</w:t>
      </w:r>
    </w:p>
    <w:tbl>
      <w:tblPr>
        <w:tblW w:w="0" w:type="auto"/>
        <w:jc w:val="center"/>
        <w:tblLayout w:type="fixed"/>
        <w:tblLook w:val="0000" w:firstRow="0" w:lastRow="0" w:firstColumn="0" w:lastColumn="0" w:noHBand="0" w:noVBand="0"/>
      </w:tblPr>
      <w:tblGrid>
        <w:gridCol w:w="952"/>
        <w:gridCol w:w="5286"/>
        <w:gridCol w:w="1890"/>
      </w:tblGrid>
      <w:tr w:rsidR="000B0D8C" w:rsidRPr="004367A6" w:rsidTr="00C13610">
        <w:trPr>
          <w:trHeight w:val="673"/>
          <w:jc w:val="center"/>
        </w:trPr>
        <w:tc>
          <w:tcPr>
            <w:tcW w:w="952" w:type="dxa"/>
            <w:tcBorders>
              <w:top w:val="single" w:sz="4" w:space="0" w:color="auto"/>
              <w:left w:val="single" w:sz="4" w:space="0" w:color="auto"/>
              <w:bottom w:val="single" w:sz="4" w:space="0" w:color="auto"/>
              <w:right w:val="single" w:sz="4" w:space="0" w:color="auto"/>
            </w:tcBorders>
            <w:noWrap/>
            <w:vAlign w:val="center"/>
          </w:tcPr>
          <w:p w:rsidR="000B0D8C" w:rsidRPr="004367A6" w:rsidRDefault="000B0D8C" w:rsidP="00C13610">
            <w:pPr>
              <w:widowControl/>
              <w:spacing w:line="360" w:lineRule="auto"/>
              <w:jc w:val="center"/>
              <w:rPr>
                <w:rFonts w:ascii="宋体" w:hAnsi="宋体" w:cs="宋体"/>
                <w:b/>
                <w:bCs/>
                <w:kern w:val="0"/>
                <w:szCs w:val="21"/>
              </w:rPr>
            </w:pPr>
            <w:proofErr w:type="gramStart"/>
            <w:r w:rsidRPr="004367A6">
              <w:rPr>
                <w:rFonts w:ascii="宋体" w:hAnsi="宋体" w:cs="宋体" w:hint="eastAsia"/>
                <w:b/>
                <w:bCs/>
                <w:kern w:val="0"/>
                <w:szCs w:val="21"/>
              </w:rPr>
              <w:t>包号</w:t>
            </w:r>
            <w:proofErr w:type="gramEnd"/>
          </w:p>
        </w:tc>
        <w:tc>
          <w:tcPr>
            <w:tcW w:w="5286" w:type="dxa"/>
            <w:tcBorders>
              <w:top w:val="single" w:sz="4" w:space="0" w:color="auto"/>
              <w:left w:val="nil"/>
              <w:bottom w:val="single" w:sz="4" w:space="0" w:color="auto"/>
              <w:right w:val="single" w:sz="4" w:space="0" w:color="auto"/>
            </w:tcBorders>
            <w:vAlign w:val="center"/>
          </w:tcPr>
          <w:p w:rsidR="000B0D8C" w:rsidRPr="004367A6" w:rsidRDefault="000B0D8C" w:rsidP="00C13610">
            <w:pPr>
              <w:widowControl/>
              <w:spacing w:line="360" w:lineRule="auto"/>
              <w:jc w:val="center"/>
              <w:rPr>
                <w:rFonts w:ascii="宋体" w:hAnsi="宋体" w:cs="宋体"/>
                <w:b/>
                <w:bCs/>
                <w:kern w:val="0"/>
                <w:szCs w:val="21"/>
              </w:rPr>
            </w:pPr>
            <w:r w:rsidRPr="004367A6">
              <w:rPr>
                <w:rFonts w:ascii="宋体" w:hAnsi="宋体" w:cs="宋体" w:hint="eastAsia"/>
                <w:b/>
                <w:bCs/>
                <w:kern w:val="0"/>
                <w:szCs w:val="21"/>
              </w:rPr>
              <w:t>设备名称</w:t>
            </w:r>
          </w:p>
        </w:tc>
        <w:tc>
          <w:tcPr>
            <w:tcW w:w="1890" w:type="dxa"/>
            <w:tcBorders>
              <w:top w:val="single" w:sz="4" w:space="0" w:color="auto"/>
              <w:left w:val="nil"/>
              <w:bottom w:val="single" w:sz="4" w:space="0" w:color="auto"/>
              <w:right w:val="single" w:sz="4" w:space="0" w:color="auto"/>
            </w:tcBorders>
            <w:vAlign w:val="center"/>
          </w:tcPr>
          <w:p w:rsidR="000B0D8C" w:rsidRPr="004367A6" w:rsidRDefault="000B0D8C" w:rsidP="00C13610">
            <w:pPr>
              <w:widowControl/>
              <w:spacing w:line="360" w:lineRule="auto"/>
              <w:jc w:val="center"/>
              <w:rPr>
                <w:rFonts w:ascii="宋体" w:hAnsi="宋体" w:cs="宋体"/>
                <w:b/>
                <w:bCs/>
                <w:kern w:val="0"/>
                <w:szCs w:val="21"/>
              </w:rPr>
            </w:pPr>
            <w:r w:rsidRPr="004367A6">
              <w:rPr>
                <w:rFonts w:ascii="宋体" w:hAnsi="宋体" w:cs="宋体" w:hint="eastAsia"/>
                <w:b/>
                <w:bCs/>
                <w:kern w:val="0"/>
                <w:szCs w:val="21"/>
              </w:rPr>
              <w:t>数量（台/套）</w:t>
            </w:r>
          </w:p>
        </w:tc>
      </w:tr>
      <w:tr w:rsidR="000B0D8C" w:rsidRPr="004367A6" w:rsidTr="00C13610">
        <w:trPr>
          <w:trHeight w:val="448"/>
          <w:jc w:val="center"/>
        </w:trPr>
        <w:tc>
          <w:tcPr>
            <w:tcW w:w="952" w:type="dxa"/>
            <w:tcBorders>
              <w:top w:val="single" w:sz="4" w:space="0" w:color="auto"/>
              <w:left w:val="single" w:sz="4" w:space="0" w:color="auto"/>
              <w:bottom w:val="single" w:sz="4" w:space="0" w:color="auto"/>
              <w:right w:val="single" w:sz="4" w:space="0" w:color="auto"/>
            </w:tcBorders>
            <w:vAlign w:val="center"/>
          </w:tcPr>
          <w:p w:rsidR="000B0D8C" w:rsidRPr="004367A6" w:rsidRDefault="000B0D8C" w:rsidP="00C13610">
            <w:pPr>
              <w:widowControl/>
              <w:spacing w:line="360" w:lineRule="auto"/>
              <w:jc w:val="center"/>
              <w:rPr>
                <w:rFonts w:ascii="宋体" w:hAnsi="宋体" w:cs="宋体"/>
                <w:bCs/>
                <w:kern w:val="0"/>
                <w:szCs w:val="21"/>
              </w:rPr>
            </w:pPr>
            <w:r w:rsidRPr="004367A6">
              <w:rPr>
                <w:rFonts w:ascii="宋体" w:hAnsi="宋体" w:cs="宋体" w:hint="eastAsia"/>
                <w:bCs/>
                <w:kern w:val="0"/>
                <w:szCs w:val="21"/>
              </w:rPr>
              <w:t>1</w:t>
            </w:r>
          </w:p>
        </w:tc>
        <w:tc>
          <w:tcPr>
            <w:tcW w:w="5286" w:type="dxa"/>
            <w:tcBorders>
              <w:top w:val="nil"/>
              <w:left w:val="nil"/>
              <w:bottom w:val="single" w:sz="4" w:space="0" w:color="auto"/>
              <w:right w:val="single" w:sz="4" w:space="0" w:color="auto"/>
            </w:tcBorders>
            <w:vAlign w:val="center"/>
          </w:tcPr>
          <w:p w:rsidR="000B0D8C" w:rsidRPr="004367A6" w:rsidRDefault="000B0D8C" w:rsidP="00C13610">
            <w:pPr>
              <w:spacing w:line="360" w:lineRule="auto"/>
              <w:jc w:val="center"/>
              <w:rPr>
                <w:rFonts w:ascii="宋体" w:hAnsi="宋体"/>
                <w:szCs w:val="21"/>
              </w:rPr>
            </w:pPr>
            <w:r w:rsidRPr="004367A6">
              <w:rPr>
                <w:rFonts w:ascii="宋体" w:hAnsi="宋体" w:hint="eastAsia"/>
                <w:szCs w:val="21"/>
              </w:rPr>
              <w:t>细胞震荡培养箱</w:t>
            </w:r>
          </w:p>
        </w:tc>
        <w:tc>
          <w:tcPr>
            <w:tcW w:w="1890" w:type="dxa"/>
            <w:tcBorders>
              <w:top w:val="nil"/>
              <w:left w:val="nil"/>
              <w:bottom w:val="single" w:sz="4" w:space="0" w:color="auto"/>
              <w:right w:val="single" w:sz="4" w:space="0" w:color="auto"/>
            </w:tcBorders>
            <w:vAlign w:val="center"/>
          </w:tcPr>
          <w:p w:rsidR="000B0D8C" w:rsidRPr="004367A6" w:rsidRDefault="000B0D8C" w:rsidP="00C13610">
            <w:pPr>
              <w:spacing w:line="360" w:lineRule="auto"/>
              <w:jc w:val="center"/>
              <w:rPr>
                <w:rFonts w:ascii="宋体" w:hAnsi="宋体" w:cs="Courier New"/>
                <w:szCs w:val="21"/>
              </w:rPr>
            </w:pPr>
            <w:r w:rsidRPr="004367A6">
              <w:rPr>
                <w:rFonts w:ascii="宋体" w:hAnsi="宋体" w:cs="Courier New" w:hint="eastAsia"/>
                <w:szCs w:val="21"/>
              </w:rPr>
              <w:t>1套</w:t>
            </w:r>
          </w:p>
        </w:tc>
      </w:tr>
    </w:tbl>
    <w:p w:rsidR="000B0D8C" w:rsidRPr="004367A6" w:rsidRDefault="000B0D8C" w:rsidP="000B0D8C">
      <w:pPr>
        <w:spacing w:line="360" w:lineRule="auto"/>
        <w:rPr>
          <w:rFonts w:ascii="宋体" w:hAnsi="宋体"/>
          <w:bCs/>
          <w:sz w:val="24"/>
        </w:rPr>
      </w:pPr>
    </w:p>
    <w:p w:rsidR="000B0D8C" w:rsidRPr="004367A6" w:rsidRDefault="000B0D8C" w:rsidP="000B0D8C">
      <w:pPr>
        <w:spacing w:line="360" w:lineRule="auto"/>
        <w:rPr>
          <w:rFonts w:ascii="宋体" w:hAnsi="宋体"/>
          <w:bCs/>
          <w:sz w:val="24"/>
        </w:rPr>
      </w:pPr>
      <w:r w:rsidRPr="004367A6">
        <w:rPr>
          <w:rFonts w:ascii="宋体" w:hAnsi="宋体" w:hint="eastAsia"/>
          <w:bCs/>
          <w:sz w:val="24"/>
        </w:rPr>
        <w:t>一、主要技术指标（需实现的功能或者目标、需满足的质量、安全、技术规格、物理特性等）</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#温控范围：（室温以下降18℃）~60℃ (最低4℃)，三层独立控制</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温控精度：±0.1℃</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★温度均匀性：±0.</w:t>
      </w:r>
      <w:r w:rsidRPr="004367A6">
        <w:rPr>
          <w:rFonts w:ascii="宋体" w:hAnsi="宋体"/>
          <w:sz w:val="24"/>
          <w:szCs w:val="24"/>
        </w:rPr>
        <w:t>3</w:t>
      </w:r>
      <w:r w:rsidRPr="004367A6">
        <w:rPr>
          <w:rFonts w:ascii="宋体" w:hAnsi="宋体" w:hint="eastAsia"/>
          <w:sz w:val="24"/>
          <w:szCs w:val="24"/>
        </w:rPr>
        <w:t>℃ (@37℃)</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旋转转速：0 (停止)，30~300rpm</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转速精度：±</w:t>
      </w:r>
      <w:r w:rsidRPr="004367A6">
        <w:rPr>
          <w:rFonts w:ascii="宋体" w:hAnsi="宋体"/>
          <w:sz w:val="24"/>
          <w:szCs w:val="24"/>
        </w:rPr>
        <w:t>1rpm</w:t>
      </w:r>
    </w:p>
    <w:p w:rsidR="000B0D8C" w:rsidRPr="004367A6" w:rsidRDefault="000B0D8C" w:rsidP="000B0D8C">
      <w:pPr>
        <w:pStyle w:val="a3"/>
        <w:numPr>
          <w:ilvl w:val="0"/>
          <w:numId w:val="1"/>
        </w:numPr>
        <w:spacing w:line="360" w:lineRule="auto"/>
        <w:ind w:firstLineChars="0"/>
        <w:rPr>
          <w:rFonts w:ascii="宋体" w:hAnsi="宋体"/>
          <w:sz w:val="24"/>
          <w:szCs w:val="24"/>
        </w:rPr>
      </w:pPr>
      <w:proofErr w:type="gramStart"/>
      <w:r w:rsidRPr="004367A6">
        <w:rPr>
          <w:rFonts w:ascii="宋体" w:hAnsi="宋体" w:hint="eastAsia"/>
          <w:sz w:val="24"/>
          <w:szCs w:val="24"/>
        </w:rPr>
        <w:t>振</w:t>
      </w:r>
      <w:proofErr w:type="gramEnd"/>
      <w:r w:rsidRPr="004367A6">
        <w:rPr>
          <w:rFonts w:ascii="宋体" w:hAnsi="宋体" w:hint="eastAsia"/>
          <w:sz w:val="24"/>
          <w:szCs w:val="24"/>
        </w:rPr>
        <w:t xml:space="preserve">  幅：φ</w:t>
      </w:r>
      <w:r w:rsidRPr="004367A6">
        <w:rPr>
          <w:rFonts w:ascii="宋体" w:hAnsi="宋体"/>
          <w:sz w:val="24"/>
          <w:szCs w:val="24"/>
        </w:rPr>
        <w:t>50mm</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摇板尺寸：</w:t>
      </w:r>
      <w:r w:rsidRPr="004367A6">
        <w:rPr>
          <w:rFonts w:ascii="宋体" w:hAnsi="宋体"/>
          <w:sz w:val="24"/>
          <w:szCs w:val="24"/>
        </w:rPr>
        <w:t>770x470mm</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#最大烧瓶夹/粘贴垫数量：</w:t>
      </w:r>
    </w:p>
    <w:p w:rsidR="000B0D8C" w:rsidRPr="004367A6" w:rsidRDefault="000B0D8C" w:rsidP="000B0D8C">
      <w:pPr>
        <w:pStyle w:val="a3"/>
        <w:spacing w:line="360" w:lineRule="auto"/>
        <w:ind w:left="420" w:firstLineChars="0" w:firstLine="0"/>
        <w:rPr>
          <w:rFonts w:ascii="宋体" w:hAnsi="宋体"/>
          <w:sz w:val="24"/>
          <w:szCs w:val="24"/>
        </w:rPr>
      </w:pPr>
      <w:r w:rsidRPr="004367A6">
        <w:rPr>
          <w:rFonts w:ascii="宋体" w:hAnsi="宋体" w:hint="eastAsia"/>
          <w:sz w:val="24"/>
          <w:szCs w:val="24"/>
        </w:rPr>
        <w:t>烧瓶夹：50mlx104 / 100mlx45 / 150mlx45 / 200mlx45 / 250mlx40 /</w:t>
      </w:r>
      <w:r w:rsidRPr="004367A6">
        <w:rPr>
          <w:rFonts w:ascii="宋体" w:hAnsi="宋体"/>
          <w:sz w:val="24"/>
          <w:szCs w:val="24"/>
        </w:rPr>
        <w:t>500mlx24 / 1000mlx15 / 2000mlx12 / 5000ml (Thomson</w:t>
      </w:r>
      <w:proofErr w:type="gramStart"/>
      <w:r w:rsidRPr="004367A6">
        <w:rPr>
          <w:rFonts w:ascii="宋体" w:hAnsi="宋体"/>
          <w:sz w:val="24"/>
          <w:szCs w:val="24"/>
        </w:rPr>
        <w:t>)x6</w:t>
      </w:r>
      <w:proofErr w:type="gramEnd"/>
    </w:p>
    <w:p w:rsidR="000B0D8C" w:rsidRPr="004367A6" w:rsidRDefault="000B0D8C" w:rsidP="000B0D8C">
      <w:pPr>
        <w:spacing w:line="360" w:lineRule="auto"/>
        <w:ind w:leftChars="200" w:left="420"/>
        <w:rPr>
          <w:rFonts w:ascii="宋体" w:hAnsi="宋体"/>
          <w:sz w:val="24"/>
        </w:rPr>
      </w:pPr>
      <w:r w:rsidRPr="004367A6">
        <w:rPr>
          <w:rFonts w:ascii="宋体" w:hAnsi="宋体" w:hint="eastAsia"/>
          <w:sz w:val="24"/>
        </w:rPr>
        <w:t>粘贴垫：50mlx1</w:t>
      </w:r>
      <w:r w:rsidRPr="004367A6">
        <w:rPr>
          <w:rFonts w:ascii="宋体" w:hAnsi="宋体"/>
          <w:sz w:val="24"/>
        </w:rPr>
        <w:t>12</w:t>
      </w:r>
      <w:r w:rsidRPr="004367A6">
        <w:rPr>
          <w:rFonts w:ascii="宋体" w:hAnsi="宋体" w:hint="eastAsia"/>
          <w:sz w:val="24"/>
        </w:rPr>
        <w:t xml:space="preserve"> / 100mlx</w:t>
      </w:r>
      <w:r w:rsidRPr="004367A6">
        <w:rPr>
          <w:rFonts w:ascii="宋体" w:hAnsi="宋体"/>
          <w:sz w:val="24"/>
        </w:rPr>
        <w:t>72</w:t>
      </w:r>
      <w:r w:rsidRPr="004367A6">
        <w:rPr>
          <w:rFonts w:ascii="宋体" w:hAnsi="宋体" w:hint="eastAsia"/>
          <w:sz w:val="24"/>
        </w:rPr>
        <w:t xml:space="preserve"> / 150mlx60 / 200mlx45 / 250mlx45 / </w:t>
      </w:r>
      <w:r w:rsidRPr="004367A6">
        <w:rPr>
          <w:rFonts w:ascii="宋体" w:hAnsi="宋体"/>
          <w:sz w:val="24"/>
        </w:rPr>
        <w:t>500mlx28 / 1000mlx15 / 2000mlx12 / 5000ml (Thomson</w:t>
      </w:r>
      <w:proofErr w:type="gramStart"/>
      <w:r w:rsidRPr="004367A6">
        <w:rPr>
          <w:rFonts w:ascii="宋体" w:hAnsi="宋体"/>
          <w:sz w:val="24"/>
        </w:rPr>
        <w:t>)x6</w:t>
      </w:r>
      <w:proofErr w:type="gramEnd"/>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容  量：</w:t>
      </w:r>
      <w:r w:rsidRPr="004367A6">
        <w:rPr>
          <w:rFonts w:ascii="宋体" w:hAnsi="宋体"/>
          <w:sz w:val="24"/>
          <w:szCs w:val="24"/>
        </w:rPr>
        <w:t>178L</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最大负载：</w:t>
      </w:r>
      <w:r w:rsidRPr="004367A6">
        <w:rPr>
          <w:rFonts w:ascii="宋体" w:hAnsi="宋体"/>
          <w:sz w:val="24"/>
          <w:szCs w:val="24"/>
        </w:rPr>
        <w:t>20kg</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#CO2传感器：IR (红外线)，三层独立控制</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CO2浓度控制范围：</w:t>
      </w:r>
      <w:r w:rsidRPr="004367A6">
        <w:rPr>
          <w:rFonts w:ascii="宋体" w:hAnsi="宋体"/>
          <w:sz w:val="24"/>
          <w:szCs w:val="24"/>
        </w:rPr>
        <w:t>0</w:t>
      </w:r>
      <w:r w:rsidRPr="004367A6">
        <w:rPr>
          <w:rFonts w:ascii="宋体" w:hAnsi="宋体" w:hint="eastAsia"/>
          <w:sz w:val="24"/>
          <w:szCs w:val="24"/>
        </w:rPr>
        <w:t>-</w:t>
      </w:r>
      <w:r w:rsidRPr="004367A6">
        <w:rPr>
          <w:rFonts w:ascii="宋体" w:hAnsi="宋体"/>
          <w:sz w:val="24"/>
          <w:szCs w:val="24"/>
        </w:rPr>
        <w:t>20</w:t>
      </w:r>
      <w:r w:rsidRPr="004367A6">
        <w:rPr>
          <w:rFonts w:ascii="宋体" w:hAnsi="宋体" w:hint="eastAsia"/>
          <w:sz w:val="24"/>
          <w:szCs w:val="24"/>
        </w:rPr>
        <w:t>%</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CO2浓度控制精度：±</w:t>
      </w:r>
      <w:r w:rsidRPr="004367A6">
        <w:rPr>
          <w:rFonts w:ascii="宋体" w:hAnsi="宋体"/>
          <w:sz w:val="24"/>
          <w:szCs w:val="24"/>
        </w:rPr>
        <w:t>0.1%</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开门30s重启后温度恢复时间：≤6min (@37℃)</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开门30s重启后CO2浓度恢复时间：≤6min (@5%)</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lastRenderedPageBreak/>
        <w:t>#可编程段数：12段</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#设置参数保护：密码保护</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曲线显示类型：温度曲线、速度曲线、CO2浓度曲线、湿度曲线</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#显示方式：电容式，10寸彩色触控屏</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#U盘导出数据：有</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★屏上可查运行参数天数：7天之内</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★运行数据贮存周期：多于912天</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#运行数据贮存时间间隔：1分钟</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数据贮存内容：运行时间、温度参数、速度参数、湿度参数、运行状态</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★自动除霜：不需设定间隔时间，自动检测适时化霜</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自动关闭屏显：有</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#自动锁屏：有</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#噪音等级：≤55dB (制冷时)</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可水冲洗：是</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界面语言：可切换中文、英文显示</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★制冷压缩机：进口变频压缩机，三层独立控制</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★主动加湿（选配）：环境湿度以上 选配 10%~95%</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w:t>
      </w:r>
      <w:proofErr w:type="spellStart"/>
      <w:r w:rsidRPr="004367A6">
        <w:rPr>
          <w:rFonts w:ascii="宋体" w:hAnsi="宋体" w:hint="eastAsia"/>
          <w:sz w:val="24"/>
          <w:szCs w:val="24"/>
        </w:rPr>
        <w:t>WiFi</w:t>
      </w:r>
      <w:proofErr w:type="spellEnd"/>
      <w:r w:rsidRPr="004367A6">
        <w:rPr>
          <w:rFonts w:ascii="宋体" w:hAnsi="宋体" w:hint="eastAsia"/>
          <w:sz w:val="24"/>
          <w:szCs w:val="24"/>
        </w:rPr>
        <w:t xml:space="preserve"> 手机监控（选配）：选配</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电脑监控（选配）：选配</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#内腔工作高度：</w:t>
      </w:r>
      <w:r w:rsidRPr="004367A6">
        <w:rPr>
          <w:rFonts w:ascii="宋体" w:hAnsi="宋体"/>
          <w:sz w:val="24"/>
          <w:szCs w:val="24"/>
        </w:rPr>
        <w:t>295mm</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湿度类型：自然增湿</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最大湿度：</w:t>
      </w:r>
      <w:r w:rsidRPr="004367A6">
        <w:rPr>
          <w:rFonts w:ascii="宋体" w:hAnsi="宋体"/>
          <w:sz w:val="24"/>
          <w:szCs w:val="24"/>
        </w:rPr>
        <w:t>95%</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照 明：单向照明</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灭 菌：紫外杀菌</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开门方式：下开</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定时范围：0~999小时59分钟</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第三层摇板高：</w:t>
      </w:r>
      <w:r w:rsidRPr="004367A6">
        <w:rPr>
          <w:rFonts w:ascii="宋体" w:hAnsi="宋体"/>
          <w:sz w:val="24"/>
          <w:szCs w:val="24"/>
        </w:rPr>
        <w:t>1323mm</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摇板带导轨：有</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来电自动恢复功能：是</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加热功率：≤850W</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制冷功率：</w:t>
      </w:r>
      <w:r w:rsidRPr="004367A6">
        <w:rPr>
          <w:rFonts w:ascii="宋体" w:hAnsi="宋体"/>
          <w:sz w:val="24"/>
          <w:szCs w:val="24"/>
        </w:rPr>
        <w:t>70~180W</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lastRenderedPageBreak/>
        <w:t>净  重：</w:t>
      </w:r>
      <w:r w:rsidR="00F24C07">
        <w:rPr>
          <w:rFonts w:asciiTheme="minorEastAsia" w:hAnsiTheme="minorEastAsia" w:hint="eastAsia"/>
          <w:sz w:val="24"/>
          <w:szCs w:val="24"/>
        </w:rPr>
        <w:t>≤</w:t>
      </w:r>
      <w:r w:rsidRPr="004367A6">
        <w:rPr>
          <w:rFonts w:ascii="宋体" w:hAnsi="宋体"/>
          <w:sz w:val="24"/>
          <w:szCs w:val="24"/>
        </w:rPr>
        <w:t>260kg</w:t>
      </w:r>
    </w:p>
    <w:p w:rsidR="000B0D8C" w:rsidRPr="004367A6" w:rsidRDefault="000B0D8C" w:rsidP="000B0D8C">
      <w:pPr>
        <w:pStyle w:val="a3"/>
        <w:numPr>
          <w:ilvl w:val="0"/>
          <w:numId w:val="1"/>
        </w:numPr>
        <w:spacing w:line="360" w:lineRule="auto"/>
        <w:ind w:firstLineChars="0"/>
        <w:rPr>
          <w:rFonts w:ascii="宋体" w:hAnsi="宋体"/>
          <w:sz w:val="24"/>
          <w:szCs w:val="24"/>
        </w:rPr>
      </w:pPr>
      <w:r w:rsidRPr="004367A6">
        <w:rPr>
          <w:rFonts w:ascii="宋体" w:hAnsi="宋体" w:hint="eastAsia"/>
          <w:sz w:val="24"/>
          <w:szCs w:val="24"/>
        </w:rPr>
        <w:t>外形尺寸：</w:t>
      </w:r>
      <w:r w:rsidR="00F24C07">
        <w:rPr>
          <w:rFonts w:asciiTheme="minorEastAsia" w:hAnsiTheme="minorEastAsia" w:hint="eastAsia"/>
          <w:sz w:val="24"/>
          <w:szCs w:val="24"/>
        </w:rPr>
        <w:t>≤</w:t>
      </w:r>
      <w:bookmarkStart w:id="1" w:name="_GoBack"/>
      <w:bookmarkEnd w:id="1"/>
      <w:r w:rsidRPr="004367A6">
        <w:rPr>
          <w:rFonts w:ascii="宋体" w:hAnsi="宋体" w:hint="eastAsia"/>
          <w:sz w:val="24"/>
          <w:szCs w:val="24"/>
        </w:rPr>
        <w:t>1240x785x(525+80地脚高)mm</w:t>
      </w:r>
    </w:p>
    <w:p w:rsidR="000B0D8C" w:rsidRPr="004367A6" w:rsidRDefault="000B0D8C" w:rsidP="000B0D8C">
      <w:pPr>
        <w:spacing w:line="360" w:lineRule="auto"/>
        <w:rPr>
          <w:rFonts w:ascii="宋体" w:hAnsi="宋体"/>
          <w:bCs/>
          <w:sz w:val="24"/>
        </w:rPr>
      </w:pPr>
    </w:p>
    <w:p w:rsidR="000B0D8C" w:rsidRPr="004367A6" w:rsidRDefault="000B0D8C" w:rsidP="000B0D8C">
      <w:pPr>
        <w:spacing w:line="360" w:lineRule="auto"/>
        <w:rPr>
          <w:rFonts w:ascii="宋体" w:hAnsi="宋体"/>
          <w:bCs/>
          <w:sz w:val="24"/>
        </w:rPr>
      </w:pPr>
      <w:r w:rsidRPr="004367A6">
        <w:rPr>
          <w:rFonts w:ascii="宋体" w:hAnsi="宋体" w:hint="eastAsia"/>
          <w:bCs/>
          <w:sz w:val="24"/>
        </w:rPr>
        <w:t>二、采购标的需执行的国家相关标准、行业标准、地方标准或者其他标准、规范：</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GB 4793.1（IEC61010-1）  测量、控制和试验室用电器设备的安全要求第1部分通用要求</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GB/T 9969        工业产品使用说明书总则</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GB/T 191        包装贮运图示标志</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GB/T 4879        防锈包装</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GB/T 14436        工业产品保证文件总则</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 xml:space="preserve">GB/T 32710.1      环境试验仪器及设备安全规范 第1部分：总则 </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GB/T 32710.13      环境试验仪器及设备安全规范 第13部分：振荡器、振荡恒温水槽和振荡恒温</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培养箱环境试验仪器及设备安全规范</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GB/T 13384       机电产品包装通用技术条件</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GB/T 2424.5       电工电子产品环境试验 温度试验箱性能确认</w:t>
      </w:r>
    </w:p>
    <w:p w:rsidR="000B0D8C" w:rsidRPr="004367A6" w:rsidRDefault="000B0D8C" w:rsidP="000B0D8C">
      <w:pPr>
        <w:spacing w:line="360" w:lineRule="auto"/>
        <w:rPr>
          <w:rFonts w:ascii="宋体" w:hAnsi="宋体" w:cs="宋体"/>
          <w:bCs/>
          <w:sz w:val="24"/>
        </w:rPr>
      </w:pP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三、售后服务要求（应包括采购标的需满足的服务标准、期限、效率等要求：</w:t>
      </w:r>
    </w:p>
    <w:p w:rsidR="000B0D8C" w:rsidRPr="004367A6" w:rsidRDefault="000B0D8C" w:rsidP="000B0D8C">
      <w:pPr>
        <w:pStyle w:val="a3"/>
        <w:spacing w:line="360" w:lineRule="auto"/>
        <w:ind w:firstLineChars="0" w:firstLine="0"/>
        <w:rPr>
          <w:rFonts w:ascii="宋体" w:hAnsi="宋体" w:cs="宋体"/>
          <w:sz w:val="24"/>
          <w:szCs w:val="24"/>
        </w:rPr>
      </w:pPr>
      <w:r w:rsidRPr="004367A6">
        <w:rPr>
          <w:rFonts w:ascii="宋体" w:hAnsi="宋体" w:cs="宋体" w:hint="eastAsia"/>
          <w:sz w:val="24"/>
          <w:szCs w:val="24"/>
        </w:rPr>
        <w:t>3.1投标商应对任何由于不当包装或防护措施不利而导致的商品损坏、损失、锈蚀、费用增长等后果负责。</w:t>
      </w:r>
    </w:p>
    <w:p w:rsidR="000B0D8C" w:rsidRPr="004367A6" w:rsidRDefault="000B0D8C" w:rsidP="000B0D8C">
      <w:pPr>
        <w:spacing w:line="360" w:lineRule="auto"/>
        <w:rPr>
          <w:rFonts w:ascii="宋体" w:hAnsi="宋体" w:cs="宋体"/>
          <w:sz w:val="24"/>
        </w:rPr>
      </w:pPr>
      <w:r w:rsidRPr="004367A6">
        <w:rPr>
          <w:rFonts w:ascii="宋体" w:hAnsi="宋体" w:hint="eastAsia"/>
          <w:sz w:val="24"/>
        </w:rPr>
        <w:t>★</w:t>
      </w:r>
      <w:r w:rsidRPr="004367A6">
        <w:rPr>
          <w:rFonts w:ascii="宋体" w:hAnsi="宋体" w:cs="宋体" w:hint="eastAsia"/>
          <w:sz w:val="24"/>
        </w:rPr>
        <w:t>3.2免费保修期要求在2年以上。保修期内，任何由制造商选材和制造不当引起的质量问题，</w:t>
      </w:r>
      <w:r w:rsidRPr="004367A6">
        <w:rPr>
          <w:rFonts w:ascii="宋体" w:hAnsi="宋体" w:cs="宋体" w:hint="eastAsia"/>
          <w:kern w:val="0"/>
          <w:sz w:val="24"/>
        </w:rPr>
        <w:t>厂家</w:t>
      </w:r>
      <w:r w:rsidRPr="004367A6">
        <w:rPr>
          <w:rFonts w:ascii="宋体" w:hAnsi="宋体" w:cs="宋体" w:hint="eastAsia"/>
          <w:sz w:val="24"/>
        </w:rPr>
        <w:t>负责免费维修。保修期自验收签字之日起计算。保修期满前1个月内</w:t>
      </w:r>
      <w:r w:rsidRPr="004367A6">
        <w:rPr>
          <w:rFonts w:ascii="宋体" w:hAnsi="宋体" w:cs="宋体" w:hint="eastAsia"/>
          <w:kern w:val="0"/>
          <w:sz w:val="24"/>
        </w:rPr>
        <w:t>卖方</w:t>
      </w:r>
      <w:r w:rsidRPr="004367A6">
        <w:rPr>
          <w:rFonts w:ascii="宋体" w:hAnsi="宋体" w:cs="宋体" w:hint="eastAsia"/>
          <w:sz w:val="24"/>
        </w:rPr>
        <w:t>应负责一次免费全面检查，并写出正式报告，如发现潜在问题，应负责排除。</w:t>
      </w:r>
    </w:p>
    <w:p w:rsidR="000B0D8C" w:rsidRPr="004367A6" w:rsidRDefault="000B0D8C" w:rsidP="000B0D8C">
      <w:pPr>
        <w:spacing w:line="360" w:lineRule="auto"/>
        <w:rPr>
          <w:rFonts w:ascii="宋体" w:hAnsi="宋体" w:cs="宋体"/>
          <w:sz w:val="24"/>
        </w:rPr>
      </w:pPr>
      <w:r w:rsidRPr="004367A6">
        <w:rPr>
          <w:rFonts w:ascii="宋体" w:hAnsi="宋体" w:cs="宋体" w:hint="eastAsia"/>
          <w:sz w:val="24"/>
        </w:rPr>
        <w:t>3.3维修响应时间：</w:t>
      </w:r>
      <w:r w:rsidRPr="004367A6">
        <w:rPr>
          <w:rFonts w:ascii="宋体" w:hAnsi="宋体" w:cs="宋体" w:hint="eastAsia"/>
          <w:kern w:val="0"/>
          <w:sz w:val="24"/>
        </w:rPr>
        <w:t>卖方</w:t>
      </w:r>
      <w:r w:rsidRPr="004367A6">
        <w:rPr>
          <w:rFonts w:ascii="宋体" w:hAnsi="宋体" w:cs="宋体" w:hint="eastAsia"/>
          <w:sz w:val="24"/>
        </w:rPr>
        <w:t>应在24小时内对</w:t>
      </w:r>
      <w:r w:rsidRPr="004367A6">
        <w:rPr>
          <w:rFonts w:ascii="宋体" w:hAnsi="宋体" w:cs="宋体" w:hint="eastAsia"/>
          <w:kern w:val="0"/>
          <w:sz w:val="24"/>
        </w:rPr>
        <w:t>用户</w:t>
      </w:r>
      <w:r w:rsidRPr="004367A6">
        <w:rPr>
          <w:rFonts w:ascii="宋体" w:hAnsi="宋体" w:cs="宋体" w:hint="eastAsia"/>
          <w:sz w:val="24"/>
        </w:rPr>
        <w:t>的服务要求做出响应，一般问题在48小时内解决，重大问题或其它无法立刻解决的问题应在一周内解决或提出明确的解决方案，否则</w:t>
      </w:r>
      <w:r w:rsidRPr="004367A6">
        <w:rPr>
          <w:rFonts w:ascii="宋体" w:hAnsi="宋体" w:cs="宋体" w:hint="eastAsia"/>
          <w:kern w:val="0"/>
          <w:sz w:val="24"/>
        </w:rPr>
        <w:t>卖方</w:t>
      </w:r>
      <w:r w:rsidRPr="004367A6">
        <w:rPr>
          <w:rFonts w:ascii="宋体" w:hAnsi="宋体" w:cs="宋体" w:hint="eastAsia"/>
          <w:sz w:val="24"/>
        </w:rPr>
        <w:t>应赔偿相应的损失。</w:t>
      </w:r>
    </w:p>
    <w:p w:rsidR="000B0D8C" w:rsidRPr="004367A6" w:rsidRDefault="000B0D8C" w:rsidP="000B0D8C">
      <w:pPr>
        <w:spacing w:line="360" w:lineRule="auto"/>
        <w:rPr>
          <w:rFonts w:ascii="宋体" w:hAnsi="宋体" w:cs="宋体"/>
          <w:sz w:val="24"/>
        </w:rPr>
      </w:pPr>
      <w:r w:rsidRPr="004367A6">
        <w:rPr>
          <w:rFonts w:ascii="宋体" w:hAnsi="宋体" w:cs="宋体" w:hint="eastAsia"/>
          <w:sz w:val="24"/>
        </w:rPr>
        <w:t>3.4</w:t>
      </w:r>
      <w:r w:rsidRPr="004367A6">
        <w:rPr>
          <w:rFonts w:ascii="宋体" w:hAnsi="宋体" w:cs="宋体" w:hint="eastAsia"/>
          <w:kern w:val="0"/>
          <w:sz w:val="24"/>
        </w:rPr>
        <w:t>厂商</w:t>
      </w:r>
      <w:r w:rsidRPr="004367A6">
        <w:rPr>
          <w:rFonts w:ascii="宋体" w:hAnsi="宋体" w:cs="宋体" w:hint="eastAsia"/>
          <w:sz w:val="24"/>
        </w:rPr>
        <w:t>需提供迅速优质的售后服务和技术支持。提供至少三年的免费技术支持和培训服务；</w:t>
      </w:r>
      <w:r w:rsidRPr="004367A6">
        <w:rPr>
          <w:rFonts w:ascii="宋体" w:hAnsi="宋体" w:cs="宋体" w:hint="eastAsia"/>
          <w:kern w:val="0"/>
          <w:sz w:val="24"/>
        </w:rPr>
        <w:t>合同期外</w:t>
      </w:r>
      <w:r w:rsidRPr="004367A6">
        <w:rPr>
          <w:rFonts w:ascii="宋体" w:hAnsi="宋体" w:cs="宋体" w:hint="eastAsia"/>
          <w:sz w:val="24"/>
        </w:rPr>
        <w:t>，需提供永久的保障性服务，以保障软件的正常使用。</w:t>
      </w:r>
    </w:p>
    <w:p w:rsidR="000B0D8C" w:rsidRPr="004367A6" w:rsidRDefault="000B0D8C" w:rsidP="000B0D8C">
      <w:pPr>
        <w:spacing w:line="360" w:lineRule="auto"/>
        <w:rPr>
          <w:rFonts w:ascii="宋体" w:hAnsi="宋体" w:cs="宋体"/>
          <w:sz w:val="24"/>
        </w:rPr>
      </w:pPr>
      <w:r w:rsidRPr="004367A6">
        <w:rPr>
          <w:rFonts w:ascii="宋体" w:hAnsi="宋体" w:cs="宋体" w:hint="eastAsia"/>
          <w:sz w:val="24"/>
        </w:rPr>
        <w:t>3.5到货安装调试完成后，有专业工程师现场提供一次系统的使用培训服务，直至</w:t>
      </w:r>
      <w:r w:rsidRPr="004367A6">
        <w:rPr>
          <w:rFonts w:ascii="宋体" w:hAnsi="宋体" w:cs="宋体" w:hint="eastAsia"/>
          <w:kern w:val="0"/>
          <w:sz w:val="24"/>
        </w:rPr>
        <w:t>采购人</w:t>
      </w:r>
      <w:r w:rsidRPr="004367A6">
        <w:rPr>
          <w:rFonts w:ascii="宋体" w:hAnsi="宋体" w:cs="宋体" w:hint="eastAsia"/>
          <w:sz w:val="24"/>
        </w:rPr>
        <w:t>相关人员熟练掌握为止。</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四、采购标的验收标准：</w:t>
      </w:r>
    </w:p>
    <w:p w:rsidR="000B0D8C" w:rsidRPr="004367A6" w:rsidRDefault="000B0D8C" w:rsidP="000B0D8C">
      <w:pPr>
        <w:spacing w:line="360" w:lineRule="auto"/>
        <w:ind w:firstLineChars="200" w:firstLine="480"/>
        <w:rPr>
          <w:rFonts w:ascii="宋体" w:hAnsi="宋体" w:cs="宋体"/>
          <w:bCs/>
          <w:sz w:val="24"/>
        </w:rPr>
      </w:pPr>
      <w:r w:rsidRPr="004367A6">
        <w:rPr>
          <w:rFonts w:ascii="宋体" w:hAnsi="宋体" w:cs="宋体" w:hint="eastAsia"/>
          <w:bCs/>
          <w:sz w:val="24"/>
        </w:rPr>
        <w:t>根据仪器的出厂标准。</w:t>
      </w:r>
    </w:p>
    <w:p w:rsidR="000B0D8C" w:rsidRPr="004367A6" w:rsidRDefault="000B0D8C" w:rsidP="000B0D8C">
      <w:pPr>
        <w:spacing w:line="360" w:lineRule="auto"/>
        <w:rPr>
          <w:rFonts w:ascii="宋体" w:hAnsi="宋体" w:cs="宋体"/>
          <w:bCs/>
          <w:sz w:val="24"/>
        </w:rPr>
      </w:pP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4.1设备安装、调试完成后，由采购人组织验收，验收合格后，采购人及中标人双方共同签署验收文件。</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4.2仪器到货：仪器到货前应将安装环境要求书面通知给用户，并与用户协商足够准备时间。到货时需按用户要求免费将设备在双方商定的时间运到指定安装位置，并由仪器安装工程师当场进行开箱检查。</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0B0D8C" w:rsidRPr="004367A6" w:rsidRDefault="000B0D8C" w:rsidP="000B0D8C">
      <w:pPr>
        <w:spacing w:line="360" w:lineRule="auto"/>
        <w:rPr>
          <w:rFonts w:ascii="宋体" w:hAnsi="宋体" w:cs="宋体"/>
          <w:bCs/>
          <w:sz w:val="24"/>
        </w:rPr>
      </w:pPr>
      <w:r w:rsidRPr="004367A6">
        <w:rPr>
          <w:rFonts w:ascii="宋体" w:hAnsi="宋体" w:cs="宋体" w:hint="eastAsia"/>
          <w:bCs/>
          <w:sz w:val="24"/>
        </w:rPr>
        <w:t>五、交货地点：北京大学指定地点。</w:t>
      </w:r>
    </w:p>
    <w:p w:rsidR="000B0D8C" w:rsidRPr="004367A6" w:rsidRDefault="000B0D8C" w:rsidP="000B0D8C">
      <w:pPr>
        <w:keepNext/>
        <w:keepLines/>
        <w:autoSpaceDE w:val="0"/>
        <w:autoSpaceDN w:val="0"/>
        <w:adjustRightInd w:val="0"/>
        <w:spacing w:line="360" w:lineRule="auto"/>
        <w:outlineLvl w:val="1"/>
        <w:rPr>
          <w:rFonts w:ascii="宋体" w:hAnsi="宋体"/>
          <w:sz w:val="24"/>
        </w:rPr>
      </w:pPr>
      <w:r w:rsidRPr="004367A6">
        <w:rPr>
          <w:rFonts w:ascii="宋体" w:hAnsi="宋体" w:cs="宋体" w:hint="eastAsia"/>
          <w:bCs/>
          <w:sz w:val="24"/>
        </w:rPr>
        <w:t>六、交货期：合同签订后</w:t>
      </w:r>
      <w:r w:rsidRPr="004367A6">
        <w:rPr>
          <w:rFonts w:ascii="宋体" w:hAnsi="宋体" w:cs="宋体" w:hint="eastAsia"/>
          <w:bCs/>
          <w:sz w:val="24"/>
          <w:u w:val="single"/>
        </w:rPr>
        <w:t xml:space="preserve">  10   </w:t>
      </w:r>
      <w:r w:rsidRPr="004367A6">
        <w:rPr>
          <w:rFonts w:ascii="宋体" w:hAnsi="宋体" w:cs="宋体" w:hint="eastAsia"/>
          <w:bCs/>
          <w:sz w:val="24"/>
        </w:rPr>
        <w:t>日内交货并安装完毕。</w:t>
      </w:r>
    </w:p>
    <w:p w:rsidR="000B0D8C" w:rsidRPr="004367A6" w:rsidRDefault="000B0D8C" w:rsidP="000B0D8C">
      <w:pPr>
        <w:keepNext/>
        <w:keepLines/>
        <w:autoSpaceDE w:val="0"/>
        <w:autoSpaceDN w:val="0"/>
        <w:adjustRightInd w:val="0"/>
        <w:spacing w:line="360" w:lineRule="auto"/>
        <w:outlineLvl w:val="1"/>
        <w:rPr>
          <w:rFonts w:ascii="宋体" w:hAnsi="宋体"/>
          <w:sz w:val="24"/>
        </w:rPr>
      </w:pPr>
    </w:p>
    <w:p w:rsidR="000B0D8C" w:rsidRPr="000B0D8C" w:rsidRDefault="000B0D8C"/>
    <w:sectPr w:rsidR="000B0D8C" w:rsidRPr="000B0D8C">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4C0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4C0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5744"/>
    <w:multiLevelType w:val="multilevel"/>
    <w:tmpl w:val="35A257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8C"/>
    <w:rsid w:val="000B0D8C"/>
    <w:rsid w:val="00F2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8C"/>
    <w:pPr>
      <w:widowControl w:val="0"/>
      <w:jc w:val="both"/>
    </w:pPr>
    <w:rPr>
      <w:rFonts w:ascii="Times New Roman" w:eastAsia="宋体" w:hAnsi="Times New Roman" w:cs="Times New Roman"/>
      <w:szCs w:val="24"/>
    </w:rPr>
  </w:style>
  <w:style w:type="paragraph" w:styleId="1">
    <w:name w:val="heading 1"/>
    <w:basedOn w:val="a"/>
    <w:next w:val="a"/>
    <w:link w:val="1Char1"/>
    <w:qFormat/>
    <w:rsid w:val="000B0D8C"/>
    <w:pPr>
      <w:keepNext/>
      <w:outlineLvl w:val="0"/>
    </w:pPr>
    <w:rPr>
      <w:rFonts w:ascii="宋体" w:hAnsi="宋体"/>
      <w:b/>
      <w:sz w:val="28"/>
    </w:rPr>
  </w:style>
  <w:style w:type="paragraph" w:styleId="2">
    <w:name w:val="heading 2"/>
    <w:basedOn w:val="a"/>
    <w:next w:val="a"/>
    <w:link w:val="2Char"/>
    <w:qFormat/>
    <w:rsid w:val="000B0D8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B0D8C"/>
    <w:rPr>
      <w:rFonts w:ascii="Times New Roman" w:eastAsia="宋体" w:hAnsi="Times New Roman" w:cs="Times New Roman"/>
      <w:b/>
      <w:bCs/>
      <w:kern w:val="44"/>
      <w:sz w:val="44"/>
      <w:szCs w:val="44"/>
    </w:rPr>
  </w:style>
  <w:style w:type="character" w:customStyle="1" w:styleId="2Char">
    <w:name w:val="标题 2 Char"/>
    <w:basedOn w:val="a0"/>
    <w:link w:val="2"/>
    <w:qFormat/>
    <w:rsid w:val="000B0D8C"/>
    <w:rPr>
      <w:rFonts w:ascii="Arial" w:eastAsia="黑体" w:hAnsi="Arial" w:cs="Times New Roman"/>
      <w:b/>
      <w:bCs/>
      <w:sz w:val="32"/>
      <w:szCs w:val="32"/>
    </w:rPr>
  </w:style>
  <w:style w:type="character" w:customStyle="1" w:styleId="Char2">
    <w:name w:val="列出段落 Char2"/>
    <w:link w:val="a3"/>
    <w:uiPriority w:val="34"/>
    <w:qFormat/>
    <w:rsid w:val="000B0D8C"/>
    <w:rPr>
      <w:rFonts w:ascii="Calibri" w:hAnsi="Calibri"/>
    </w:rPr>
  </w:style>
  <w:style w:type="character" w:customStyle="1" w:styleId="Char">
    <w:name w:val="页眉 Char"/>
    <w:link w:val="a4"/>
    <w:uiPriority w:val="99"/>
    <w:qFormat/>
    <w:rsid w:val="000B0D8C"/>
    <w:rPr>
      <w:rFonts w:eastAsia="宋体"/>
      <w:sz w:val="18"/>
      <w:szCs w:val="18"/>
    </w:rPr>
  </w:style>
  <w:style w:type="character" w:customStyle="1" w:styleId="1Char1">
    <w:name w:val="标题 1 Char1"/>
    <w:link w:val="1"/>
    <w:qFormat/>
    <w:rsid w:val="000B0D8C"/>
    <w:rPr>
      <w:rFonts w:ascii="宋体" w:eastAsia="宋体" w:hAnsi="宋体" w:cs="Times New Roman"/>
      <w:b/>
      <w:sz w:val="28"/>
      <w:szCs w:val="24"/>
    </w:rPr>
  </w:style>
  <w:style w:type="paragraph" w:styleId="a4">
    <w:name w:val="header"/>
    <w:basedOn w:val="a"/>
    <w:link w:val="Char"/>
    <w:uiPriority w:val="99"/>
    <w:qFormat/>
    <w:rsid w:val="000B0D8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0B0D8C"/>
    <w:rPr>
      <w:rFonts w:ascii="Times New Roman" w:eastAsia="宋体" w:hAnsi="Times New Roman" w:cs="Times New Roman"/>
      <w:sz w:val="18"/>
      <w:szCs w:val="18"/>
    </w:rPr>
  </w:style>
  <w:style w:type="paragraph" w:styleId="a3">
    <w:name w:val="List Paragraph"/>
    <w:basedOn w:val="a"/>
    <w:link w:val="Char2"/>
    <w:uiPriority w:val="34"/>
    <w:qFormat/>
    <w:rsid w:val="000B0D8C"/>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8C"/>
    <w:pPr>
      <w:widowControl w:val="0"/>
      <w:jc w:val="both"/>
    </w:pPr>
    <w:rPr>
      <w:rFonts w:ascii="Times New Roman" w:eastAsia="宋体" w:hAnsi="Times New Roman" w:cs="Times New Roman"/>
      <w:szCs w:val="24"/>
    </w:rPr>
  </w:style>
  <w:style w:type="paragraph" w:styleId="1">
    <w:name w:val="heading 1"/>
    <w:basedOn w:val="a"/>
    <w:next w:val="a"/>
    <w:link w:val="1Char1"/>
    <w:qFormat/>
    <w:rsid w:val="000B0D8C"/>
    <w:pPr>
      <w:keepNext/>
      <w:outlineLvl w:val="0"/>
    </w:pPr>
    <w:rPr>
      <w:rFonts w:ascii="宋体" w:hAnsi="宋体"/>
      <w:b/>
      <w:sz w:val="28"/>
    </w:rPr>
  </w:style>
  <w:style w:type="paragraph" w:styleId="2">
    <w:name w:val="heading 2"/>
    <w:basedOn w:val="a"/>
    <w:next w:val="a"/>
    <w:link w:val="2Char"/>
    <w:qFormat/>
    <w:rsid w:val="000B0D8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B0D8C"/>
    <w:rPr>
      <w:rFonts w:ascii="Times New Roman" w:eastAsia="宋体" w:hAnsi="Times New Roman" w:cs="Times New Roman"/>
      <w:b/>
      <w:bCs/>
      <w:kern w:val="44"/>
      <w:sz w:val="44"/>
      <w:szCs w:val="44"/>
    </w:rPr>
  </w:style>
  <w:style w:type="character" w:customStyle="1" w:styleId="2Char">
    <w:name w:val="标题 2 Char"/>
    <w:basedOn w:val="a0"/>
    <w:link w:val="2"/>
    <w:qFormat/>
    <w:rsid w:val="000B0D8C"/>
    <w:rPr>
      <w:rFonts w:ascii="Arial" w:eastAsia="黑体" w:hAnsi="Arial" w:cs="Times New Roman"/>
      <w:b/>
      <w:bCs/>
      <w:sz w:val="32"/>
      <w:szCs w:val="32"/>
    </w:rPr>
  </w:style>
  <w:style w:type="character" w:customStyle="1" w:styleId="Char2">
    <w:name w:val="列出段落 Char2"/>
    <w:link w:val="a3"/>
    <w:uiPriority w:val="34"/>
    <w:qFormat/>
    <w:rsid w:val="000B0D8C"/>
    <w:rPr>
      <w:rFonts w:ascii="Calibri" w:hAnsi="Calibri"/>
    </w:rPr>
  </w:style>
  <w:style w:type="character" w:customStyle="1" w:styleId="Char">
    <w:name w:val="页眉 Char"/>
    <w:link w:val="a4"/>
    <w:uiPriority w:val="99"/>
    <w:qFormat/>
    <w:rsid w:val="000B0D8C"/>
    <w:rPr>
      <w:rFonts w:eastAsia="宋体"/>
      <w:sz w:val="18"/>
      <w:szCs w:val="18"/>
    </w:rPr>
  </w:style>
  <w:style w:type="character" w:customStyle="1" w:styleId="1Char1">
    <w:name w:val="标题 1 Char1"/>
    <w:link w:val="1"/>
    <w:qFormat/>
    <w:rsid w:val="000B0D8C"/>
    <w:rPr>
      <w:rFonts w:ascii="宋体" w:eastAsia="宋体" w:hAnsi="宋体" w:cs="Times New Roman"/>
      <w:b/>
      <w:sz w:val="28"/>
      <w:szCs w:val="24"/>
    </w:rPr>
  </w:style>
  <w:style w:type="paragraph" w:styleId="a4">
    <w:name w:val="header"/>
    <w:basedOn w:val="a"/>
    <w:link w:val="Char"/>
    <w:uiPriority w:val="99"/>
    <w:qFormat/>
    <w:rsid w:val="000B0D8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0B0D8C"/>
    <w:rPr>
      <w:rFonts w:ascii="Times New Roman" w:eastAsia="宋体" w:hAnsi="Times New Roman" w:cs="Times New Roman"/>
      <w:sz w:val="18"/>
      <w:szCs w:val="18"/>
    </w:rPr>
  </w:style>
  <w:style w:type="paragraph" w:styleId="a3">
    <w:name w:val="List Paragraph"/>
    <w:basedOn w:val="a"/>
    <w:link w:val="Char2"/>
    <w:uiPriority w:val="34"/>
    <w:qFormat/>
    <w:rsid w:val="000B0D8C"/>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2019-09-12T01:03:00Z</dcterms:created>
  <dcterms:modified xsi:type="dcterms:W3CDTF">2019-09-12T01:05:00Z</dcterms:modified>
</cp:coreProperties>
</file>