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BA" w:rsidRPr="00AA3D6E" w:rsidRDefault="00DC79BA" w:rsidP="00DC79BA">
      <w:pPr>
        <w:pStyle w:val="1"/>
        <w:adjustRightInd w:val="0"/>
        <w:snapToGrid w:val="0"/>
        <w:spacing w:after="100" w:afterAutospacing="1" w:line="300" w:lineRule="auto"/>
        <w:jc w:val="center"/>
        <w:rPr>
          <w:w w:val="80"/>
          <w:sz w:val="30"/>
          <w:szCs w:val="30"/>
        </w:rPr>
      </w:pPr>
      <w:bookmarkStart w:id="0" w:name="_Toc530829405"/>
      <w:r w:rsidRPr="00AA3D6E">
        <w:rPr>
          <w:rFonts w:hint="eastAsia"/>
          <w:w w:val="80"/>
          <w:sz w:val="30"/>
          <w:szCs w:val="30"/>
        </w:rPr>
        <w:t>第六章</w:t>
      </w:r>
      <w:r w:rsidRPr="00AA3D6E">
        <w:rPr>
          <w:w w:val="80"/>
          <w:sz w:val="30"/>
          <w:szCs w:val="30"/>
        </w:rPr>
        <w:t xml:space="preserve">  </w:t>
      </w:r>
      <w:r w:rsidRPr="00AA3D6E">
        <w:rPr>
          <w:rFonts w:hint="eastAsia"/>
          <w:w w:val="80"/>
          <w:sz w:val="30"/>
          <w:szCs w:val="30"/>
        </w:rPr>
        <w:t>技术要求</w:t>
      </w:r>
      <w:bookmarkEnd w:id="0"/>
    </w:p>
    <w:p w:rsidR="00DC79BA" w:rsidRPr="00AA3D6E" w:rsidRDefault="00DC79BA" w:rsidP="00DC79BA">
      <w:pPr>
        <w:spacing w:line="360" w:lineRule="auto"/>
        <w:jc w:val="center"/>
        <w:rPr>
          <w:rFonts w:ascii="宋体" w:hAnsi="宋体"/>
          <w:b/>
          <w:sz w:val="24"/>
        </w:rPr>
      </w:pPr>
      <w:r w:rsidRPr="00AA3D6E">
        <w:rPr>
          <w:rFonts w:ascii="宋体" w:hAnsi="宋体" w:hint="eastAsia"/>
          <w:b/>
          <w:sz w:val="24"/>
        </w:rPr>
        <w:t>第</w:t>
      </w:r>
      <w:r w:rsidRPr="00AA3D6E">
        <w:rPr>
          <w:rFonts w:ascii="宋体" w:hAnsi="宋体"/>
          <w:b/>
          <w:sz w:val="24"/>
        </w:rPr>
        <w:t>1包   等离子体增强原子层沉积设备</w:t>
      </w:r>
    </w:p>
    <w:p w:rsidR="00DC79BA" w:rsidRPr="00AA3D6E" w:rsidRDefault="00DC79BA" w:rsidP="00DC79BA">
      <w:pPr>
        <w:spacing w:line="360" w:lineRule="auto"/>
        <w:jc w:val="center"/>
        <w:rPr>
          <w:rFonts w:ascii="宋体" w:hAnsi="宋体"/>
          <w:b/>
          <w:sz w:val="24"/>
        </w:rPr>
      </w:pPr>
    </w:p>
    <w:p w:rsidR="00DC79BA" w:rsidRPr="00AA3D6E" w:rsidRDefault="00DC79BA" w:rsidP="00DC79BA">
      <w:pPr>
        <w:pStyle w:val="2"/>
        <w:spacing w:line="360" w:lineRule="auto"/>
        <w:rPr>
          <w:rFonts w:ascii="STZhongsong" w:eastAsia="STZhongsong" w:hAnsi="STZhongsong"/>
          <w:b w:val="0"/>
          <w:bCs w:val="0"/>
          <w:sz w:val="24"/>
          <w:szCs w:val="24"/>
        </w:rPr>
      </w:pPr>
      <w:r w:rsidRPr="00AA3D6E">
        <w:rPr>
          <w:rFonts w:ascii="STZhongsong" w:eastAsia="STZhongsong" w:hAnsi="STZhongsong"/>
          <w:b w:val="0"/>
          <w:bCs w:val="0"/>
          <w:sz w:val="24"/>
          <w:szCs w:val="24"/>
        </w:rPr>
        <w:t>1.货物需求一览表</w:t>
      </w:r>
    </w:p>
    <w:tbl>
      <w:tblPr>
        <w:tblW w:w="8026" w:type="dxa"/>
        <w:tblInd w:w="93" w:type="dxa"/>
        <w:tblLayout w:type="fixed"/>
        <w:tblLook w:val="04A0" w:firstRow="1" w:lastRow="0" w:firstColumn="1" w:lastColumn="0" w:noHBand="0" w:noVBand="1"/>
      </w:tblPr>
      <w:tblGrid>
        <w:gridCol w:w="940"/>
        <w:gridCol w:w="5220"/>
        <w:gridCol w:w="1866"/>
      </w:tblGrid>
      <w:tr w:rsidR="00DC79BA" w:rsidRPr="00AA3D6E" w:rsidTr="00D114E8">
        <w:trPr>
          <w:trHeight w:val="495"/>
        </w:trPr>
        <w:tc>
          <w:tcPr>
            <w:tcW w:w="940" w:type="dxa"/>
            <w:tcBorders>
              <w:top w:val="single" w:sz="4" w:space="0" w:color="auto"/>
              <w:left w:val="single" w:sz="4" w:space="0" w:color="auto"/>
              <w:bottom w:val="single" w:sz="4" w:space="0" w:color="auto"/>
              <w:right w:val="single" w:sz="4" w:space="0" w:color="auto"/>
            </w:tcBorders>
            <w:noWrap/>
            <w:vAlign w:val="center"/>
          </w:tcPr>
          <w:p w:rsidR="00DC79BA" w:rsidRPr="00AA3D6E" w:rsidRDefault="00DC79BA" w:rsidP="00D114E8">
            <w:pPr>
              <w:widowControl/>
              <w:spacing w:line="360" w:lineRule="auto"/>
              <w:jc w:val="center"/>
              <w:rPr>
                <w:rFonts w:ascii="宋体" w:hAnsi="宋体" w:cs="宋体"/>
                <w:b/>
                <w:bCs/>
                <w:kern w:val="0"/>
                <w:sz w:val="24"/>
              </w:rPr>
            </w:pPr>
            <w:r w:rsidRPr="00AA3D6E">
              <w:rPr>
                <w:rFonts w:ascii="宋体" w:hAnsi="宋体" w:cs="宋体" w:hint="eastAsia"/>
                <w:b/>
                <w:bCs/>
                <w:kern w:val="0"/>
                <w:sz w:val="24"/>
              </w:rPr>
              <w:t>包号</w:t>
            </w:r>
          </w:p>
        </w:tc>
        <w:tc>
          <w:tcPr>
            <w:tcW w:w="5220" w:type="dxa"/>
            <w:tcBorders>
              <w:top w:val="single" w:sz="4" w:space="0" w:color="auto"/>
              <w:left w:val="nil"/>
              <w:bottom w:val="single" w:sz="4" w:space="0" w:color="auto"/>
              <w:right w:val="single" w:sz="4" w:space="0" w:color="auto"/>
            </w:tcBorders>
            <w:vAlign w:val="center"/>
          </w:tcPr>
          <w:p w:rsidR="00DC79BA" w:rsidRPr="00AA3D6E" w:rsidRDefault="00DC79BA" w:rsidP="00D114E8">
            <w:pPr>
              <w:widowControl/>
              <w:spacing w:line="360" w:lineRule="auto"/>
              <w:jc w:val="center"/>
              <w:rPr>
                <w:rFonts w:ascii="宋体" w:hAnsi="宋体" w:cs="宋体"/>
                <w:b/>
                <w:bCs/>
                <w:kern w:val="0"/>
                <w:sz w:val="24"/>
              </w:rPr>
            </w:pPr>
            <w:r w:rsidRPr="00AA3D6E">
              <w:rPr>
                <w:rFonts w:ascii="宋体" w:hAnsi="宋体" w:cs="宋体" w:hint="eastAsia"/>
                <w:b/>
                <w:bCs/>
                <w:kern w:val="0"/>
                <w:sz w:val="24"/>
              </w:rPr>
              <w:t>设备名称</w:t>
            </w:r>
          </w:p>
        </w:tc>
        <w:tc>
          <w:tcPr>
            <w:tcW w:w="1866" w:type="dxa"/>
            <w:tcBorders>
              <w:top w:val="single" w:sz="4" w:space="0" w:color="auto"/>
              <w:left w:val="nil"/>
              <w:bottom w:val="single" w:sz="4" w:space="0" w:color="auto"/>
              <w:right w:val="single" w:sz="4" w:space="0" w:color="auto"/>
            </w:tcBorders>
            <w:vAlign w:val="center"/>
          </w:tcPr>
          <w:p w:rsidR="00DC79BA" w:rsidRPr="00AA3D6E" w:rsidRDefault="00DC79BA" w:rsidP="00D114E8">
            <w:pPr>
              <w:widowControl/>
              <w:spacing w:line="360" w:lineRule="auto"/>
              <w:jc w:val="center"/>
              <w:rPr>
                <w:rFonts w:ascii="宋体" w:hAnsi="宋体" w:cs="宋体"/>
                <w:b/>
                <w:bCs/>
                <w:kern w:val="0"/>
                <w:sz w:val="24"/>
              </w:rPr>
            </w:pPr>
            <w:r w:rsidRPr="00AA3D6E">
              <w:rPr>
                <w:rFonts w:ascii="宋体" w:hAnsi="宋体" w:cs="宋体" w:hint="eastAsia"/>
                <w:b/>
                <w:bCs/>
                <w:kern w:val="0"/>
                <w:sz w:val="24"/>
              </w:rPr>
              <w:t>数量（台</w:t>
            </w:r>
            <w:r w:rsidRPr="00AA3D6E">
              <w:rPr>
                <w:rFonts w:ascii="宋体" w:hAnsi="宋体" w:cs="宋体"/>
                <w:b/>
                <w:bCs/>
                <w:kern w:val="0"/>
                <w:sz w:val="24"/>
              </w:rPr>
              <w:t>/套）</w:t>
            </w:r>
          </w:p>
        </w:tc>
      </w:tr>
      <w:tr w:rsidR="00DC79BA" w:rsidRPr="00AA3D6E" w:rsidTr="00D114E8">
        <w:trPr>
          <w:trHeight w:val="330"/>
        </w:trPr>
        <w:tc>
          <w:tcPr>
            <w:tcW w:w="940" w:type="dxa"/>
            <w:tcBorders>
              <w:top w:val="single" w:sz="4" w:space="0" w:color="auto"/>
              <w:left w:val="single" w:sz="4" w:space="0" w:color="auto"/>
              <w:bottom w:val="single" w:sz="4" w:space="0" w:color="auto"/>
              <w:right w:val="single" w:sz="4" w:space="0" w:color="auto"/>
            </w:tcBorders>
            <w:vAlign w:val="center"/>
          </w:tcPr>
          <w:p w:rsidR="00DC79BA" w:rsidRPr="00AA3D6E" w:rsidRDefault="00DC79BA" w:rsidP="00D114E8">
            <w:pPr>
              <w:widowControl/>
              <w:spacing w:line="360" w:lineRule="auto"/>
              <w:jc w:val="center"/>
              <w:rPr>
                <w:rFonts w:ascii="宋体" w:hAnsi="宋体" w:cs="宋体"/>
                <w:bCs/>
                <w:kern w:val="0"/>
                <w:sz w:val="24"/>
              </w:rPr>
            </w:pPr>
            <w:r w:rsidRPr="00AA3D6E">
              <w:rPr>
                <w:rFonts w:ascii="宋体" w:hAnsi="宋体" w:cs="宋体"/>
                <w:bCs/>
                <w:kern w:val="0"/>
                <w:sz w:val="24"/>
              </w:rPr>
              <w:t>1</w:t>
            </w:r>
          </w:p>
        </w:tc>
        <w:tc>
          <w:tcPr>
            <w:tcW w:w="5220" w:type="dxa"/>
            <w:tcBorders>
              <w:top w:val="nil"/>
              <w:left w:val="nil"/>
              <w:bottom w:val="single" w:sz="4" w:space="0" w:color="auto"/>
              <w:right w:val="single" w:sz="4" w:space="0" w:color="auto"/>
            </w:tcBorders>
            <w:vAlign w:val="center"/>
          </w:tcPr>
          <w:p w:rsidR="00DC79BA" w:rsidRPr="00AA3D6E" w:rsidRDefault="00DC79BA" w:rsidP="00D114E8">
            <w:pPr>
              <w:adjustRightInd w:val="0"/>
              <w:snapToGrid w:val="0"/>
              <w:spacing w:line="360" w:lineRule="auto"/>
              <w:ind w:firstLine="602"/>
              <w:jc w:val="center"/>
              <w:outlineLvl w:val="0"/>
              <w:rPr>
                <w:rFonts w:ascii="宋体" w:hAnsi="宋体"/>
                <w:sz w:val="24"/>
              </w:rPr>
            </w:pPr>
            <w:r w:rsidRPr="00AA3D6E">
              <w:rPr>
                <w:rFonts w:ascii="宋体" w:hAnsi="宋体" w:hint="eastAsia"/>
                <w:sz w:val="24"/>
              </w:rPr>
              <w:t>等离子体增强原子层沉积设备</w:t>
            </w:r>
          </w:p>
        </w:tc>
        <w:tc>
          <w:tcPr>
            <w:tcW w:w="1866" w:type="dxa"/>
            <w:tcBorders>
              <w:top w:val="nil"/>
              <w:left w:val="nil"/>
              <w:bottom w:val="single" w:sz="4" w:space="0" w:color="auto"/>
              <w:right w:val="single" w:sz="4" w:space="0" w:color="auto"/>
            </w:tcBorders>
            <w:vAlign w:val="center"/>
          </w:tcPr>
          <w:p w:rsidR="00DC79BA" w:rsidRPr="00AA3D6E" w:rsidRDefault="00DC79BA" w:rsidP="00D114E8">
            <w:pPr>
              <w:adjustRightInd w:val="0"/>
              <w:snapToGrid w:val="0"/>
              <w:spacing w:line="360" w:lineRule="auto"/>
              <w:ind w:firstLine="602"/>
              <w:jc w:val="center"/>
              <w:outlineLvl w:val="0"/>
              <w:rPr>
                <w:rFonts w:ascii="宋体" w:hAnsi="宋体" w:cs="Courier New"/>
                <w:sz w:val="24"/>
              </w:rPr>
            </w:pPr>
            <w:r w:rsidRPr="00AA3D6E">
              <w:rPr>
                <w:rFonts w:ascii="宋体" w:hAnsi="宋体" w:cs="Courier New"/>
                <w:sz w:val="24"/>
              </w:rPr>
              <w:t>1</w:t>
            </w:r>
          </w:p>
        </w:tc>
      </w:tr>
    </w:tbl>
    <w:p w:rsidR="00DC79BA" w:rsidRPr="00AA3D6E" w:rsidRDefault="00DC79BA" w:rsidP="00DC79BA">
      <w:pPr>
        <w:pStyle w:val="2"/>
        <w:spacing w:line="360" w:lineRule="auto"/>
        <w:rPr>
          <w:rFonts w:ascii="STZhongsong" w:eastAsia="STZhongsong" w:hAnsi="STZhongsong"/>
          <w:b w:val="0"/>
          <w:bCs w:val="0"/>
          <w:sz w:val="24"/>
          <w:szCs w:val="24"/>
        </w:rPr>
      </w:pPr>
      <w:bookmarkStart w:id="1" w:name="_Toc196475163"/>
      <w:bookmarkStart w:id="2" w:name="_Toc403258041"/>
    </w:p>
    <w:p w:rsidR="00DC79BA" w:rsidRPr="00AA3D6E" w:rsidRDefault="00DC79BA" w:rsidP="00DC79BA">
      <w:pPr>
        <w:pStyle w:val="2"/>
        <w:spacing w:line="360" w:lineRule="auto"/>
        <w:rPr>
          <w:rFonts w:ascii="STZhongsong" w:eastAsia="STZhongsong" w:hAnsi="STZhongsong"/>
          <w:b w:val="0"/>
          <w:sz w:val="24"/>
          <w:szCs w:val="24"/>
        </w:rPr>
      </w:pPr>
      <w:r w:rsidRPr="00AA3D6E">
        <w:rPr>
          <w:rFonts w:ascii="STZhongsong" w:eastAsia="STZhongsong" w:hAnsi="STZhongsong"/>
          <w:b w:val="0"/>
          <w:bCs w:val="0"/>
          <w:sz w:val="24"/>
          <w:szCs w:val="24"/>
        </w:rPr>
        <w:t>2.技术规格及要求</w:t>
      </w:r>
      <w:bookmarkEnd w:id="1"/>
      <w:bookmarkEnd w:id="2"/>
    </w:p>
    <w:p w:rsidR="00DC79BA" w:rsidRPr="00E60EF6" w:rsidRDefault="00DC79BA" w:rsidP="00DC79BA">
      <w:pPr>
        <w:spacing w:beforeLines="50" w:before="120"/>
        <w:rPr>
          <w:b/>
          <w:sz w:val="24"/>
        </w:rPr>
      </w:pPr>
      <w:bookmarkStart w:id="3" w:name="_Toc230357439"/>
      <w:bookmarkStart w:id="4" w:name="_Toc258264687"/>
      <w:bookmarkStart w:id="5" w:name="_Toc289948435"/>
      <w:r w:rsidRPr="00E60EF6">
        <w:rPr>
          <w:rFonts w:hint="eastAsia"/>
          <w:b/>
          <w:sz w:val="24"/>
        </w:rPr>
        <w:t>“为证明所投设备参数的真实性，针对</w:t>
      </w:r>
      <w:r w:rsidRPr="00E60EF6">
        <w:rPr>
          <w:rFonts w:ascii="宋体" w:hAnsi="宋体" w:cs="Arial" w:hint="eastAsia"/>
          <w:sz w:val="24"/>
        </w:rPr>
        <w:t>★</w:t>
      </w:r>
      <w:r w:rsidRPr="00E60EF6">
        <w:rPr>
          <w:rFonts w:ascii="宋体" w:hAnsi="宋体" w:cs="Arial" w:hint="eastAsia"/>
          <w:b/>
          <w:sz w:val="24"/>
        </w:rPr>
        <w:t>和#所标注的</w:t>
      </w:r>
      <w:r w:rsidRPr="00E60EF6">
        <w:rPr>
          <w:rFonts w:hint="eastAsia"/>
          <w:b/>
          <w:sz w:val="24"/>
        </w:rPr>
        <w:t>投标商需提供仪器制造商出具的公开发行的产品宣传彩页，如彩页中技术参数不完整，需提供仪器制造商对彩页中未提及技术参数部分的满足说明，否则视同不满足。”</w:t>
      </w:r>
    </w:p>
    <w:p w:rsidR="00DC79BA" w:rsidRPr="00E60EF6" w:rsidRDefault="00DC79BA" w:rsidP="00DC79BA">
      <w:pPr>
        <w:spacing w:beforeLines="50" w:before="120"/>
        <w:rPr>
          <w:rFonts w:ascii="宋体" w:hAnsi="宋体" w:cs="Arial"/>
          <w:b/>
          <w:sz w:val="24"/>
        </w:rPr>
      </w:pPr>
      <w:r w:rsidRPr="00E60EF6">
        <w:rPr>
          <w:rFonts w:ascii="宋体" w:hAnsi="宋体" w:cs="Arial" w:hint="eastAsia"/>
          <w:b/>
          <w:sz w:val="24"/>
        </w:rPr>
        <w:t>1．工作条件：</w:t>
      </w:r>
    </w:p>
    <w:p w:rsidR="00DC79BA" w:rsidRPr="00E60EF6" w:rsidRDefault="00DC79BA" w:rsidP="00DC79BA">
      <w:pPr>
        <w:spacing w:beforeLines="50" w:before="120"/>
        <w:rPr>
          <w:rFonts w:ascii="宋体" w:hAnsi="宋体" w:cs="Arial"/>
          <w:sz w:val="24"/>
        </w:rPr>
      </w:pPr>
      <w:r w:rsidRPr="00E60EF6">
        <w:rPr>
          <w:rFonts w:ascii="宋体" w:hAnsi="宋体" w:cs="Arial" w:hint="eastAsia"/>
          <w:sz w:val="24"/>
        </w:rPr>
        <w:tab/>
        <w:t>1.1环境温度：10-35℃</w:t>
      </w:r>
    </w:p>
    <w:p w:rsidR="00DC79BA" w:rsidRPr="00E60EF6" w:rsidRDefault="00DC79BA" w:rsidP="00DC79BA">
      <w:pPr>
        <w:spacing w:beforeLines="50" w:before="120"/>
        <w:rPr>
          <w:rFonts w:ascii="宋体" w:hAnsi="宋体" w:cs="Arial"/>
          <w:sz w:val="24"/>
        </w:rPr>
      </w:pPr>
      <w:r w:rsidRPr="00E60EF6">
        <w:rPr>
          <w:rFonts w:ascii="宋体" w:hAnsi="宋体" w:cs="Arial" w:hint="eastAsia"/>
          <w:sz w:val="24"/>
        </w:rPr>
        <w:tab/>
        <w:t>1.2相对湿度：20-80%</w:t>
      </w:r>
    </w:p>
    <w:p w:rsidR="00DC79BA" w:rsidRPr="00E60EF6" w:rsidRDefault="00DC79BA" w:rsidP="00DC79BA">
      <w:pPr>
        <w:spacing w:beforeLines="50" w:before="120"/>
        <w:rPr>
          <w:rFonts w:ascii="宋体" w:hAnsi="宋体" w:cs="Arial"/>
          <w:sz w:val="24"/>
        </w:rPr>
      </w:pPr>
      <w:r w:rsidRPr="00E60EF6">
        <w:rPr>
          <w:rFonts w:ascii="宋体" w:hAnsi="宋体" w:cs="Arial" w:hint="eastAsia"/>
          <w:sz w:val="24"/>
        </w:rPr>
        <w:tab/>
        <w:t>1.3工作电压：</w:t>
      </w:r>
      <w:r w:rsidRPr="00E60EF6">
        <w:rPr>
          <w:rFonts w:ascii="宋体" w:hAnsi="宋体" w:cs="Arial"/>
          <w:sz w:val="24"/>
        </w:rPr>
        <w:t>38</w:t>
      </w:r>
      <w:r w:rsidRPr="00E60EF6">
        <w:rPr>
          <w:rFonts w:ascii="宋体" w:hAnsi="宋体" w:cs="Arial" w:hint="eastAsia"/>
          <w:sz w:val="24"/>
        </w:rPr>
        <w:t>0V±10%  50Hz</w:t>
      </w:r>
    </w:p>
    <w:p w:rsidR="00DC79BA" w:rsidRPr="00E60EF6" w:rsidRDefault="00DC79BA" w:rsidP="00DC79BA">
      <w:pPr>
        <w:spacing w:beforeLines="50" w:before="120"/>
        <w:rPr>
          <w:rFonts w:ascii="宋体" w:hAnsi="宋体" w:cs="Arial"/>
          <w:sz w:val="24"/>
        </w:rPr>
      </w:pPr>
      <w:r w:rsidRPr="00E60EF6">
        <w:rPr>
          <w:rFonts w:ascii="宋体" w:hAnsi="宋体" w:cs="Arial" w:hint="eastAsia"/>
          <w:sz w:val="24"/>
        </w:rPr>
        <w:tab/>
        <w:t>1.4冷却水：水温18-24℃，水压：0.3</w:t>
      </w:r>
      <w:r w:rsidRPr="00E60EF6">
        <w:rPr>
          <w:rFonts w:ascii="宋体" w:hAnsi="宋体" w:cs="Arial"/>
          <w:sz w:val="24"/>
        </w:rPr>
        <w:t>MPa</w:t>
      </w:r>
    </w:p>
    <w:p w:rsidR="00DC79BA" w:rsidRPr="00E60EF6" w:rsidRDefault="00DC79BA" w:rsidP="00DC79BA">
      <w:pPr>
        <w:spacing w:beforeLines="50" w:before="120"/>
        <w:ind w:firstLine="420"/>
        <w:rPr>
          <w:rFonts w:ascii="宋体" w:hAnsi="宋体" w:cs="Arial"/>
          <w:sz w:val="24"/>
        </w:rPr>
      </w:pPr>
      <w:r w:rsidRPr="00E60EF6">
        <w:rPr>
          <w:rFonts w:ascii="宋体" w:hAnsi="宋体" w:cs="Arial" w:hint="eastAsia"/>
          <w:sz w:val="24"/>
        </w:rPr>
        <w:t>1.5压缩空气：0.5MP</w:t>
      </w:r>
      <w:r w:rsidRPr="00E60EF6">
        <w:rPr>
          <w:rFonts w:ascii="宋体" w:hAnsi="宋体" w:cs="Arial"/>
          <w:sz w:val="24"/>
        </w:rPr>
        <w:t>a</w:t>
      </w:r>
    </w:p>
    <w:p w:rsidR="00DC79BA" w:rsidRPr="00E60EF6" w:rsidRDefault="00DC79BA" w:rsidP="00DC79BA">
      <w:pPr>
        <w:spacing w:beforeLines="50" w:before="120"/>
        <w:ind w:firstLine="420"/>
        <w:rPr>
          <w:rFonts w:ascii="宋体" w:hAnsi="宋体" w:cs="Arial"/>
          <w:sz w:val="24"/>
        </w:rPr>
      </w:pPr>
      <w:r w:rsidRPr="00E60EF6">
        <w:rPr>
          <w:rFonts w:ascii="宋体" w:hAnsi="宋体" w:cs="Arial" w:hint="eastAsia"/>
          <w:sz w:val="24"/>
        </w:rPr>
        <w:t>1.6超纯氮气：0.2MP</w:t>
      </w:r>
      <w:r w:rsidRPr="00E60EF6">
        <w:rPr>
          <w:rFonts w:ascii="宋体" w:hAnsi="宋体" w:cs="Arial"/>
          <w:sz w:val="24"/>
        </w:rPr>
        <w:t>a</w:t>
      </w:r>
    </w:p>
    <w:p w:rsidR="00DC79BA" w:rsidRDefault="00DC79BA" w:rsidP="00DC79BA">
      <w:pPr>
        <w:spacing w:beforeLines="50" w:before="120"/>
        <w:rPr>
          <w:rFonts w:ascii="宋体" w:hAnsi="宋体" w:cs="Arial"/>
          <w:b/>
          <w:sz w:val="24"/>
        </w:rPr>
      </w:pPr>
      <w:r w:rsidRPr="00E60EF6">
        <w:rPr>
          <w:rFonts w:ascii="宋体" w:hAnsi="宋体" w:cs="Arial" w:hint="eastAsia"/>
          <w:b/>
          <w:sz w:val="24"/>
        </w:rPr>
        <w:t>2.  用途：</w:t>
      </w:r>
    </w:p>
    <w:p w:rsidR="00DC79BA" w:rsidRDefault="00DC79BA" w:rsidP="00DC79BA">
      <w:pPr>
        <w:spacing w:beforeLines="50" w:before="120"/>
        <w:rPr>
          <w:rFonts w:ascii="宋体" w:hAnsi="宋体" w:cs="Arial"/>
          <w:sz w:val="24"/>
        </w:rPr>
      </w:pPr>
      <w:r>
        <w:rPr>
          <w:rFonts w:ascii="宋体" w:hAnsi="宋体" w:cs="Arial" w:hint="eastAsia"/>
          <w:b/>
          <w:sz w:val="24"/>
        </w:rPr>
        <w:t>2.1</w:t>
      </w:r>
      <w:r w:rsidRPr="00E60EF6">
        <w:rPr>
          <w:rFonts w:ascii="宋体" w:hAnsi="宋体" w:cs="Arial" w:hint="eastAsia"/>
          <w:sz w:val="24"/>
        </w:rPr>
        <w:t>该设备用于制备原子尺度的金属氧化物、氮化物等材料，可在平板衬底、沟槽结构表面沉积均匀、致密的原子层级别的薄膜。</w:t>
      </w:r>
    </w:p>
    <w:p w:rsidR="00DC79BA" w:rsidRPr="00E60EF6" w:rsidRDefault="00DC79BA" w:rsidP="00DC79BA">
      <w:pPr>
        <w:spacing w:beforeLines="50" w:before="120"/>
        <w:rPr>
          <w:rFonts w:ascii="宋体" w:hAnsi="宋体" w:cs="Arial"/>
          <w:sz w:val="24"/>
        </w:rPr>
      </w:pPr>
      <w:r>
        <w:rPr>
          <w:rFonts w:ascii="宋体" w:hAnsi="宋体" w:cs="Arial" w:hint="eastAsia"/>
          <w:sz w:val="24"/>
        </w:rPr>
        <w:t>2.2</w:t>
      </w:r>
      <w:r w:rsidRPr="00E60EF6">
        <w:rPr>
          <w:rFonts w:ascii="宋体" w:hAnsi="宋体" w:cs="Arial" w:hint="eastAsia"/>
          <w:sz w:val="24"/>
        </w:rPr>
        <w:t>设备可用于生长多种氧化物、氮化物、金属等薄膜，可应用于材料学、物理学、化学、微电子、光电子、能源、催化、纳米技术等领域。</w:t>
      </w:r>
    </w:p>
    <w:p w:rsidR="00DC79BA" w:rsidRPr="00E60EF6" w:rsidRDefault="00DC79BA" w:rsidP="00DC79BA">
      <w:pPr>
        <w:spacing w:beforeLines="50" w:before="120"/>
        <w:rPr>
          <w:rFonts w:ascii="宋体" w:hAnsi="宋体" w:cs="Arial"/>
          <w:b/>
          <w:sz w:val="24"/>
        </w:rPr>
      </w:pPr>
      <w:r w:rsidRPr="00E60EF6">
        <w:rPr>
          <w:rFonts w:ascii="宋体" w:hAnsi="宋体" w:cs="Arial" w:hint="eastAsia"/>
          <w:b/>
          <w:sz w:val="24"/>
        </w:rPr>
        <w:t>3.  主要技术指标：</w:t>
      </w:r>
    </w:p>
    <w:p w:rsidR="00DC79BA" w:rsidRPr="00E60EF6" w:rsidRDefault="00DC79BA" w:rsidP="00DC79BA">
      <w:pPr>
        <w:spacing w:beforeLines="50" w:before="120"/>
        <w:rPr>
          <w:rFonts w:ascii="宋体" w:hAnsi="宋体" w:cs="Arial"/>
          <w:sz w:val="24"/>
        </w:rPr>
      </w:pPr>
      <w:r w:rsidRPr="00E60EF6">
        <w:rPr>
          <w:rFonts w:ascii="宋体" w:hAnsi="宋体" w:cs="Arial" w:hint="eastAsia"/>
          <w:sz w:val="24"/>
        </w:rPr>
        <w:tab/>
        <w:t>3.</w:t>
      </w:r>
      <w:r w:rsidRPr="00E60EF6">
        <w:rPr>
          <w:rFonts w:ascii="宋体" w:hAnsi="宋体" w:cs="Arial"/>
          <w:sz w:val="24"/>
        </w:rPr>
        <w:t xml:space="preserve">1 </w:t>
      </w:r>
      <w:r w:rsidRPr="00E60EF6">
        <w:rPr>
          <w:rFonts w:ascii="宋体" w:hAnsi="宋体" w:cs="Arial" w:hint="eastAsia"/>
          <w:sz w:val="24"/>
        </w:rPr>
        <w:t>腔体：</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bookmarkStart w:id="6" w:name="_Hlk5700363"/>
      <w:r w:rsidRPr="00E60EF6">
        <w:rPr>
          <w:rFonts w:ascii="宋体" w:hAnsi="宋体" w:cs="Arial" w:hint="eastAsia"/>
          <w:sz w:val="24"/>
        </w:rPr>
        <w:t>★</w:t>
      </w:r>
      <w:bookmarkEnd w:id="6"/>
      <w:r w:rsidRPr="00E60EF6">
        <w:rPr>
          <w:rFonts w:ascii="宋体" w:hAnsi="宋体" w:cs="Arial" w:hint="eastAsia"/>
          <w:sz w:val="24"/>
        </w:rPr>
        <w:t>3</w:t>
      </w:r>
      <w:r w:rsidRPr="00E60EF6">
        <w:rPr>
          <w:rFonts w:ascii="宋体" w:hAnsi="宋体" w:cs="Arial"/>
          <w:sz w:val="24"/>
        </w:rPr>
        <w:t>.1.1</w:t>
      </w:r>
      <w:r w:rsidRPr="00E60EF6">
        <w:rPr>
          <w:rFonts w:ascii="宋体" w:hAnsi="宋体" w:cs="Arial" w:hint="eastAsia"/>
          <w:sz w:val="24"/>
        </w:rPr>
        <w:t>整体结构：采用双层腔体结构，反应腔安装在真空腔体内，并各自配备密封盖。</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3.1.</w:t>
      </w:r>
      <w:r w:rsidRPr="00E60EF6">
        <w:rPr>
          <w:rFonts w:ascii="宋体" w:hAnsi="宋体" w:cs="Arial"/>
          <w:sz w:val="24"/>
        </w:rPr>
        <w:t xml:space="preserve">2 </w:t>
      </w:r>
      <w:r w:rsidRPr="00E60EF6">
        <w:rPr>
          <w:rFonts w:ascii="宋体" w:hAnsi="宋体" w:cs="Arial" w:hint="eastAsia"/>
          <w:sz w:val="24"/>
        </w:rPr>
        <w:t>真空腔体：</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3.1.</w:t>
      </w:r>
      <w:r w:rsidRPr="00E60EF6">
        <w:rPr>
          <w:rFonts w:ascii="宋体" w:hAnsi="宋体" w:cs="Arial"/>
          <w:sz w:val="24"/>
        </w:rPr>
        <w:t>2</w:t>
      </w:r>
      <w:r w:rsidRPr="00E60EF6">
        <w:rPr>
          <w:rFonts w:ascii="宋体" w:hAnsi="宋体" w:cs="Arial" w:hint="eastAsia"/>
          <w:sz w:val="24"/>
        </w:rPr>
        <w:t>.1</w:t>
      </w:r>
      <w:r w:rsidRPr="00E60EF6">
        <w:rPr>
          <w:rFonts w:ascii="宋体" w:hAnsi="宋体" w:cs="Arial"/>
          <w:sz w:val="24"/>
        </w:rPr>
        <w:t xml:space="preserve"> </w:t>
      </w:r>
      <w:r w:rsidRPr="00E60EF6">
        <w:rPr>
          <w:rFonts w:ascii="宋体" w:hAnsi="宋体" w:cs="Arial" w:hint="eastAsia"/>
          <w:sz w:val="24"/>
        </w:rPr>
        <w:t>内置加热器一套，配备相应的隔热板，加热器最高加热温度≥650℃，控制精度±1℃以内；</w:t>
      </w:r>
    </w:p>
    <w:p w:rsidR="00DC79BA" w:rsidRPr="00E60EF6" w:rsidRDefault="00DC79BA" w:rsidP="00DC79BA">
      <w:pPr>
        <w:spacing w:beforeLines="50" w:before="120"/>
        <w:rPr>
          <w:rFonts w:ascii="宋体" w:hAnsi="宋体" w:cs="Arial"/>
          <w:sz w:val="24"/>
        </w:rPr>
      </w:pPr>
      <w:r w:rsidRPr="00E60EF6">
        <w:rPr>
          <w:rFonts w:ascii="宋体" w:hAnsi="宋体" w:cs="Arial"/>
          <w:sz w:val="24"/>
        </w:rPr>
        <w:lastRenderedPageBreak/>
        <w:t xml:space="preserve">        </w:t>
      </w:r>
      <w:r w:rsidRPr="00E60EF6">
        <w:rPr>
          <w:rFonts w:ascii="宋体" w:hAnsi="宋体" w:cs="Arial" w:hint="eastAsia"/>
          <w:sz w:val="24"/>
        </w:rPr>
        <w:t>3</w:t>
      </w:r>
      <w:r w:rsidRPr="00E60EF6">
        <w:rPr>
          <w:rFonts w:ascii="宋体" w:hAnsi="宋体" w:cs="Arial"/>
          <w:sz w:val="24"/>
        </w:rPr>
        <w:t xml:space="preserve">.1.2.2 </w:t>
      </w:r>
      <w:r w:rsidRPr="00E60EF6">
        <w:rPr>
          <w:rFonts w:ascii="宋体" w:hAnsi="宋体" w:cs="Arial" w:hint="eastAsia"/>
          <w:sz w:val="24"/>
        </w:rPr>
        <w:t>真空腔体不得采用水冷系统且外温低于60℃，并配备腔体过热保护装置；</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3.1.</w:t>
      </w:r>
      <w:r w:rsidRPr="00E60EF6">
        <w:rPr>
          <w:rFonts w:ascii="宋体" w:hAnsi="宋体" w:cs="Arial"/>
          <w:sz w:val="24"/>
        </w:rPr>
        <w:t>2</w:t>
      </w:r>
      <w:r w:rsidRPr="00E60EF6">
        <w:rPr>
          <w:rFonts w:ascii="宋体" w:hAnsi="宋体" w:cs="Arial" w:hint="eastAsia"/>
          <w:sz w:val="24"/>
        </w:rPr>
        <w:t>.3</w:t>
      </w:r>
      <w:r w:rsidRPr="00E60EF6">
        <w:rPr>
          <w:rFonts w:ascii="宋体" w:hAnsi="宋体" w:cs="Arial"/>
          <w:sz w:val="24"/>
        </w:rPr>
        <w:t xml:space="preserve"> </w:t>
      </w:r>
      <w:r w:rsidRPr="00E60EF6">
        <w:rPr>
          <w:rFonts w:ascii="宋体" w:hAnsi="宋体" w:cs="Arial" w:hint="eastAsia"/>
          <w:sz w:val="24"/>
        </w:rPr>
        <w:t>真空腔体所有接口采用KF法兰和Viton密封圈密封，腔体漏率低于10</w:t>
      </w:r>
      <w:r w:rsidRPr="00E60EF6">
        <w:rPr>
          <w:rFonts w:ascii="宋体" w:hAnsi="宋体" w:cs="Arial" w:hint="eastAsia"/>
          <w:sz w:val="24"/>
          <w:vertAlign w:val="superscript"/>
        </w:rPr>
        <w:t>-6</w:t>
      </w:r>
      <w:r w:rsidRPr="00E60EF6">
        <w:rPr>
          <w:rFonts w:ascii="宋体" w:hAnsi="宋体" w:cs="Arial" w:hint="eastAsia"/>
          <w:sz w:val="24"/>
        </w:rPr>
        <w:t>Pam</w:t>
      </w:r>
      <w:r w:rsidRPr="00E60EF6">
        <w:rPr>
          <w:rFonts w:ascii="宋体" w:hAnsi="宋体" w:cs="Arial"/>
          <w:sz w:val="24"/>
          <w:vertAlign w:val="superscript"/>
        </w:rPr>
        <w:t>3</w:t>
      </w:r>
      <w:r w:rsidRPr="00E60EF6">
        <w:rPr>
          <w:rFonts w:ascii="宋体" w:hAnsi="宋体" w:cs="Arial" w:hint="eastAsia"/>
          <w:sz w:val="24"/>
        </w:rPr>
        <w:t>/s。</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3.1.</w:t>
      </w:r>
      <w:r w:rsidRPr="00E60EF6">
        <w:rPr>
          <w:rFonts w:ascii="宋体" w:hAnsi="宋体" w:cs="Arial"/>
          <w:sz w:val="24"/>
        </w:rPr>
        <w:t xml:space="preserve">3 </w:t>
      </w:r>
      <w:r w:rsidRPr="00E60EF6">
        <w:rPr>
          <w:rFonts w:ascii="宋体" w:hAnsi="宋体" w:cs="Arial" w:hint="eastAsia"/>
          <w:sz w:val="24"/>
        </w:rPr>
        <w:t>反应腔：</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.1.3.1</w:t>
      </w:r>
      <w:r w:rsidRPr="00E60EF6">
        <w:rPr>
          <w:rFonts w:ascii="宋体" w:hAnsi="宋体" w:cs="Arial" w:hint="eastAsia"/>
          <w:sz w:val="24"/>
        </w:rPr>
        <w:t>反应腔最大可沉积200mm基片1个, 兼容小基片；</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.1.3.2</w:t>
      </w:r>
      <w:r w:rsidRPr="00E60EF6">
        <w:rPr>
          <w:rFonts w:ascii="宋体" w:hAnsi="宋体" w:cs="Arial" w:hint="eastAsia"/>
          <w:sz w:val="24"/>
        </w:rPr>
        <w:t>反应腔上配备6个独立的前躯体源管路接口，与前躯体源管路连接，前驱体蒸汽相对衬底流动模式为喷洒淋浴模式；</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.1.3.3</w:t>
      </w:r>
      <w:r w:rsidRPr="00E60EF6">
        <w:rPr>
          <w:rFonts w:ascii="宋体" w:hAnsi="宋体" w:cs="Arial" w:hint="eastAsia"/>
          <w:sz w:val="24"/>
        </w:rPr>
        <w:t>衬底最高沉积温度≥500℃，控制精度±1℃以内；</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.1.3.4</w:t>
      </w:r>
      <w:r w:rsidRPr="00E60EF6">
        <w:rPr>
          <w:rFonts w:ascii="宋体" w:hAnsi="宋体" w:cs="Arial" w:hint="eastAsia"/>
          <w:sz w:val="24"/>
        </w:rPr>
        <w:t>基片加载采用气动基片加载/卸载系统，由电脑自动控制；</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3.1.</w:t>
      </w:r>
      <w:r w:rsidRPr="00E60EF6">
        <w:rPr>
          <w:rFonts w:ascii="宋体" w:hAnsi="宋体" w:cs="Arial"/>
          <w:sz w:val="24"/>
        </w:rPr>
        <w:t>3</w:t>
      </w:r>
      <w:r w:rsidRPr="00E60EF6">
        <w:rPr>
          <w:rFonts w:ascii="宋体" w:hAnsi="宋体" w:cs="Arial" w:hint="eastAsia"/>
          <w:sz w:val="24"/>
        </w:rPr>
        <w:t>.5配备颗粒捕捉器及反应残余物燃烧器。</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2 </w:t>
      </w:r>
      <w:r w:rsidRPr="00E60EF6">
        <w:rPr>
          <w:rFonts w:ascii="宋体" w:hAnsi="宋体" w:cs="Arial" w:hint="eastAsia"/>
          <w:sz w:val="24"/>
        </w:rPr>
        <w:t>前躯体输运系统：</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.2.1</w:t>
      </w:r>
      <w:r w:rsidRPr="00E60EF6">
        <w:rPr>
          <w:rFonts w:ascii="宋体" w:hAnsi="宋体" w:cs="Arial" w:hint="eastAsia"/>
          <w:sz w:val="24"/>
        </w:rPr>
        <w:t>配备6路独立的前躯体源管路，分别连接到反应腔的6个独立入口上。</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.2.2</w:t>
      </w:r>
      <w:r w:rsidRPr="00E60EF6">
        <w:rPr>
          <w:rFonts w:ascii="宋体" w:hAnsi="宋体" w:cs="Arial" w:hint="eastAsia"/>
          <w:sz w:val="24"/>
        </w:rPr>
        <w:t>每条管路单独配置的质量流量、压力传感器、脉冲阀，所有连接管路为316L不锈钢制成，所有管路接头采用VCR金属密封方式密封。</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 </w:t>
      </w:r>
      <w:r w:rsidRPr="00E60EF6">
        <w:rPr>
          <w:rFonts w:ascii="宋体" w:hAnsi="宋体" w:cs="Arial" w:hint="eastAsia"/>
          <w:sz w:val="24"/>
        </w:rPr>
        <w:t>前驱体源</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.3.1</w:t>
      </w:r>
      <w:r w:rsidRPr="00E60EF6">
        <w:rPr>
          <w:rFonts w:ascii="宋体" w:hAnsi="宋体" w:cs="Arial" w:hint="eastAsia"/>
          <w:sz w:val="24"/>
        </w:rPr>
        <w:t>前躯体源数量：配备8个前躯体源，分别为：3个常温液态源、1个200℃加热源、1个300℃加热源、1个气体源和2路等离子气源。</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3</w:t>
      </w:r>
      <w:r w:rsidRPr="00E60EF6">
        <w:rPr>
          <w:rFonts w:ascii="宋体" w:hAnsi="宋体" w:cs="Arial" w:hint="eastAsia"/>
          <w:sz w:val="24"/>
        </w:rPr>
        <w:t>.</w:t>
      </w:r>
      <w:r w:rsidRPr="00E60EF6">
        <w:rPr>
          <w:rFonts w:ascii="宋体" w:hAnsi="宋体" w:cs="Arial"/>
          <w:sz w:val="24"/>
        </w:rPr>
        <w:t xml:space="preserve">2 </w:t>
      </w:r>
      <w:r w:rsidRPr="00E60EF6">
        <w:rPr>
          <w:rFonts w:ascii="宋体" w:hAnsi="宋体" w:cs="Arial" w:hint="eastAsia"/>
          <w:sz w:val="24"/>
        </w:rPr>
        <w:t>常温液态源：</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3</w:t>
      </w:r>
      <w:r w:rsidRPr="00E60EF6">
        <w:rPr>
          <w:rFonts w:ascii="宋体" w:hAnsi="宋体" w:cs="Arial" w:hint="eastAsia"/>
          <w:sz w:val="24"/>
        </w:rPr>
        <w:t>.</w:t>
      </w:r>
      <w:r w:rsidRPr="00E60EF6">
        <w:rPr>
          <w:rFonts w:ascii="宋体" w:hAnsi="宋体" w:cs="Arial"/>
          <w:sz w:val="24"/>
        </w:rPr>
        <w:t>2</w:t>
      </w:r>
      <w:r w:rsidRPr="00E60EF6">
        <w:rPr>
          <w:rFonts w:ascii="宋体" w:hAnsi="宋体" w:cs="Arial" w:hint="eastAsia"/>
          <w:sz w:val="24"/>
        </w:rPr>
        <w:t>.1</w:t>
      </w:r>
      <w:r w:rsidRPr="00E60EF6">
        <w:rPr>
          <w:rFonts w:ascii="宋体" w:hAnsi="宋体" w:cs="Arial"/>
          <w:sz w:val="24"/>
        </w:rPr>
        <w:t xml:space="preserve"> </w:t>
      </w:r>
      <w:r w:rsidRPr="00E60EF6">
        <w:rPr>
          <w:rFonts w:ascii="宋体" w:hAnsi="宋体" w:cs="Arial" w:hint="eastAsia"/>
          <w:sz w:val="24"/>
        </w:rPr>
        <w:t>包括液态源瓶、管道与脉冲阀门；</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.3.2.2 </w:t>
      </w:r>
      <w:r w:rsidRPr="00E60EF6">
        <w:rPr>
          <w:rFonts w:ascii="宋体" w:hAnsi="宋体" w:cs="Arial" w:hint="eastAsia"/>
          <w:sz w:val="24"/>
        </w:rPr>
        <w:t>源瓶为AISI 316不锈钢材质，容积不小于50cm</w:t>
      </w:r>
      <w:r w:rsidRPr="00E60EF6">
        <w:rPr>
          <w:rFonts w:ascii="宋体" w:hAnsi="宋体" w:cs="Arial" w:hint="eastAsia"/>
          <w:sz w:val="24"/>
          <w:vertAlign w:val="superscript"/>
        </w:rPr>
        <w:t>3</w:t>
      </w:r>
      <w:r w:rsidRPr="00E60EF6">
        <w:rPr>
          <w:rFonts w:ascii="宋体" w:hAnsi="宋体" w:cs="Arial" w:hint="eastAsia"/>
          <w:sz w:val="24"/>
        </w:rPr>
        <w:t>，配置手动隔离阀；</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.3.2.3</w:t>
      </w:r>
      <w:r w:rsidRPr="00E60EF6">
        <w:rPr>
          <w:rFonts w:ascii="宋体" w:hAnsi="宋体" w:cs="Arial" w:hint="eastAsia"/>
          <w:sz w:val="24"/>
        </w:rPr>
        <w:t>每个液态源配备单独的制冷装置1套。</w:t>
      </w:r>
      <w:r w:rsidRPr="00E60EF6">
        <w:rPr>
          <w:rFonts w:ascii="宋体" w:hAnsi="宋体" w:cs="Arial"/>
          <w:sz w:val="24"/>
        </w:rPr>
        <w:t xml:space="preserve">      </w:t>
      </w:r>
    </w:p>
    <w:p w:rsidR="00DC79BA" w:rsidRPr="00E60EF6" w:rsidRDefault="00DC79BA" w:rsidP="00DC79BA">
      <w:pPr>
        <w:spacing w:beforeLines="50" w:before="120"/>
        <w:rPr>
          <w:rFonts w:ascii="宋体" w:hAnsi="宋体" w:cs="Arial"/>
          <w:sz w:val="24"/>
        </w:rPr>
      </w:pPr>
      <w:r w:rsidRPr="00E60EF6">
        <w:rPr>
          <w:rFonts w:ascii="宋体" w:hAnsi="宋体" w:cs="Arial" w:hint="eastAsia"/>
          <w:sz w:val="24"/>
        </w:rPr>
        <w:t>3.</w:t>
      </w:r>
      <w:r w:rsidRPr="00E60EF6">
        <w:rPr>
          <w:rFonts w:ascii="宋体" w:hAnsi="宋体" w:cs="Arial"/>
          <w:sz w:val="24"/>
        </w:rPr>
        <w:t>3</w:t>
      </w:r>
      <w:r w:rsidRPr="00E60EF6">
        <w:rPr>
          <w:rFonts w:ascii="宋体" w:hAnsi="宋体" w:cs="Arial" w:hint="eastAsia"/>
          <w:sz w:val="24"/>
        </w:rPr>
        <w:t>.</w:t>
      </w:r>
      <w:r w:rsidRPr="00E60EF6">
        <w:rPr>
          <w:rFonts w:ascii="宋体" w:hAnsi="宋体" w:cs="Arial"/>
          <w:sz w:val="24"/>
        </w:rPr>
        <w:t xml:space="preserve">3 </w:t>
      </w:r>
      <w:r w:rsidRPr="00E60EF6">
        <w:rPr>
          <w:rFonts w:ascii="宋体" w:hAnsi="宋体" w:cs="Arial" w:hint="eastAsia"/>
          <w:sz w:val="24"/>
        </w:rPr>
        <w:t>加热源1：</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.3.3.1 </w:t>
      </w:r>
      <w:r w:rsidRPr="00E60EF6">
        <w:rPr>
          <w:rFonts w:ascii="宋体" w:hAnsi="宋体" w:cs="Arial" w:hint="eastAsia"/>
          <w:sz w:val="24"/>
        </w:rPr>
        <w:t>具用boosting功能，配备温控管路、高温脉冲阀门与热绝缘器；</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.3.3.2 </w:t>
      </w:r>
      <w:r w:rsidRPr="00E60EF6">
        <w:rPr>
          <w:rFonts w:ascii="宋体" w:hAnsi="宋体" w:cs="Arial" w:hint="eastAsia"/>
          <w:sz w:val="24"/>
        </w:rPr>
        <w:t>源瓶为AISI 316不锈钢材质，容积不小于50cm</w:t>
      </w:r>
      <w:r w:rsidRPr="00E60EF6">
        <w:rPr>
          <w:rFonts w:ascii="宋体" w:hAnsi="宋体" w:cs="Arial" w:hint="eastAsia"/>
          <w:sz w:val="24"/>
          <w:vertAlign w:val="superscript"/>
        </w:rPr>
        <w:t>3</w:t>
      </w:r>
      <w:r w:rsidRPr="00E60EF6">
        <w:rPr>
          <w:rFonts w:ascii="宋体" w:hAnsi="宋体" w:cs="Arial" w:hint="eastAsia"/>
          <w:sz w:val="24"/>
        </w:rPr>
        <w:t>；</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3.3.3 </w:t>
      </w:r>
      <w:r w:rsidRPr="00E60EF6">
        <w:rPr>
          <w:rFonts w:ascii="宋体" w:hAnsi="宋体" w:cs="Arial" w:hint="eastAsia"/>
          <w:sz w:val="24"/>
        </w:rPr>
        <w:t>最高加热温度200℃，控制精度±1℃以内。</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3</w:t>
      </w:r>
      <w:r w:rsidRPr="00E60EF6">
        <w:rPr>
          <w:rFonts w:ascii="宋体" w:hAnsi="宋体" w:cs="Arial" w:hint="eastAsia"/>
          <w:sz w:val="24"/>
        </w:rPr>
        <w:t>.</w:t>
      </w:r>
      <w:r w:rsidRPr="00E60EF6">
        <w:rPr>
          <w:rFonts w:ascii="宋体" w:hAnsi="宋体" w:cs="Arial"/>
          <w:sz w:val="24"/>
        </w:rPr>
        <w:t xml:space="preserve">4 </w:t>
      </w:r>
      <w:r w:rsidRPr="00E60EF6">
        <w:rPr>
          <w:rFonts w:ascii="宋体" w:hAnsi="宋体" w:cs="Arial" w:hint="eastAsia"/>
          <w:sz w:val="24"/>
        </w:rPr>
        <w:t>加热源2：</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.3.4.1 </w:t>
      </w:r>
      <w:r w:rsidRPr="00E60EF6">
        <w:rPr>
          <w:rFonts w:ascii="宋体" w:hAnsi="宋体" w:cs="Arial" w:hint="eastAsia"/>
          <w:sz w:val="24"/>
        </w:rPr>
        <w:t>具用boosting功能，配备温控管路、高温脉冲阀门与热绝缘器；</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.3.4.2 </w:t>
      </w:r>
      <w:r w:rsidRPr="00E60EF6">
        <w:rPr>
          <w:rFonts w:ascii="宋体" w:hAnsi="宋体" w:cs="Arial" w:hint="eastAsia"/>
          <w:sz w:val="24"/>
        </w:rPr>
        <w:t>源瓶为AISI 316不锈钢材质，容积不小于100cm</w:t>
      </w:r>
      <w:r w:rsidRPr="00E60EF6">
        <w:rPr>
          <w:rFonts w:ascii="宋体" w:hAnsi="宋体" w:cs="Arial" w:hint="eastAsia"/>
          <w:sz w:val="24"/>
          <w:vertAlign w:val="superscript"/>
        </w:rPr>
        <w:t>3</w:t>
      </w:r>
      <w:r w:rsidRPr="00E60EF6">
        <w:rPr>
          <w:rFonts w:ascii="宋体" w:hAnsi="宋体" w:cs="Arial" w:hint="eastAsia"/>
          <w:sz w:val="24"/>
        </w:rPr>
        <w:t>；</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.3.4.3</w:t>
      </w:r>
      <w:r w:rsidRPr="00E60EF6">
        <w:rPr>
          <w:rFonts w:ascii="宋体" w:hAnsi="宋体" w:cs="Arial" w:hint="eastAsia"/>
          <w:sz w:val="24"/>
        </w:rPr>
        <w:t>最高加热温度不低于250℃，控制精度±1℃以内。</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3.5 </w:t>
      </w:r>
      <w:r w:rsidRPr="00E60EF6">
        <w:rPr>
          <w:rFonts w:ascii="宋体" w:hAnsi="宋体" w:cs="Arial" w:hint="eastAsia"/>
          <w:sz w:val="24"/>
        </w:rPr>
        <w:t>气体源：</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3.5.</w:t>
      </w:r>
      <w:r w:rsidRPr="00E60EF6">
        <w:rPr>
          <w:rFonts w:ascii="宋体" w:hAnsi="宋体" w:cs="Arial" w:hint="eastAsia"/>
          <w:sz w:val="24"/>
        </w:rPr>
        <w:t>1 用于脉冲NH</w:t>
      </w:r>
      <w:r w:rsidRPr="00E60EF6">
        <w:rPr>
          <w:rFonts w:ascii="宋体" w:hAnsi="宋体" w:cs="Arial" w:hint="eastAsia"/>
          <w:sz w:val="24"/>
          <w:vertAlign w:val="subscript"/>
        </w:rPr>
        <w:t>3</w:t>
      </w:r>
      <w:r w:rsidRPr="00E60EF6">
        <w:rPr>
          <w:rFonts w:ascii="宋体" w:hAnsi="宋体" w:cs="Arial" w:hint="eastAsia"/>
          <w:sz w:val="24"/>
        </w:rPr>
        <w:t>；</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 xml:space="preserve">.3.5.2 </w:t>
      </w:r>
      <w:r w:rsidRPr="00E60EF6">
        <w:rPr>
          <w:rFonts w:ascii="宋体" w:hAnsi="宋体" w:cs="Arial" w:hint="eastAsia"/>
          <w:sz w:val="24"/>
        </w:rPr>
        <w:t>包含分别用于测量NH</w:t>
      </w:r>
      <w:r w:rsidRPr="00E60EF6">
        <w:rPr>
          <w:rFonts w:ascii="宋体" w:hAnsi="宋体" w:cs="Arial" w:hint="eastAsia"/>
          <w:sz w:val="24"/>
          <w:vertAlign w:val="subscript"/>
        </w:rPr>
        <w:t>3</w:t>
      </w:r>
      <w:r w:rsidRPr="00E60EF6">
        <w:rPr>
          <w:rFonts w:ascii="宋体" w:hAnsi="宋体" w:cs="Arial" w:hint="eastAsia"/>
          <w:sz w:val="24"/>
        </w:rPr>
        <w:t>气体的质量流量计、管路、计算机控制的气动三通脉冲阀。</w:t>
      </w:r>
    </w:p>
    <w:p w:rsidR="00DC79BA" w:rsidRPr="00E60EF6" w:rsidRDefault="00DC79BA" w:rsidP="00DC79BA">
      <w:pPr>
        <w:spacing w:beforeLines="50" w:before="120"/>
        <w:ind w:firstLine="420"/>
        <w:rPr>
          <w:rFonts w:ascii="宋体" w:hAnsi="宋体" w:cs="Arial"/>
          <w:sz w:val="24"/>
        </w:rPr>
      </w:pPr>
      <w:r w:rsidRPr="00E60EF6">
        <w:rPr>
          <w:rFonts w:ascii="宋体" w:hAnsi="宋体" w:cs="Arial" w:hint="eastAsia"/>
          <w:sz w:val="24"/>
        </w:rPr>
        <w:t>★3.</w:t>
      </w:r>
      <w:r w:rsidRPr="00E60EF6">
        <w:rPr>
          <w:rFonts w:ascii="宋体" w:hAnsi="宋体" w:cs="Arial"/>
          <w:sz w:val="24"/>
        </w:rPr>
        <w:t>4</w:t>
      </w:r>
      <w:r w:rsidRPr="00E60EF6">
        <w:rPr>
          <w:rFonts w:ascii="宋体" w:hAnsi="宋体" w:cs="Arial" w:hint="eastAsia"/>
          <w:sz w:val="24"/>
        </w:rPr>
        <w:t>真空系统：配备耐腐蚀真空干泵和冷阱；真空泵抽速≥400m</w:t>
      </w:r>
      <w:r w:rsidRPr="00E60EF6">
        <w:rPr>
          <w:rFonts w:ascii="宋体" w:hAnsi="宋体" w:cs="Arial" w:hint="eastAsia"/>
          <w:sz w:val="24"/>
          <w:vertAlign w:val="superscript"/>
        </w:rPr>
        <w:t>3</w:t>
      </w:r>
      <w:r w:rsidRPr="00E60EF6">
        <w:rPr>
          <w:rFonts w:ascii="宋体" w:hAnsi="宋体" w:cs="Arial" w:hint="eastAsia"/>
          <w:sz w:val="24"/>
        </w:rPr>
        <w:t>/h。</w:t>
      </w:r>
      <w:r w:rsidRPr="00E60EF6">
        <w:rPr>
          <w:rFonts w:ascii="宋体" w:hAnsi="宋体" w:cs="Arial"/>
          <w:sz w:val="24"/>
        </w:rPr>
        <w:t xml:space="preserve">   </w:t>
      </w:r>
    </w:p>
    <w:p w:rsidR="00DC79BA" w:rsidRPr="00E60EF6" w:rsidRDefault="00DC79BA" w:rsidP="00DC79BA">
      <w:pPr>
        <w:spacing w:beforeLines="50" w:before="120"/>
        <w:ind w:firstLine="420"/>
        <w:rPr>
          <w:rFonts w:ascii="宋体" w:hAnsi="宋体" w:cs="Arial"/>
          <w:sz w:val="24"/>
        </w:rPr>
      </w:pPr>
      <w:r w:rsidRPr="00E60EF6">
        <w:rPr>
          <w:rFonts w:ascii="宋体" w:hAnsi="宋体" w:cs="Arial" w:hint="eastAsia"/>
          <w:sz w:val="24"/>
        </w:rPr>
        <w:t>3.</w:t>
      </w:r>
      <w:r w:rsidRPr="00E60EF6">
        <w:rPr>
          <w:rFonts w:ascii="宋体" w:hAnsi="宋体" w:cs="Arial"/>
          <w:sz w:val="24"/>
        </w:rPr>
        <w:t xml:space="preserve">5 </w:t>
      </w:r>
      <w:r w:rsidRPr="00E60EF6">
        <w:rPr>
          <w:rFonts w:ascii="宋体" w:hAnsi="宋体" w:cs="Arial" w:hint="eastAsia"/>
          <w:sz w:val="24"/>
        </w:rPr>
        <w:t>等离子模块：</w:t>
      </w:r>
    </w:p>
    <w:p w:rsidR="00DC79BA" w:rsidRPr="00E60EF6" w:rsidRDefault="00DC79BA" w:rsidP="00DC79BA">
      <w:pPr>
        <w:spacing w:beforeLines="50" w:before="120"/>
        <w:rPr>
          <w:rFonts w:ascii="宋体" w:hAnsi="宋体" w:cs="Arial"/>
          <w:sz w:val="24"/>
        </w:rPr>
      </w:pPr>
      <w:r w:rsidRPr="00E60EF6">
        <w:rPr>
          <w:rFonts w:ascii="宋体" w:hAnsi="宋体" w:cs="Arial"/>
          <w:sz w:val="24"/>
        </w:rPr>
        <w:lastRenderedPageBreak/>
        <w:t xml:space="preserve">      </w:t>
      </w:r>
      <w:r w:rsidRPr="00E60EF6">
        <w:rPr>
          <w:rFonts w:ascii="宋体" w:hAnsi="宋体" w:cs="Arial" w:hint="eastAsia"/>
          <w:sz w:val="24"/>
        </w:rPr>
        <w:t>★3.</w:t>
      </w:r>
      <w:r w:rsidRPr="00E60EF6">
        <w:rPr>
          <w:rFonts w:ascii="宋体" w:hAnsi="宋体" w:cs="Arial"/>
          <w:sz w:val="24"/>
        </w:rPr>
        <w:t>5</w:t>
      </w:r>
      <w:r w:rsidRPr="00E60EF6">
        <w:rPr>
          <w:rFonts w:ascii="宋体" w:hAnsi="宋体" w:cs="Arial" w:hint="eastAsia"/>
          <w:sz w:val="24"/>
        </w:rPr>
        <w:t>.1配备远程等离子模块，包括匹配网络、等离子体发生器、包括2路等离子气路；</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5</w:t>
      </w:r>
      <w:r w:rsidRPr="00E60EF6">
        <w:rPr>
          <w:rFonts w:ascii="宋体" w:hAnsi="宋体" w:cs="Arial" w:hint="eastAsia"/>
          <w:sz w:val="24"/>
        </w:rPr>
        <w:t>.2</w:t>
      </w:r>
      <w:r w:rsidRPr="00E60EF6">
        <w:rPr>
          <w:rFonts w:ascii="宋体" w:hAnsi="宋体" w:cs="Arial"/>
          <w:sz w:val="24"/>
        </w:rPr>
        <w:t xml:space="preserve"> </w:t>
      </w:r>
      <w:r w:rsidRPr="00E60EF6">
        <w:rPr>
          <w:rFonts w:ascii="宋体" w:hAnsi="宋体" w:cs="Arial" w:hint="eastAsia"/>
          <w:sz w:val="24"/>
        </w:rPr>
        <w:t>每条管路单独配置的质量流量、压力传感器、脉冲阀；</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.5.3</w:t>
      </w:r>
      <w:r w:rsidRPr="00E60EF6">
        <w:rPr>
          <w:rFonts w:ascii="宋体" w:hAnsi="宋体" w:cs="Arial" w:hint="eastAsia"/>
          <w:sz w:val="24"/>
        </w:rPr>
        <w:t>等离子</w:t>
      </w:r>
      <w:r w:rsidRPr="00E60EF6">
        <w:rPr>
          <w:rFonts w:ascii="宋体" w:hAnsi="宋体" w:cs="Arial"/>
          <w:sz w:val="24"/>
        </w:rPr>
        <w:t>ALD</w:t>
      </w:r>
      <w:r w:rsidRPr="00E60EF6">
        <w:rPr>
          <w:rFonts w:ascii="宋体" w:hAnsi="宋体" w:cs="Arial" w:hint="eastAsia"/>
          <w:sz w:val="24"/>
        </w:rPr>
        <w:t>和热</w:t>
      </w:r>
      <w:r w:rsidRPr="00E60EF6">
        <w:rPr>
          <w:rFonts w:ascii="宋体" w:hAnsi="宋体" w:cs="Arial"/>
          <w:sz w:val="24"/>
        </w:rPr>
        <w:t>ALD</w:t>
      </w:r>
      <w:r w:rsidRPr="00E60EF6">
        <w:rPr>
          <w:rFonts w:ascii="宋体" w:hAnsi="宋体" w:cs="Arial" w:hint="eastAsia"/>
          <w:sz w:val="24"/>
        </w:rPr>
        <w:t>共用一个腔，等离子体发生器与基底必须保持至少</w:t>
      </w:r>
      <w:r w:rsidRPr="00E60EF6">
        <w:rPr>
          <w:rFonts w:ascii="宋体" w:hAnsi="宋体" w:cs="Arial"/>
          <w:sz w:val="24"/>
        </w:rPr>
        <w:t>50cm</w:t>
      </w:r>
      <w:r w:rsidRPr="00E60EF6">
        <w:rPr>
          <w:rFonts w:ascii="宋体" w:hAnsi="宋体" w:cs="Arial" w:hint="eastAsia"/>
          <w:sz w:val="24"/>
        </w:rPr>
        <w:t>的距离以减少离子轰击对基片造成的破坏效应；</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.5.4</w:t>
      </w:r>
      <w:r w:rsidRPr="00E60EF6">
        <w:rPr>
          <w:rFonts w:ascii="宋体" w:hAnsi="宋体" w:cs="Arial" w:hint="eastAsia"/>
          <w:sz w:val="24"/>
        </w:rPr>
        <w:t>功率：</w:t>
      </w:r>
      <w:r w:rsidRPr="00E60EF6">
        <w:rPr>
          <w:rFonts w:ascii="宋体" w:hAnsi="宋体" w:cs="Arial"/>
          <w:sz w:val="24"/>
        </w:rPr>
        <w:t>100-3000W</w:t>
      </w:r>
      <w:r w:rsidRPr="00E60EF6">
        <w:rPr>
          <w:rFonts w:ascii="宋体" w:hAnsi="宋体" w:cs="Arial" w:hint="eastAsia"/>
          <w:sz w:val="24"/>
        </w:rPr>
        <w:t>可调、频率：</w:t>
      </w:r>
      <w:r w:rsidRPr="00E60EF6">
        <w:rPr>
          <w:rFonts w:ascii="宋体" w:hAnsi="宋体" w:cs="Arial"/>
          <w:sz w:val="24"/>
        </w:rPr>
        <w:t>RF 1.7-3MHz</w:t>
      </w:r>
      <w:r w:rsidRPr="00E60EF6">
        <w:rPr>
          <w:rFonts w:ascii="宋体" w:hAnsi="宋体" w:cs="Arial" w:hint="eastAsia"/>
          <w:sz w:val="24"/>
        </w:rPr>
        <w:t>。</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6</w:t>
      </w:r>
      <w:r w:rsidRPr="00E60EF6">
        <w:rPr>
          <w:rFonts w:ascii="宋体" w:hAnsi="宋体" w:cs="Arial" w:hint="eastAsia"/>
          <w:sz w:val="24"/>
        </w:rPr>
        <w:t xml:space="preserve"> 预真空系统:</w:t>
      </w:r>
      <w:r w:rsidRPr="00E60EF6">
        <w:rPr>
          <w:rFonts w:ascii="宋体" w:hAnsi="宋体" w:cs="Arial"/>
          <w:sz w:val="24"/>
        </w:rPr>
        <w:t xml:space="preserve"> </w:t>
      </w:r>
      <w:r w:rsidRPr="00E60EF6">
        <w:rPr>
          <w:rFonts w:ascii="宋体" w:hAnsi="宋体" w:cs="Arial" w:hint="eastAsia"/>
          <w:sz w:val="24"/>
        </w:rPr>
        <w:t>预真空系统可传送单片直径8英寸基片，配备单独的干泵。</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3.7 控制系统：</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3.7.1</w:t>
      </w:r>
      <w:r w:rsidRPr="00E60EF6">
        <w:rPr>
          <w:rFonts w:ascii="宋体" w:hAnsi="宋体" w:cs="Arial"/>
          <w:sz w:val="24"/>
        </w:rPr>
        <w:t xml:space="preserve"> </w:t>
      </w:r>
      <w:r w:rsidRPr="00E60EF6">
        <w:rPr>
          <w:rFonts w:ascii="宋体" w:hAnsi="宋体" w:cs="Arial" w:hint="eastAsia"/>
          <w:sz w:val="24"/>
        </w:rPr>
        <w:t>触摸屏PC用于ALD反应器的操作，先进的控制软件和电子电路；人性化的人机交互界面，系统可用于程序控制模式或手动模式；</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3.7.2 </w:t>
      </w:r>
      <w:r w:rsidRPr="00E60EF6">
        <w:rPr>
          <w:rFonts w:ascii="宋体" w:hAnsi="宋体" w:cs="Arial" w:hint="eastAsia"/>
          <w:sz w:val="24"/>
        </w:rPr>
        <w:t>操作界面友好，图示</w:t>
      </w:r>
      <w:r w:rsidRPr="00E60EF6">
        <w:rPr>
          <w:rFonts w:ascii="宋体" w:hAnsi="宋体" w:cs="Arial"/>
          <w:sz w:val="24"/>
        </w:rPr>
        <w:t>系统各部分工作状态及其之间的相互联系，</w:t>
      </w:r>
      <w:r w:rsidRPr="00E60EF6">
        <w:rPr>
          <w:rFonts w:ascii="宋体" w:hAnsi="宋体" w:cs="Arial" w:hint="eastAsia"/>
          <w:sz w:val="24"/>
        </w:rPr>
        <w:t>具备程序储存、读取功能，能够输出实验数据；</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3.7.3 </w:t>
      </w:r>
      <w:r w:rsidRPr="00E60EF6">
        <w:rPr>
          <w:rFonts w:ascii="宋体" w:hAnsi="宋体" w:cs="Arial" w:hint="eastAsia"/>
          <w:sz w:val="24"/>
        </w:rPr>
        <w:t>设备与</w:t>
      </w:r>
      <w:r w:rsidRPr="00E60EF6">
        <w:rPr>
          <w:rFonts w:ascii="宋体" w:hAnsi="宋体" w:cs="Arial"/>
          <w:sz w:val="24"/>
        </w:rPr>
        <w:t>工艺监控：</w:t>
      </w:r>
      <w:r w:rsidRPr="00E60EF6">
        <w:rPr>
          <w:rFonts w:ascii="宋体" w:hAnsi="宋体" w:cs="Arial" w:hint="eastAsia"/>
          <w:sz w:val="24"/>
        </w:rPr>
        <w:t>监控</w:t>
      </w:r>
      <w:r w:rsidRPr="00E60EF6">
        <w:rPr>
          <w:rFonts w:ascii="宋体" w:hAnsi="宋体" w:cs="Arial"/>
          <w:sz w:val="24"/>
        </w:rPr>
        <w:t>系统具有毫秒级的采样频率</w:t>
      </w:r>
      <w:r w:rsidRPr="00E60EF6">
        <w:rPr>
          <w:rFonts w:ascii="宋体" w:hAnsi="宋体" w:cs="Arial" w:hint="eastAsia"/>
          <w:sz w:val="24"/>
        </w:rPr>
        <w:t>，</w:t>
      </w:r>
      <w:r w:rsidRPr="00E60EF6">
        <w:rPr>
          <w:rFonts w:ascii="宋体" w:hAnsi="宋体" w:cs="Arial"/>
          <w:sz w:val="24"/>
        </w:rPr>
        <w:t>记录、显示并输出工艺过程</w:t>
      </w:r>
      <w:r w:rsidRPr="00E60EF6">
        <w:rPr>
          <w:rFonts w:ascii="宋体" w:hAnsi="宋体" w:cs="Arial" w:hint="eastAsia"/>
          <w:sz w:val="24"/>
        </w:rPr>
        <w:t>以及</w:t>
      </w:r>
      <w:r w:rsidRPr="00E60EF6">
        <w:rPr>
          <w:rFonts w:ascii="宋体" w:hAnsi="宋体" w:cs="Arial"/>
          <w:sz w:val="24"/>
        </w:rPr>
        <w:t>非工艺的待机过程中</w:t>
      </w:r>
      <w:r w:rsidRPr="00E60EF6">
        <w:rPr>
          <w:rFonts w:ascii="宋体" w:hAnsi="宋体" w:cs="Arial" w:hint="eastAsia"/>
          <w:sz w:val="24"/>
        </w:rPr>
        <w:t>设备各部分参数的时间趋势图，包括各部分流量、温度、</w:t>
      </w:r>
      <w:r w:rsidRPr="00E60EF6">
        <w:rPr>
          <w:rFonts w:ascii="宋体" w:hAnsi="宋体" w:cs="Arial"/>
          <w:sz w:val="24"/>
        </w:rPr>
        <w:t>功率</w:t>
      </w:r>
      <w:r w:rsidRPr="00E60EF6">
        <w:rPr>
          <w:rFonts w:ascii="宋体" w:hAnsi="宋体" w:cs="Arial" w:hint="eastAsia"/>
          <w:sz w:val="24"/>
        </w:rPr>
        <w:t>、压强（尤其</w:t>
      </w:r>
      <w:r w:rsidRPr="00E60EF6">
        <w:rPr>
          <w:rFonts w:ascii="宋体" w:hAnsi="宋体" w:cs="Arial"/>
          <w:sz w:val="24"/>
        </w:rPr>
        <w:t>是前驱体脉冲过程的</w:t>
      </w:r>
      <w:r w:rsidRPr="00E60EF6">
        <w:rPr>
          <w:rFonts w:ascii="宋体" w:hAnsi="宋体" w:cs="Arial" w:hint="eastAsia"/>
          <w:sz w:val="24"/>
        </w:rPr>
        <w:t>压强）的时间趋势图，用于监测设备稳定性；当任一</w:t>
      </w:r>
      <w:r w:rsidRPr="00E60EF6">
        <w:rPr>
          <w:rFonts w:ascii="宋体" w:hAnsi="宋体" w:cs="Arial"/>
          <w:sz w:val="24"/>
        </w:rPr>
        <w:t>参数超出合理区间时，操作界面显示警报，警报内容详细且具有</w:t>
      </w:r>
      <w:r w:rsidRPr="00E60EF6">
        <w:rPr>
          <w:rFonts w:ascii="宋体" w:hAnsi="宋体" w:cs="Arial" w:hint="eastAsia"/>
          <w:sz w:val="24"/>
        </w:rPr>
        <w:t>指示性</w:t>
      </w:r>
      <w:r w:rsidRPr="00E60EF6">
        <w:rPr>
          <w:rFonts w:ascii="宋体" w:hAnsi="宋体" w:cs="Arial"/>
          <w:sz w:val="24"/>
        </w:rPr>
        <w:t>。</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w:t>
      </w:r>
      <w:r w:rsidRPr="00E60EF6">
        <w:rPr>
          <w:rFonts w:ascii="宋体" w:hAnsi="宋体" w:cs="Arial"/>
          <w:sz w:val="24"/>
        </w:rPr>
        <w:t xml:space="preserve"> </w:t>
      </w:r>
      <w:r w:rsidRPr="00E60EF6">
        <w:rPr>
          <w:rFonts w:ascii="宋体" w:hAnsi="宋体" w:cs="Arial" w:hint="eastAsia"/>
          <w:sz w:val="24"/>
        </w:rPr>
        <w:t>3.7.4配备紧急制动开关。设备满足ISO9001和SEMI S2标准</w:t>
      </w:r>
      <w:r w:rsidRPr="00E60EF6">
        <w:rPr>
          <w:rFonts w:ascii="宋体" w:hAnsi="宋体" w:cs="Arial"/>
          <w:sz w:val="24"/>
        </w:rPr>
        <w:t>。</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3.7.5</w:t>
      </w:r>
      <w:r w:rsidRPr="00E60EF6">
        <w:rPr>
          <w:rFonts w:ascii="宋体" w:hAnsi="宋体" w:cs="Arial"/>
          <w:sz w:val="24"/>
        </w:rPr>
        <w:t xml:space="preserve"> </w:t>
      </w:r>
      <w:r w:rsidRPr="00E60EF6">
        <w:rPr>
          <w:rFonts w:ascii="宋体" w:hAnsi="宋体" w:cs="Arial" w:hint="eastAsia"/>
          <w:sz w:val="24"/>
        </w:rPr>
        <w:t>国内相同型号PEALD用户不少于10个，并提供用户联系方式。</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w:t>
      </w:r>
      <w:r w:rsidRPr="00E60EF6">
        <w:rPr>
          <w:rFonts w:ascii="宋体" w:hAnsi="宋体" w:cs="Arial"/>
          <w:sz w:val="24"/>
        </w:rPr>
        <w:t xml:space="preserve"> </w:t>
      </w:r>
      <w:r w:rsidRPr="00E60EF6">
        <w:rPr>
          <w:rFonts w:ascii="宋体" w:hAnsi="宋体" w:cs="Arial" w:hint="eastAsia"/>
          <w:sz w:val="24"/>
        </w:rPr>
        <w:t>3</w:t>
      </w:r>
      <w:r w:rsidRPr="00E60EF6">
        <w:rPr>
          <w:rFonts w:ascii="宋体" w:hAnsi="宋体" w:cs="Arial"/>
          <w:sz w:val="24"/>
        </w:rPr>
        <w:t>.</w:t>
      </w:r>
      <w:r w:rsidRPr="00E60EF6">
        <w:rPr>
          <w:rFonts w:ascii="宋体" w:hAnsi="宋体" w:cs="Arial" w:hint="eastAsia"/>
          <w:sz w:val="24"/>
        </w:rPr>
        <w:t>8工艺指标</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3.8.1</w:t>
      </w:r>
      <w:r w:rsidRPr="00E60EF6">
        <w:rPr>
          <w:rFonts w:ascii="宋体" w:hAnsi="宋体" w:cs="Arial"/>
          <w:sz w:val="24"/>
        </w:rPr>
        <w:t xml:space="preserve"> </w:t>
      </w:r>
      <w:r w:rsidRPr="00E60EF6">
        <w:rPr>
          <w:rFonts w:ascii="宋体" w:hAnsi="宋体" w:cs="Arial"/>
          <w:sz w:val="24"/>
          <w:shd w:val="clear" w:color="auto" w:fill="FFFFFF"/>
        </w:rPr>
        <w:t>Al</w:t>
      </w:r>
      <w:r w:rsidRPr="00E60EF6">
        <w:rPr>
          <w:rFonts w:ascii="宋体" w:hAnsi="宋体" w:cs="Arial"/>
          <w:sz w:val="24"/>
          <w:shd w:val="clear" w:color="auto" w:fill="FFFFFF"/>
          <w:vertAlign w:val="subscript"/>
        </w:rPr>
        <w:t>2</w:t>
      </w:r>
      <w:r w:rsidRPr="00E60EF6">
        <w:rPr>
          <w:rFonts w:ascii="宋体" w:hAnsi="宋体" w:cs="Arial"/>
          <w:sz w:val="24"/>
          <w:shd w:val="clear" w:color="auto" w:fill="FFFFFF"/>
        </w:rPr>
        <w:t>O</w:t>
      </w:r>
      <w:r w:rsidRPr="00E60EF6">
        <w:rPr>
          <w:rFonts w:ascii="宋体" w:hAnsi="宋体" w:cs="Arial"/>
          <w:sz w:val="24"/>
          <w:shd w:val="clear" w:color="auto" w:fill="FFFFFF"/>
          <w:vertAlign w:val="subscript"/>
        </w:rPr>
        <w:t>3</w:t>
      </w:r>
      <w:r w:rsidRPr="00E60EF6">
        <w:rPr>
          <w:rFonts w:ascii="宋体" w:hAnsi="宋体" w:cs="Arial" w:hint="eastAsia"/>
          <w:sz w:val="24"/>
        </w:rPr>
        <w:t>：厚度均匀性：热法</w:t>
      </w:r>
      <w:r w:rsidRPr="00E60EF6">
        <w:rPr>
          <w:rFonts w:ascii="宋体" w:hAnsi="宋体" w:cs="Arial"/>
          <w:sz w:val="24"/>
        </w:rPr>
        <w:t>&lt;1%</w:t>
      </w:r>
      <w:r w:rsidRPr="00E60EF6">
        <w:rPr>
          <w:rFonts w:ascii="宋体" w:hAnsi="宋体" w:cs="Arial" w:hint="eastAsia"/>
          <w:sz w:val="24"/>
        </w:rPr>
        <w:t>，等离子体法</w:t>
      </w:r>
      <w:r w:rsidRPr="00E60EF6">
        <w:rPr>
          <w:rFonts w:ascii="宋体" w:hAnsi="宋体" w:cs="Arial"/>
          <w:sz w:val="24"/>
        </w:rPr>
        <w:t>&lt;1.5%(500</w:t>
      </w:r>
      <w:r w:rsidRPr="00E60EF6">
        <w:rPr>
          <w:rFonts w:ascii="宋体" w:hAnsi="宋体" w:cs="Arial" w:hint="eastAsia"/>
          <w:sz w:val="24"/>
        </w:rPr>
        <w:t>循环</w:t>
      </w:r>
      <w:r w:rsidRPr="00E60EF6">
        <w:rPr>
          <w:rFonts w:ascii="宋体" w:hAnsi="宋体" w:cs="Arial"/>
          <w:sz w:val="24"/>
        </w:rPr>
        <w:t xml:space="preserve">, 4” Si </w:t>
      </w:r>
      <w:r w:rsidRPr="00E60EF6">
        <w:rPr>
          <w:rFonts w:ascii="宋体" w:hAnsi="宋体" w:cs="Arial" w:hint="eastAsia"/>
          <w:sz w:val="24"/>
        </w:rPr>
        <w:t>片）</w:t>
      </w:r>
      <w:r w:rsidRPr="00E60EF6">
        <w:rPr>
          <w:rFonts w:ascii="宋体" w:hAnsi="宋体" w:cs="Arial"/>
          <w:sz w:val="24"/>
        </w:rPr>
        <w:t xml:space="preserve">, </w:t>
      </w:r>
      <w:proofErr w:type="spellStart"/>
      <w:r w:rsidRPr="00E60EF6">
        <w:rPr>
          <w:rFonts w:ascii="宋体" w:hAnsi="宋体" w:cs="Arial"/>
          <w:sz w:val="24"/>
        </w:rPr>
        <w:t>Stdev</w:t>
      </w:r>
      <w:proofErr w:type="spellEnd"/>
      <w:r w:rsidRPr="00E60EF6">
        <w:rPr>
          <w:rFonts w:ascii="宋体" w:hAnsi="宋体" w:cs="Arial"/>
          <w:sz w:val="24"/>
        </w:rPr>
        <w:t>/Average x 100%</w:t>
      </w:r>
      <w:r w:rsidRPr="00E60EF6">
        <w:rPr>
          <w:rFonts w:ascii="宋体" w:hAnsi="宋体" w:cs="Arial" w:hint="eastAsia"/>
          <w:sz w:val="24"/>
        </w:rPr>
        <w:t>，</w:t>
      </w:r>
      <w:r w:rsidRPr="00E60EF6">
        <w:rPr>
          <w:rFonts w:ascii="宋体" w:hAnsi="宋体" w:cs="Arial"/>
          <w:sz w:val="24"/>
        </w:rPr>
        <w:t xml:space="preserve">49 </w:t>
      </w:r>
      <w:r w:rsidRPr="00E60EF6">
        <w:rPr>
          <w:rFonts w:ascii="宋体" w:hAnsi="宋体" w:cs="Arial" w:hint="eastAsia"/>
          <w:sz w:val="24"/>
        </w:rPr>
        <w:t>点测量，排除边沿</w:t>
      </w:r>
      <w:r w:rsidRPr="00E60EF6">
        <w:rPr>
          <w:rFonts w:ascii="宋体" w:hAnsi="宋体" w:cs="Arial"/>
          <w:sz w:val="24"/>
        </w:rPr>
        <w:t>10 mm)</w:t>
      </w:r>
      <w:r w:rsidRPr="00E60EF6">
        <w:rPr>
          <w:rFonts w:ascii="宋体" w:hAnsi="宋体" w:cs="Arial" w:hint="eastAsia"/>
          <w:sz w:val="24"/>
        </w:rPr>
        <w:t>。</w:t>
      </w:r>
    </w:p>
    <w:p w:rsidR="00DC79BA" w:rsidRPr="00E60EF6" w:rsidRDefault="00DC79BA" w:rsidP="00DC79BA">
      <w:pPr>
        <w:spacing w:beforeLines="50" w:before="120"/>
        <w:ind w:firstLineChars="300" w:firstLine="720"/>
        <w:rPr>
          <w:rFonts w:ascii="宋体" w:hAnsi="宋体" w:cs="Arial"/>
          <w:sz w:val="24"/>
        </w:rPr>
      </w:pPr>
      <w:r w:rsidRPr="00E60EF6">
        <w:rPr>
          <w:rFonts w:ascii="宋体" w:hAnsi="宋体" w:cs="Arial"/>
          <w:sz w:val="24"/>
        </w:rPr>
        <w:t xml:space="preserve">3.8.2 </w:t>
      </w:r>
      <w:r w:rsidRPr="00E60EF6">
        <w:rPr>
          <w:rFonts w:ascii="宋体" w:hAnsi="宋体" w:cs="Arial" w:hint="eastAsia"/>
          <w:sz w:val="24"/>
        </w:rPr>
        <w:t>HfO</w:t>
      </w:r>
      <w:r w:rsidRPr="00E60EF6">
        <w:rPr>
          <w:rFonts w:ascii="宋体" w:hAnsi="宋体" w:cs="Arial"/>
          <w:sz w:val="24"/>
          <w:shd w:val="clear" w:color="auto" w:fill="FFFFFF"/>
          <w:vertAlign w:val="subscript"/>
        </w:rPr>
        <w:t>2</w:t>
      </w:r>
      <w:r w:rsidRPr="00E60EF6">
        <w:rPr>
          <w:rFonts w:ascii="宋体" w:hAnsi="宋体" w:cs="Arial" w:hint="eastAsia"/>
          <w:sz w:val="24"/>
        </w:rPr>
        <w:t xml:space="preserve">：厚度均匀性：热法&lt;1.5%，等离子体法&lt;2%(500循环, 4” Si 片, </w:t>
      </w:r>
      <w:proofErr w:type="spellStart"/>
      <w:r w:rsidRPr="00E60EF6">
        <w:rPr>
          <w:rFonts w:ascii="宋体" w:hAnsi="宋体" w:cs="Arial" w:hint="eastAsia"/>
          <w:sz w:val="24"/>
        </w:rPr>
        <w:t>Stdev</w:t>
      </w:r>
      <w:proofErr w:type="spellEnd"/>
      <w:r w:rsidRPr="00E60EF6">
        <w:rPr>
          <w:rFonts w:ascii="宋体" w:hAnsi="宋体" w:cs="Arial" w:hint="eastAsia"/>
          <w:sz w:val="24"/>
        </w:rPr>
        <w:t>/Average x 100%，49 点测量，排除边沿10 mm)。</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3.8.</w:t>
      </w:r>
      <w:r w:rsidRPr="00E60EF6">
        <w:rPr>
          <w:rFonts w:ascii="宋体" w:hAnsi="宋体" w:cs="Arial"/>
          <w:sz w:val="24"/>
        </w:rPr>
        <w:t xml:space="preserve">3 </w:t>
      </w:r>
      <w:proofErr w:type="spellStart"/>
      <w:r w:rsidRPr="00E60EF6">
        <w:rPr>
          <w:rFonts w:ascii="宋体" w:hAnsi="宋体" w:cs="Arial"/>
          <w:sz w:val="24"/>
        </w:rPr>
        <w:t>HfZrOx</w:t>
      </w:r>
      <w:proofErr w:type="spellEnd"/>
      <w:r w:rsidRPr="00E60EF6">
        <w:rPr>
          <w:rFonts w:ascii="宋体" w:hAnsi="宋体" w:cs="Arial" w:hint="eastAsia"/>
          <w:sz w:val="24"/>
        </w:rPr>
        <w:t>：</w:t>
      </w:r>
      <w:r w:rsidRPr="00E60EF6">
        <w:rPr>
          <w:rFonts w:ascii="宋体" w:hAnsi="宋体" w:cs="Arial"/>
          <w:sz w:val="24"/>
        </w:rPr>
        <w:t>Hf</w:t>
      </w:r>
      <w:r w:rsidRPr="00E60EF6">
        <w:rPr>
          <w:rFonts w:ascii="宋体" w:hAnsi="宋体" w:cs="Arial" w:hint="eastAsia"/>
          <w:sz w:val="24"/>
        </w:rPr>
        <w:t>与</w:t>
      </w:r>
      <w:proofErr w:type="spellStart"/>
      <w:r w:rsidRPr="00E60EF6">
        <w:rPr>
          <w:rFonts w:ascii="宋体" w:hAnsi="宋体" w:cs="Arial"/>
          <w:sz w:val="24"/>
        </w:rPr>
        <w:t>Zr</w:t>
      </w:r>
      <w:proofErr w:type="spellEnd"/>
      <w:r w:rsidRPr="00E60EF6">
        <w:rPr>
          <w:rFonts w:ascii="宋体" w:hAnsi="宋体" w:cs="Arial" w:hint="eastAsia"/>
          <w:sz w:val="24"/>
        </w:rPr>
        <w:t>原子比例</w:t>
      </w:r>
      <w:r w:rsidRPr="00E60EF6">
        <w:rPr>
          <w:rFonts w:ascii="宋体" w:hAnsi="宋体" w:cs="Arial"/>
          <w:sz w:val="24"/>
        </w:rPr>
        <w:t>1:1</w:t>
      </w:r>
      <w:r w:rsidRPr="00E60EF6">
        <w:rPr>
          <w:rFonts w:ascii="宋体" w:hAnsi="宋体" w:cs="Arial" w:hint="eastAsia"/>
          <w:sz w:val="24"/>
        </w:rPr>
        <w:t>左右，厚度均匀性：热法</w:t>
      </w:r>
      <w:r w:rsidRPr="00E60EF6">
        <w:rPr>
          <w:rFonts w:ascii="宋体" w:hAnsi="宋体" w:cs="Arial"/>
          <w:sz w:val="24"/>
        </w:rPr>
        <w:t>&lt;1.5%</w:t>
      </w:r>
      <w:r w:rsidRPr="00E60EF6">
        <w:rPr>
          <w:rFonts w:ascii="宋体" w:hAnsi="宋体" w:cs="Arial" w:hint="eastAsia"/>
          <w:sz w:val="24"/>
        </w:rPr>
        <w:t>，等离子体法</w:t>
      </w:r>
      <w:r w:rsidRPr="00E60EF6">
        <w:rPr>
          <w:rFonts w:ascii="宋体" w:hAnsi="宋体" w:cs="Arial"/>
          <w:sz w:val="24"/>
        </w:rPr>
        <w:t>&lt;2.5%(500</w:t>
      </w:r>
      <w:r w:rsidRPr="00E60EF6">
        <w:rPr>
          <w:rFonts w:ascii="宋体" w:hAnsi="宋体" w:cs="Arial" w:hint="eastAsia"/>
          <w:sz w:val="24"/>
        </w:rPr>
        <w:t>循环</w:t>
      </w:r>
      <w:r w:rsidRPr="00E60EF6">
        <w:rPr>
          <w:rFonts w:ascii="宋体" w:hAnsi="宋体" w:cs="Arial"/>
          <w:sz w:val="24"/>
        </w:rPr>
        <w:t xml:space="preserve">, 4”Si </w:t>
      </w:r>
      <w:r w:rsidRPr="00E60EF6">
        <w:rPr>
          <w:rFonts w:ascii="宋体" w:hAnsi="宋体" w:cs="Arial" w:hint="eastAsia"/>
          <w:sz w:val="24"/>
        </w:rPr>
        <w:t>片</w:t>
      </w:r>
      <w:r w:rsidRPr="00E60EF6">
        <w:rPr>
          <w:rFonts w:ascii="宋体" w:hAnsi="宋体" w:cs="Arial"/>
          <w:sz w:val="24"/>
        </w:rPr>
        <w:t xml:space="preserve">, </w:t>
      </w:r>
      <w:proofErr w:type="spellStart"/>
      <w:r w:rsidRPr="00E60EF6">
        <w:rPr>
          <w:rFonts w:ascii="宋体" w:hAnsi="宋体" w:cs="Arial"/>
          <w:sz w:val="24"/>
        </w:rPr>
        <w:t>Stdev</w:t>
      </w:r>
      <w:proofErr w:type="spellEnd"/>
      <w:r w:rsidRPr="00E60EF6">
        <w:rPr>
          <w:rFonts w:ascii="宋体" w:hAnsi="宋体" w:cs="Arial"/>
          <w:sz w:val="24"/>
        </w:rPr>
        <w:t>/Average x 100%</w:t>
      </w:r>
      <w:r w:rsidRPr="00E60EF6">
        <w:rPr>
          <w:rFonts w:ascii="宋体" w:hAnsi="宋体" w:cs="Arial" w:hint="eastAsia"/>
          <w:sz w:val="24"/>
        </w:rPr>
        <w:t>，</w:t>
      </w:r>
      <w:r w:rsidRPr="00E60EF6">
        <w:rPr>
          <w:rFonts w:ascii="宋体" w:hAnsi="宋体" w:cs="Arial"/>
          <w:sz w:val="24"/>
        </w:rPr>
        <w:t xml:space="preserve">49 </w:t>
      </w:r>
      <w:r w:rsidRPr="00E60EF6">
        <w:rPr>
          <w:rFonts w:ascii="宋体" w:hAnsi="宋体" w:cs="Arial" w:hint="eastAsia"/>
          <w:sz w:val="24"/>
        </w:rPr>
        <w:t>点测量，排除边沿</w:t>
      </w:r>
      <w:r w:rsidRPr="00E60EF6">
        <w:rPr>
          <w:rFonts w:ascii="宋体" w:hAnsi="宋体" w:cs="Arial"/>
          <w:sz w:val="24"/>
        </w:rPr>
        <w:t>10 mm)</w:t>
      </w:r>
      <w:r w:rsidRPr="00E60EF6">
        <w:rPr>
          <w:rFonts w:ascii="宋体" w:hAnsi="宋体" w:cs="Arial" w:hint="eastAsia"/>
          <w:sz w:val="24"/>
        </w:rPr>
        <w:t>，剩余极化强度要求</w:t>
      </w:r>
      <w:r w:rsidRPr="00E60EF6">
        <w:rPr>
          <w:rFonts w:ascii="宋体" w:hAnsi="宋体" w:cs="Arial"/>
          <w:sz w:val="24"/>
        </w:rPr>
        <w:t>5-30μC/cm</w:t>
      </w:r>
      <w:r w:rsidRPr="00E60EF6">
        <w:rPr>
          <w:rFonts w:ascii="宋体" w:hAnsi="宋体" w:cs="Arial"/>
          <w:sz w:val="24"/>
          <w:vertAlign w:val="superscript"/>
        </w:rPr>
        <w:t>2</w:t>
      </w:r>
      <w:r w:rsidRPr="00E60EF6">
        <w:rPr>
          <w:rFonts w:ascii="宋体" w:hAnsi="宋体" w:cs="Arial" w:hint="eastAsia"/>
          <w:sz w:val="24"/>
        </w:rPr>
        <w:t>。</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3.8.</w:t>
      </w:r>
      <w:r w:rsidRPr="00E60EF6">
        <w:rPr>
          <w:rFonts w:ascii="宋体" w:hAnsi="宋体" w:cs="Arial"/>
          <w:sz w:val="24"/>
        </w:rPr>
        <w:t>4</w:t>
      </w:r>
      <w:r w:rsidRPr="00E60EF6">
        <w:rPr>
          <w:rFonts w:ascii="宋体" w:hAnsi="宋体" w:cs="Arial" w:hint="eastAsia"/>
          <w:sz w:val="24"/>
        </w:rPr>
        <w:t>免费提供其它沉积氧化物、氮化物和金属的沉积工艺。</w:t>
      </w:r>
    </w:p>
    <w:p w:rsidR="00DC79BA" w:rsidRPr="00E60EF6" w:rsidRDefault="00DC79BA" w:rsidP="00DC79BA">
      <w:pPr>
        <w:spacing w:beforeLines="50" w:before="120"/>
        <w:rPr>
          <w:rFonts w:ascii="宋体" w:hAnsi="宋体" w:cs="Arial"/>
          <w:sz w:val="24"/>
        </w:rPr>
      </w:pPr>
      <w:r w:rsidRPr="00E60EF6">
        <w:rPr>
          <w:rFonts w:ascii="宋体" w:hAnsi="宋体" w:cs="Arial" w:hint="eastAsia"/>
          <w:sz w:val="24"/>
        </w:rPr>
        <w:t xml:space="preserve"> </w:t>
      </w:r>
      <w:r w:rsidRPr="00E60EF6">
        <w:rPr>
          <w:rFonts w:ascii="宋体" w:hAnsi="宋体" w:cs="Arial"/>
          <w:sz w:val="24"/>
        </w:rPr>
        <w:t xml:space="preserve">     3.8.5 </w:t>
      </w:r>
      <w:r w:rsidRPr="00E60EF6">
        <w:rPr>
          <w:rFonts w:ascii="宋体" w:hAnsi="宋体" w:cs="Arial" w:hint="eastAsia"/>
          <w:sz w:val="24"/>
        </w:rPr>
        <w:t>淀积的材料要求：氧化铝介电常数</w:t>
      </w:r>
      <w:r w:rsidRPr="00E60EF6">
        <w:rPr>
          <w:rFonts w:ascii="宋体" w:hAnsi="宋体" w:cs="Arial"/>
          <w:sz w:val="24"/>
        </w:rPr>
        <w:t>&gt;8</w:t>
      </w:r>
      <w:r w:rsidRPr="00E60EF6">
        <w:rPr>
          <w:rFonts w:ascii="宋体" w:hAnsi="宋体" w:cs="Arial" w:hint="eastAsia"/>
          <w:sz w:val="24"/>
        </w:rPr>
        <w:t>，击穿电场&gt;9 MV/cm；光学</w:t>
      </w:r>
      <w:r w:rsidRPr="00E60EF6">
        <w:rPr>
          <w:rFonts w:ascii="宋体" w:hAnsi="宋体" w:cs="Arial"/>
          <w:sz w:val="24"/>
        </w:rPr>
        <w:t>折射率</w:t>
      </w:r>
      <w:r w:rsidRPr="00E60EF6">
        <w:rPr>
          <w:rFonts w:ascii="宋体" w:hAnsi="宋体" w:cs="Arial" w:hint="eastAsia"/>
          <w:sz w:val="24"/>
        </w:rPr>
        <w:t>n=1.</w:t>
      </w:r>
      <w:r w:rsidRPr="00E60EF6">
        <w:rPr>
          <w:rFonts w:ascii="宋体" w:hAnsi="宋体" w:cs="Arial"/>
          <w:sz w:val="24"/>
        </w:rPr>
        <w:t>66</w:t>
      </w:r>
      <w:r w:rsidRPr="00E60EF6">
        <w:rPr>
          <w:rFonts w:ascii="宋体" w:hAnsi="宋体" w:cs="Arial" w:hint="eastAsia"/>
          <w:sz w:val="24"/>
        </w:rPr>
        <w:t>±0.02，k＜10-5（@632.8 nm，椭偏仪测量），</w:t>
      </w:r>
      <w:r w:rsidRPr="00E60EF6">
        <w:rPr>
          <w:rFonts w:ascii="宋体" w:hAnsi="宋体" w:cs="Arial"/>
          <w:sz w:val="24"/>
        </w:rPr>
        <w:t>台阶覆盖</w:t>
      </w:r>
      <w:r w:rsidRPr="00E60EF6">
        <w:rPr>
          <w:rFonts w:ascii="宋体" w:hAnsi="宋体" w:cs="Arial" w:hint="eastAsia"/>
          <w:sz w:val="24"/>
        </w:rPr>
        <w:t>率=台阶侧壁薄膜厚度/台阶顶部薄膜厚度&gt;0.8。</w:t>
      </w:r>
    </w:p>
    <w:p w:rsidR="00DC79BA" w:rsidRPr="00E60EF6" w:rsidRDefault="00DC79BA" w:rsidP="00DC79BA">
      <w:pPr>
        <w:spacing w:beforeLines="50" w:before="120"/>
        <w:ind w:firstLineChars="540" w:firstLine="1296"/>
        <w:rPr>
          <w:rFonts w:ascii="宋体" w:hAnsi="宋体" w:cs="Arial"/>
          <w:sz w:val="24"/>
        </w:rPr>
      </w:pPr>
      <w:r w:rsidRPr="00E60EF6">
        <w:rPr>
          <w:rFonts w:ascii="宋体" w:hAnsi="宋体" w:cs="Arial" w:hint="eastAsia"/>
          <w:sz w:val="24"/>
        </w:rPr>
        <w:t>氧化铪介电常数</w:t>
      </w:r>
      <w:r w:rsidRPr="00E60EF6">
        <w:rPr>
          <w:rFonts w:ascii="宋体" w:hAnsi="宋体" w:cs="Arial"/>
          <w:sz w:val="24"/>
        </w:rPr>
        <w:t>&gt;20</w:t>
      </w:r>
      <w:r w:rsidRPr="00E60EF6">
        <w:rPr>
          <w:rFonts w:ascii="宋体" w:hAnsi="宋体" w:cs="Arial" w:hint="eastAsia"/>
          <w:sz w:val="24"/>
        </w:rPr>
        <w:t>，击穿电场&gt;5 MV/cm。光学</w:t>
      </w:r>
      <w:r w:rsidRPr="00E60EF6">
        <w:rPr>
          <w:rFonts w:ascii="宋体" w:hAnsi="宋体" w:cs="Arial"/>
          <w:sz w:val="24"/>
        </w:rPr>
        <w:t>折射率</w:t>
      </w:r>
      <w:r w:rsidRPr="00E60EF6">
        <w:rPr>
          <w:rFonts w:ascii="宋体" w:hAnsi="宋体" w:cs="Arial" w:hint="eastAsia"/>
          <w:sz w:val="24"/>
        </w:rPr>
        <w:t>n=2.</w:t>
      </w:r>
      <w:r w:rsidRPr="00E60EF6">
        <w:rPr>
          <w:rFonts w:ascii="宋体" w:hAnsi="宋体" w:cs="Arial"/>
          <w:sz w:val="24"/>
        </w:rPr>
        <w:t>13</w:t>
      </w:r>
      <w:r w:rsidRPr="00E60EF6">
        <w:rPr>
          <w:rFonts w:ascii="宋体" w:hAnsi="宋体" w:cs="Arial" w:hint="eastAsia"/>
          <w:sz w:val="24"/>
        </w:rPr>
        <w:t>±0.0</w:t>
      </w:r>
      <w:r w:rsidRPr="00E60EF6">
        <w:rPr>
          <w:rFonts w:ascii="宋体" w:hAnsi="宋体" w:cs="Arial"/>
          <w:sz w:val="24"/>
        </w:rPr>
        <w:t>5</w:t>
      </w:r>
      <w:r w:rsidRPr="00E60EF6">
        <w:rPr>
          <w:rFonts w:ascii="宋体" w:hAnsi="宋体" w:cs="Arial" w:hint="eastAsia"/>
          <w:sz w:val="24"/>
        </w:rPr>
        <w:t>，k＜10-5（@632.8 nm，椭偏仪测量），</w:t>
      </w:r>
      <w:r w:rsidRPr="00E60EF6">
        <w:rPr>
          <w:rFonts w:ascii="宋体" w:hAnsi="宋体" w:cs="Arial"/>
          <w:sz w:val="24"/>
        </w:rPr>
        <w:t>台阶覆盖</w:t>
      </w:r>
      <w:r w:rsidRPr="00E60EF6">
        <w:rPr>
          <w:rFonts w:ascii="宋体" w:hAnsi="宋体" w:cs="Arial" w:hint="eastAsia"/>
          <w:sz w:val="24"/>
        </w:rPr>
        <w:t>率=台阶侧壁薄膜厚度/台阶顶部薄膜厚度&gt;0.8。</w:t>
      </w:r>
    </w:p>
    <w:p w:rsidR="00DC79BA" w:rsidRPr="00E60EF6" w:rsidRDefault="00DC79BA" w:rsidP="00DC79BA">
      <w:pPr>
        <w:widowControl/>
        <w:tabs>
          <w:tab w:val="left" w:pos="851"/>
        </w:tabs>
        <w:adjustRightInd w:val="0"/>
        <w:spacing w:beforeLines="50" w:before="120"/>
        <w:jc w:val="left"/>
        <w:textAlignment w:val="baseline"/>
        <w:rPr>
          <w:rFonts w:ascii="宋体" w:hAnsi="宋体"/>
          <w:b/>
          <w:kern w:val="0"/>
          <w:sz w:val="24"/>
        </w:rPr>
      </w:pPr>
      <w:r w:rsidRPr="00E60EF6">
        <w:rPr>
          <w:rFonts w:ascii="宋体" w:hAnsi="宋体" w:hint="eastAsia"/>
          <w:b/>
          <w:kern w:val="0"/>
          <w:sz w:val="24"/>
        </w:rPr>
        <w:t>4.</w:t>
      </w:r>
      <w:r w:rsidRPr="00E60EF6">
        <w:rPr>
          <w:rFonts w:ascii="宋体" w:hAnsi="宋体" w:cs="Arial" w:hint="eastAsia"/>
          <w:sz w:val="24"/>
        </w:rPr>
        <w:t xml:space="preserve"> ★</w:t>
      </w:r>
      <w:r w:rsidRPr="00E60EF6">
        <w:rPr>
          <w:rFonts w:ascii="宋体" w:hAnsi="宋体" w:hint="eastAsia"/>
          <w:b/>
          <w:kern w:val="0"/>
          <w:sz w:val="24"/>
        </w:rPr>
        <w:t xml:space="preserve">仪器配置 </w:t>
      </w:r>
      <w:r w:rsidRPr="00E60EF6">
        <w:rPr>
          <w:rFonts w:ascii="宋体" w:hAnsi="宋体"/>
          <w:b/>
          <w:kern w:val="0"/>
          <w:sz w:val="24"/>
        </w:rPr>
        <w:t xml:space="preserve">  </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w:t>
      </w:r>
      <w:r w:rsidRPr="00E60EF6">
        <w:rPr>
          <w:rFonts w:ascii="宋体" w:hAnsi="宋体" w:cs="Arial"/>
          <w:sz w:val="24"/>
        </w:rPr>
        <w:t xml:space="preserve">.1 </w:t>
      </w:r>
      <w:r w:rsidRPr="00E60EF6">
        <w:rPr>
          <w:rFonts w:ascii="宋体" w:hAnsi="宋体" w:cs="Arial" w:hint="eastAsia"/>
          <w:sz w:val="24"/>
        </w:rPr>
        <w:t>等离子增强原子层沉积系统主机1套。</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w:t>
      </w:r>
      <w:r w:rsidRPr="00E60EF6">
        <w:rPr>
          <w:rFonts w:ascii="宋体" w:hAnsi="宋体" w:cs="Arial"/>
          <w:sz w:val="24"/>
        </w:rPr>
        <w:t xml:space="preserve">2 </w:t>
      </w:r>
      <w:r w:rsidRPr="00E60EF6">
        <w:rPr>
          <w:rFonts w:ascii="宋体" w:hAnsi="宋体" w:cs="Arial" w:hint="eastAsia"/>
          <w:sz w:val="24"/>
        </w:rPr>
        <w:t>反应腔 1套。</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4.3 液态源系统 3套。</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w:t>
      </w:r>
      <w:r w:rsidRPr="00E60EF6">
        <w:rPr>
          <w:rFonts w:ascii="宋体" w:hAnsi="宋体" w:cs="Arial"/>
          <w:sz w:val="24"/>
        </w:rPr>
        <w:t xml:space="preserve">4 </w:t>
      </w:r>
      <w:r w:rsidRPr="00E60EF6">
        <w:rPr>
          <w:rFonts w:ascii="宋体" w:hAnsi="宋体" w:cs="Arial" w:hint="eastAsia"/>
          <w:sz w:val="24"/>
        </w:rPr>
        <w:t>200℃加热源1套。</w:t>
      </w:r>
    </w:p>
    <w:p w:rsidR="00DC79BA" w:rsidRPr="00E60EF6" w:rsidRDefault="00DC79BA" w:rsidP="00DC79BA">
      <w:pPr>
        <w:spacing w:beforeLines="50" w:before="120"/>
        <w:rPr>
          <w:rFonts w:ascii="宋体" w:hAnsi="宋体" w:cs="Arial"/>
          <w:sz w:val="24"/>
        </w:rPr>
      </w:pPr>
      <w:r w:rsidRPr="00E60EF6">
        <w:rPr>
          <w:rFonts w:ascii="宋体" w:hAnsi="宋体" w:cs="Arial"/>
          <w:sz w:val="24"/>
        </w:rPr>
        <w:lastRenderedPageBreak/>
        <w:t xml:space="preserve">    </w:t>
      </w:r>
      <w:r w:rsidRPr="00E60EF6">
        <w:rPr>
          <w:rFonts w:ascii="宋体" w:hAnsi="宋体" w:cs="Arial" w:hint="eastAsia"/>
          <w:sz w:val="24"/>
        </w:rPr>
        <w:t xml:space="preserve">4.5 </w:t>
      </w:r>
      <w:r w:rsidRPr="00E60EF6">
        <w:rPr>
          <w:rFonts w:ascii="宋体" w:hAnsi="宋体" w:cs="Arial"/>
          <w:sz w:val="24"/>
        </w:rPr>
        <w:t>3</w:t>
      </w:r>
      <w:r w:rsidRPr="00E60EF6">
        <w:rPr>
          <w:rFonts w:ascii="宋体" w:hAnsi="宋体" w:cs="Arial" w:hint="eastAsia"/>
          <w:sz w:val="24"/>
        </w:rPr>
        <w:t>00℃加热源</w:t>
      </w:r>
      <w:r w:rsidRPr="00E60EF6">
        <w:rPr>
          <w:rFonts w:ascii="宋体" w:hAnsi="宋体" w:cs="Arial"/>
          <w:sz w:val="24"/>
        </w:rPr>
        <w:t>1</w:t>
      </w:r>
      <w:r w:rsidRPr="00E60EF6">
        <w:rPr>
          <w:rFonts w:ascii="宋体" w:hAnsi="宋体" w:cs="Arial" w:hint="eastAsia"/>
          <w:sz w:val="24"/>
        </w:rPr>
        <w:t>套。</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4.6 气体脉冲源1套。</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w:t>
      </w:r>
      <w:r w:rsidRPr="00E60EF6">
        <w:rPr>
          <w:rFonts w:ascii="宋体" w:hAnsi="宋体" w:cs="Arial"/>
          <w:sz w:val="24"/>
        </w:rPr>
        <w:t xml:space="preserve">7 </w:t>
      </w:r>
      <w:r w:rsidRPr="00E60EF6">
        <w:rPr>
          <w:rFonts w:ascii="宋体" w:hAnsi="宋体" w:cs="Arial" w:hint="eastAsia"/>
          <w:sz w:val="24"/>
        </w:rPr>
        <w:t>等离子气路2套。</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w:t>
      </w:r>
      <w:r w:rsidRPr="00E60EF6">
        <w:rPr>
          <w:rFonts w:ascii="宋体" w:hAnsi="宋体" w:cs="Arial"/>
          <w:sz w:val="24"/>
        </w:rPr>
        <w:t xml:space="preserve">8 </w:t>
      </w:r>
      <w:r w:rsidRPr="00E60EF6">
        <w:rPr>
          <w:rFonts w:ascii="宋体" w:hAnsi="宋体" w:cs="Arial" w:hint="eastAsia"/>
          <w:sz w:val="24"/>
        </w:rPr>
        <w:t>用于主腔室的高抽速干泵1台。</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w:t>
      </w:r>
      <w:r w:rsidRPr="00E60EF6">
        <w:rPr>
          <w:rFonts w:ascii="宋体" w:hAnsi="宋体" w:cs="Arial"/>
          <w:sz w:val="24"/>
        </w:rPr>
        <w:t xml:space="preserve">9 </w:t>
      </w:r>
      <w:r w:rsidRPr="00E60EF6">
        <w:rPr>
          <w:rFonts w:ascii="宋体" w:hAnsi="宋体" w:cs="Arial" w:hint="eastAsia"/>
          <w:sz w:val="24"/>
        </w:rPr>
        <w:t>用于预真空系统的干泵1台。</w:t>
      </w:r>
    </w:p>
    <w:p w:rsidR="00DC79BA" w:rsidRPr="00E60EF6" w:rsidRDefault="00DC79BA" w:rsidP="00DC79BA">
      <w:pPr>
        <w:spacing w:beforeLines="50" w:before="120"/>
        <w:rPr>
          <w:rFonts w:ascii="宋体" w:hAnsi="宋体" w:cs="Arial"/>
          <w:sz w:val="24"/>
        </w:rPr>
      </w:pPr>
      <w:r w:rsidRPr="00E60EF6">
        <w:rPr>
          <w:rFonts w:ascii="宋体" w:hAnsi="宋体" w:cs="Arial"/>
          <w:sz w:val="24"/>
        </w:rPr>
        <w:t xml:space="preserve">    </w:t>
      </w:r>
      <w:r w:rsidRPr="00E60EF6">
        <w:rPr>
          <w:rFonts w:ascii="宋体" w:hAnsi="宋体" w:cs="Arial" w:hint="eastAsia"/>
          <w:sz w:val="24"/>
        </w:rPr>
        <w:t>4.</w:t>
      </w:r>
      <w:r w:rsidRPr="00E60EF6">
        <w:rPr>
          <w:rFonts w:ascii="宋体" w:hAnsi="宋体" w:cs="Arial"/>
          <w:sz w:val="24"/>
        </w:rPr>
        <w:t xml:space="preserve">10 </w:t>
      </w:r>
      <w:r w:rsidRPr="00E60EF6">
        <w:rPr>
          <w:rFonts w:ascii="宋体" w:hAnsi="宋体" w:cs="Arial" w:hint="eastAsia"/>
          <w:sz w:val="24"/>
        </w:rPr>
        <w:t>颗粒捕捉器和反映残余物燃烧器1套。</w:t>
      </w:r>
    </w:p>
    <w:p w:rsidR="00DC79BA" w:rsidRPr="00E60EF6" w:rsidRDefault="00DC79BA" w:rsidP="00DC79BA">
      <w:pPr>
        <w:widowControl/>
        <w:tabs>
          <w:tab w:val="left" w:pos="851"/>
        </w:tabs>
        <w:adjustRightInd w:val="0"/>
        <w:spacing w:beforeLines="50" w:before="120"/>
        <w:jc w:val="left"/>
        <w:textAlignment w:val="baseline"/>
        <w:rPr>
          <w:rFonts w:ascii="宋体" w:hAnsi="宋体"/>
          <w:b/>
          <w:sz w:val="24"/>
        </w:rPr>
      </w:pPr>
      <w:r w:rsidRPr="00E60EF6">
        <w:rPr>
          <w:rFonts w:ascii="宋体" w:hAnsi="宋体" w:hint="eastAsia"/>
          <w:b/>
          <w:kern w:val="0"/>
          <w:sz w:val="24"/>
        </w:rPr>
        <w:t>5、</w:t>
      </w:r>
      <w:r w:rsidRPr="00E60EF6">
        <w:rPr>
          <w:rFonts w:ascii="宋体" w:hAnsi="宋体" w:hint="eastAsia"/>
          <w:b/>
          <w:sz w:val="24"/>
        </w:rPr>
        <w:t>保修、培训、服务要求</w:t>
      </w:r>
    </w:p>
    <w:p w:rsidR="00DC79BA" w:rsidRPr="00E60EF6" w:rsidRDefault="00DC79BA" w:rsidP="00DC79BA">
      <w:pPr>
        <w:pStyle w:val="Style189"/>
        <w:numPr>
          <w:ilvl w:val="3"/>
          <w:numId w:val="1"/>
        </w:numPr>
        <w:tabs>
          <w:tab w:val="clear" w:pos="1980"/>
          <w:tab w:val="left" w:pos="709"/>
        </w:tabs>
        <w:spacing w:beforeLines="50" w:before="120"/>
        <w:ind w:left="709" w:firstLineChars="0" w:hanging="425"/>
        <w:rPr>
          <w:rFonts w:ascii="宋体" w:hAnsi="宋体"/>
          <w:sz w:val="24"/>
          <w:szCs w:val="24"/>
        </w:rPr>
      </w:pPr>
      <w:r w:rsidRPr="00E60EF6">
        <w:rPr>
          <w:rFonts w:ascii="宋体" w:hAnsi="宋体" w:hint="eastAsia"/>
          <w:sz w:val="24"/>
          <w:szCs w:val="24"/>
        </w:rPr>
        <w:t>投标商应对任何由于不当包装或防护措施不利而导致的商品损坏、损失、锈蚀、费用增长等后果负责。</w:t>
      </w:r>
    </w:p>
    <w:p w:rsidR="00DC79BA" w:rsidRPr="00E60EF6" w:rsidRDefault="00DC79BA" w:rsidP="00DC79BA">
      <w:pPr>
        <w:pStyle w:val="a6"/>
        <w:numPr>
          <w:ilvl w:val="3"/>
          <w:numId w:val="1"/>
        </w:numPr>
        <w:tabs>
          <w:tab w:val="clear" w:pos="1980"/>
          <w:tab w:val="left" w:pos="709"/>
        </w:tabs>
        <w:spacing w:beforeLines="50" w:before="120"/>
        <w:ind w:left="709" w:firstLineChars="0" w:hanging="425"/>
        <w:rPr>
          <w:sz w:val="24"/>
          <w:szCs w:val="24"/>
        </w:rPr>
      </w:pPr>
      <w:r w:rsidRPr="00E60EF6">
        <w:rPr>
          <w:rFonts w:ascii="宋体" w:hAnsi="宋体" w:hint="eastAsia"/>
          <w:sz w:val="24"/>
          <w:szCs w:val="24"/>
        </w:rPr>
        <w:t>免费保修期要求在一年。保修期内，任何由制造商选材和制造不当引起的质量问题，厂家负责免费维修。保修期自验收签字之日起计算。保修期满前</w:t>
      </w:r>
      <w:r w:rsidRPr="00E60EF6">
        <w:rPr>
          <w:rFonts w:ascii="宋体" w:hAnsi="宋体" w:hint="eastAsia"/>
          <w:sz w:val="24"/>
          <w:szCs w:val="24"/>
        </w:rPr>
        <w:t>1</w:t>
      </w:r>
      <w:r w:rsidRPr="00E60EF6">
        <w:rPr>
          <w:rFonts w:ascii="宋体" w:hAnsi="宋体" w:hint="eastAsia"/>
          <w:sz w:val="24"/>
          <w:szCs w:val="24"/>
        </w:rPr>
        <w:t>个月内卖方应负责一次免费全面检查，并写出正式报告，如发现潜在问题，应负责排除。</w:t>
      </w:r>
    </w:p>
    <w:p w:rsidR="00DC79BA" w:rsidRPr="00E60EF6" w:rsidRDefault="00DC79BA" w:rsidP="00DC79BA">
      <w:pPr>
        <w:pStyle w:val="a6"/>
        <w:numPr>
          <w:ilvl w:val="3"/>
          <w:numId w:val="1"/>
        </w:numPr>
        <w:tabs>
          <w:tab w:val="clear" w:pos="1980"/>
          <w:tab w:val="left" w:pos="709"/>
        </w:tabs>
        <w:spacing w:beforeLines="50" w:before="120"/>
        <w:ind w:left="709" w:firstLineChars="0" w:hanging="425"/>
        <w:rPr>
          <w:sz w:val="24"/>
          <w:szCs w:val="24"/>
        </w:rPr>
      </w:pPr>
      <w:r w:rsidRPr="00E60EF6">
        <w:rPr>
          <w:rFonts w:ascii="宋体" w:hAnsi="宋体" w:hint="eastAsia"/>
          <w:sz w:val="24"/>
          <w:szCs w:val="24"/>
        </w:rPr>
        <w:t>维修响应时间：卖方应在</w:t>
      </w:r>
      <w:r w:rsidRPr="00E60EF6">
        <w:rPr>
          <w:rFonts w:ascii="宋体" w:hAnsi="宋体" w:hint="eastAsia"/>
          <w:sz w:val="24"/>
          <w:szCs w:val="24"/>
        </w:rPr>
        <w:t>24</w:t>
      </w:r>
      <w:r w:rsidRPr="00E60EF6">
        <w:rPr>
          <w:rFonts w:ascii="宋体" w:hAnsi="宋体" w:hint="eastAsia"/>
          <w:sz w:val="24"/>
          <w:szCs w:val="24"/>
        </w:rPr>
        <w:t>小时内对用户的服务要求做出响应，一般问题在</w:t>
      </w:r>
      <w:r w:rsidRPr="00E60EF6">
        <w:rPr>
          <w:rFonts w:ascii="宋体" w:hAnsi="宋体" w:hint="eastAsia"/>
          <w:sz w:val="24"/>
          <w:szCs w:val="24"/>
        </w:rPr>
        <w:t>48</w:t>
      </w:r>
      <w:r w:rsidRPr="00E60EF6">
        <w:rPr>
          <w:rFonts w:ascii="宋体" w:hAnsi="宋体" w:hint="eastAsia"/>
          <w:sz w:val="24"/>
          <w:szCs w:val="24"/>
        </w:rPr>
        <w:t>小时内解决，重大问题或其它无法立刻解决的问题应在一周内解决或提出明确的解决方案，否则卖方应赔偿相应的损失。</w:t>
      </w:r>
    </w:p>
    <w:p w:rsidR="00DC79BA" w:rsidRPr="00E60EF6" w:rsidRDefault="00DC79BA" w:rsidP="00DC79BA">
      <w:pPr>
        <w:pStyle w:val="a6"/>
        <w:numPr>
          <w:ilvl w:val="3"/>
          <w:numId w:val="1"/>
        </w:numPr>
        <w:tabs>
          <w:tab w:val="clear" w:pos="1980"/>
          <w:tab w:val="left" w:pos="709"/>
        </w:tabs>
        <w:spacing w:beforeLines="50" w:before="120"/>
        <w:ind w:left="709" w:firstLineChars="0" w:hanging="425"/>
        <w:rPr>
          <w:sz w:val="24"/>
          <w:szCs w:val="24"/>
        </w:rPr>
      </w:pPr>
      <w:r w:rsidRPr="00E60EF6">
        <w:rPr>
          <w:rFonts w:ascii="宋体" w:hAnsi="宋体" w:hint="eastAsia"/>
          <w:sz w:val="24"/>
          <w:szCs w:val="24"/>
        </w:rPr>
        <w:t>厂商需提供迅速优质的售后服务和技术支持。提供至少三年的免费技术支持和培训服务；合同期外，需提供永久的保障性服务，以保障软件的正常使用。</w:t>
      </w:r>
    </w:p>
    <w:p w:rsidR="00DC79BA" w:rsidRPr="008B1646" w:rsidRDefault="00DC79BA" w:rsidP="00DC79BA">
      <w:pPr>
        <w:pStyle w:val="a6"/>
        <w:numPr>
          <w:ilvl w:val="3"/>
          <w:numId w:val="1"/>
        </w:numPr>
        <w:tabs>
          <w:tab w:val="clear" w:pos="1980"/>
          <w:tab w:val="left" w:pos="709"/>
        </w:tabs>
        <w:spacing w:beforeLines="50" w:before="120"/>
        <w:ind w:left="709" w:firstLineChars="0" w:hanging="425"/>
        <w:rPr>
          <w:sz w:val="24"/>
          <w:szCs w:val="24"/>
        </w:rPr>
      </w:pPr>
      <w:r w:rsidRPr="00E60EF6">
        <w:rPr>
          <w:rFonts w:ascii="宋体" w:hAnsi="宋体" w:hint="eastAsia"/>
          <w:sz w:val="24"/>
          <w:szCs w:val="24"/>
        </w:rPr>
        <w:t>到货安装调试完成后，有专业工程师现场提供一次系统的使用培训服务，直至我系相关人员熟练掌握为止。</w:t>
      </w:r>
    </w:p>
    <w:p w:rsidR="00DC79BA" w:rsidRPr="00E60EF6" w:rsidRDefault="00DC79BA" w:rsidP="00DC79BA">
      <w:pPr>
        <w:pStyle w:val="a6"/>
        <w:numPr>
          <w:ilvl w:val="3"/>
          <w:numId w:val="1"/>
        </w:numPr>
        <w:tabs>
          <w:tab w:val="clear" w:pos="1980"/>
          <w:tab w:val="left" w:pos="709"/>
        </w:tabs>
        <w:spacing w:beforeLines="50" w:before="120"/>
        <w:ind w:left="709" w:firstLineChars="0" w:hanging="425"/>
        <w:rPr>
          <w:sz w:val="24"/>
          <w:szCs w:val="24"/>
        </w:rPr>
      </w:pPr>
      <w:r w:rsidRPr="00850458">
        <w:rPr>
          <w:rFonts w:hint="eastAsia"/>
          <w:kern w:val="0"/>
          <w:sz w:val="24"/>
        </w:rPr>
        <w:t>供应商在国内应设有专业的维修站</w:t>
      </w:r>
      <w:r>
        <w:rPr>
          <w:rFonts w:hint="eastAsia"/>
          <w:sz w:val="24"/>
        </w:rPr>
        <w:t>以及备件库</w:t>
      </w:r>
      <w:r w:rsidRPr="00850458">
        <w:rPr>
          <w:rFonts w:hint="eastAsia"/>
          <w:kern w:val="0"/>
          <w:sz w:val="24"/>
        </w:rPr>
        <w:t>，有专职的维修工程师及应用工程师有效保证售后维修的及时、快捷，并负责提供相关应用技术支持，保证仪器的正常操作</w:t>
      </w:r>
      <w:r>
        <w:rPr>
          <w:rFonts w:hint="eastAsia"/>
          <w:sz w:val="24"/>
        </w:rPr>
        <w:t>。</w:t>
      </w:r>
    </w:p>
    <w:p w:rsidR="00DC79BA" w:rsidRPr="00E60EF6" w:rsidRDefault="00DC79BA" w:rsidP="00DC79BA">
      <w:pPr>
        <w:pStyle w:val="2"/>
        <w:spacing w:beforeLines="50" w:before="120" w:after="0" w:line="240" w:lineRule="auto"/>
        <w:rPr>
          <w:rFonts w:ascii="STZhongsong" w:eastAsia="STZhongsong" w:hAnsi="STZhongsong"/>
          <w:b w:val="0"/>
          <w:bCs w:val="0"/>
          <w:sz w:val="24"/>
          <w:szCs w:val="24"/>
        </w:rPr>
      </w:pPr>
      <w:r w:rsidRPr="00E60EF6">
        <w:rPr>
          <w:rFonts w:ascii="STZhongsong" w:eastAsia="STZhongsong" w:hAnsi="STZhongsong" w:hint="eastAsia"/>
          <w:b w:val="0"/>
          <w:bCs w:val="0"/>
          <w:sz w:val="24"/>
          <w:szCs w:val="24"/>
        </w:rPr>
        <w:t>6、交货期、交货地点及售后要求</w:t>
      </w:r>
    </w:p>
    <w:p w:rsidR="00DC79BA" w:rsidRPr="00E60EF6" w:rsidRDefault="00DC79BA" w:rsidP="00DC79BA">
      <w:pPr>
        <w:spacing w:beforeLines="50" w:before="120"/>
        <w:rPr>
          <w:rFonts w:ascii="宋体" w:hAnsi="宋体"/>
          <w:b/>
          <w:sz w:val="24"/>
        </w:rPr>
      </w:pPr>
      <w:r w:rsidRPr="00E60EF6">
        <w:rPr>
          <w:rFonts w:ascii="宋体" w:hAnsi="宋体" w:hint="eastAsia"/>
          <w:b/>
          <w:sz w:val="24"/>
        </w:rPr>
        <w:t>1）</w:t>
      </w:r>
      <w:r w:rsidRPr="00E60EF6">
        <w:rPr>
          <w:rFonts w:ascii="宋体" w:hAnsi="宋体"/>
          <w:b/>
          <w:sz w:val="24"/>
        </w:rPr>
        <w:t>、安装调试及验收：</w:t>
      </w:r>
      <w:r w:rsidRPr="00E60EF6">
        <w:rPr>
          <w:rFonts w:ascii="宋体" w:hAnsi="宋体" w:hint="eastAsia"/>
          <w:b/>
          <w:sz w:val="24"/>
        </w:rPr>
        <w:tab/>
      </w:r>
    </w:p>
    <w:p w:rsidR="00DC79BA" w:rsidRPr="00E60EF6" w:rsidRDefault="00DC79BA" w:rsidP="00DC79BA">
      <w:pPr>
        <w:widowControl/>
        <w:spacing w:beforeLines="50" w:before="120"/>
        <w:ind w:leftChars="228" w:left="479"/>
        <w:rPr>
          <w:rFonts w:ascii="宋体" w:hAnsi="宋体" w:cs="Arial"/>
          <w:sz w:val="24"/>
        </w:rPr>
      </w:pPr>
      <w:r w:rsidRPr="00E60EF6">
        <w:rPr>
          <w:rFonts w:ascii="宋体" w:hAnsi="宋体" w:cs="Arial"/>
          <w:sz w:val="24"/>
        </w:rPr>
        <w:t>设备安装、调试完成后，由</w:t>
      </w:r>
      <w:r w:rsidRPr="00E60EF6">
        <w:rPr>
          <w:rFonts w:ascii="宋体" w:hAnsi="宋体" w:cs="Arial" w:hint="eastAsia"/>
          <w:sz w:val="24"/>
        </w:rPr>
        <w:t>采购人组织</w:t>
      </w:r>
      <w:r w:rsidRPr="00E60EF6">
        <w:rPr>
          <w:rFonts w:ascii="宋体" w:hAnsi="宋体" w:cs="Arial"/>
          <w:sz w:val="24"/>
        </w:rPr>
        <w:t>验收，验收合格后，</w:t>
      </w:r>
      <w:r w:rsidRPr="00E60EF6">
        <w:rPr>
          <w:rFonts w:ascii="宋体" w:hAnsi="宋体" w:cs="Arial" w:hint="eastAsia"/>
          <w:sz w:val="24"/>
        </w:rPr>
        <w:t>采购人及中标人</w:t>
      </w:r>
      <w:r w:rsidRPr="00E60EF6">
        <w:rPr>
          <w:rFonts w:ascii="宋体" w:hAnsi="宋体" w:cs="Arial"/>
          <w:sz w:val="24"/>
        </w:rPr>
        <w:t>双方共同签署验收文件。</w:t>
      </w:r>
    </w:p>
    <w:p w:rsidR="00DC79BA" w:rsidRPr="00E60EF6" w:rsidRDefault="00DC79BA" w:rsidP="00DC79BA">
      <w:pPr>
        <w:spacing w:beforeLines="50" w:before="120"/>
        <w:rPr>
          <w:rFonts w:ascii="宋体" w:hAnsi="宋体"/>
          <w:sz w:val="24"/>
          <w:u w:val="single"/>
        </w:rPr>
      </w:pPr>
      <w:r w:rsidRPr="00E60EF6">
        <w:rPr>
          <w:rFonts w:ascii="宋体" w:hAnsi="宋体" w:hint="eastAsia"/>
          <w:b/>
          <w:sz w:val="24"/>
        </w:rPr>
        <w:t>2）</w:t>
      </w:r>
      <w:r w:rsidRPr="00E60EF6">
        <w:rPr>
          <w:rFonts w:ascii="宋体" w:hAnsi="宋体"/>
          <w:b/>
          <w:sz w:val="24"/>
        </w:rPr>
        <w:t>、</w:t>
      </w:r>
      <w:r w:rsidRPr="00E60EF6">
        <w:rPr>
          <w:rFonts w:ascii="宋体" w:hAnsi="宋体" w:hint="eastAsia"/>
          <w:b/>
          <w:sz w:val="24"/>
        </w:rPr>
        <w:t>交货地点：</w:t>
      </w:r>
      <w:r w:rsidRPr="00E60EF6">
        <w:rPr>
          <w:rFonts w:ascii="宋体" w:hAnsi="宋体" w:hint="eastAsia"/>
          <w:sz w:val="24"/>
          <w:u w:val="single"/>
        </w:rPr>
        <w:t>北京。</w:t>
      </w:r>
    </w:p>
    <w:p w:rsidR="00DC79BA" w:rsidRPr="00E60EF6" w:rsidRDefault="00DC79BA" w:rsidP="00DC79BA">
      <w:pPr>
        <w:pStyle w:val="a3"/>
        <w:spacing w:beforeLines="50" w:before="120"/>
        <w:ind w:firstLine="0"/>
        <w:rPr>
          <w:rFonts w:hAnsi="宋体"/>
          <w:b/>
          <w:sz w:val="24"/>
          <w:szCs w:val="24"/>
        </w:rPr>
      </w:pPr>
      <w:r w:rsidRPr="00E60EF6">
        <w:rPr>
          <w:rFonts w:hAnsi="宋体" w:hint="eastAsia"/>
          <w:b/>
          <w:sz w:val="24"/>
          <w:szCs w:val="24"/>
        </w:rPr>
        <w:t>3</w:t>
      </w:r>
      <w:r w:rsidRPr="00E60EF6">
        <w:rPr>
          <w:rFonts w:hAnsi="宋体" w:hint="eastAsia"/>
          <w:b/>
          <w:sz w:val="24"/>
          <w:szCs w:val="24"/>
        </w:rPr>
        <w:t>）、交货期：</w:t>
      </w:r>
      <w:bookmarkStart w:id="7" w:name="_GoBack"/>
      <w:bookmarkEnd w:id="7"/>
    </w:p>
    <w:p w:rsidR="00DC79BA" w:rsidRPr="00E60EF6" w:rsidRDefault="00DC79BA" w:rsidP="00DC79BA">
      <w:pPr>
        <w:spacing w:beforeLines="50" w:before="120"/>
        <w:ind w:firstLineChars="325" w:firstLine="780"/>
        <w:rPr>
          <w:rFonts w:ascii="宋体" w:hAnsi="宋体"/>
          <w:sz w:val="24"/>
          <w:u w:val="single"/>
        </w:rPr>
      </w:pPr>
      <w:r w:rsidRPr="00E60EF6">
        <w:rPr>
          <w:rFonts w:ascii="宋体" w:hAnsi="宋体" w:hint="eastAsia"/>
          <w:sz w:val="24"/>
        </w:rPr>
        <w:t>中标单位在收到中标通知后，于30天内须前来实验室与设备管理部洽谈签订合同事宜,</w:t>
      </w:r>
      <w:r w:rsidRPr="008B1646">
        <w:rPr>
          <w:rFonts w:ascii="宋体" w:hAnsi="宋体" w:hint="eastAsia"/>
          <w:sz w:val="24"/>
        </w:rPr>
        <w:t xml:space="preserve"> </w:t>
      </w:r>
      <w:r w:rsidRPr="00E60EF6">
        <w:rPr>
          <w:rFonts w:ascii="宋体" w:hAnsi="宋体" w:hint="eastAsia"/>
          <w:sz w:val="24"/>
        </w:rPr>
        <w:t>到货后4</w:t>
      </w:r>
      <w:r w:rsidRPr="00E60EF6">
        <w:rPr>
          <w:rFonts w:ascii="宋体" w:hAnsi="宋体" w:hint="eastAsia"/>
          <w:sz w:val="24"/>
          <w:u w:val="single"/>
        </w:rPr>
        <w:t>周</w:t>
      </w:r>
      <w:r w:rsidRPr="00E60EF6">
        <w:rPr>
          <w:rFonts w:ascii="宋体" w:hAnsi="宋体" w:hint="eastAsia"/>
          <w:sz w:val="24"/>
        </w:rPr>
        <w:t>内</w:t>
      </w:r>
      <w:r w:rsidRPr="00E60EF6">
        <w:rPr>
          <w:rFonts w:ascii="宋体" w:hAnsi="宋体"/>
          <w:sz w:val="24"/>
        </w:rPr>
        <w:t>安装调</w:t>
      </w:r>
      <w:r w:rsidRPr="00E60EF6">
        <w:rPr>
          <w:rFonts w:ascii="宋体" w:hAnsi="宋体" w:hint="eastAsia"/>
          <w:sz w:val="24"/>
        </w:rPr>
        <w:t>试</w:t>
      </w:r>
      <w:r w:rsidRPr="00E60EF6">
        <w:rPr>
          <w:rFonts w:ascii="宋体" w:hAnsi="宋体"/>
          <w:sz w:val="24"/>
        </w:rPr>
        <w:t>完毕</w:t>
      </w:r>
      <w:r w:rsidRPr="00E60EF6">
        <w:rPr>
          <w:rFonts w:ascii="宋体" w:hAnsi="宋体" w:hint="eastAsia"/>
          <w:sz w:val="24"/>
        </w:rPr>
        <w:t>。</w:t>
      </w:r>
    </w:p>
    <w:p w:rsidR="00DC79BA" w:rsidRPr="00E60EF6" w:rsidRDefault="00DC79BA" w:rsidP="00DC79BA">
      <w:pPr>
        <w:spacing w:beforeLines="50" w:before="120"/>
        <w:ind w:firstLineChars="325" w:firstLine="780"/>
        <w:rPr>
          <w:rFonts w:ascii="宋体" w:hAnsi="宋体"/>
          <w:sz w:val="24"/>
          <w:u w:val="single"/>
        </w:rPr>
      </w:pPr>
      <w:r w:rsidRPr="00E60EF6">
        <w:rPr>
          <w:rFonts w:ascii="宋体" w:hAnsi="宋体" w:hint="eastAsia"/>
          <w:sz w:val="24"/>
          <w:u w:val="single"/>
        </w:rPr>
        <w:t>国产产品：合同签订后60日内（合同有特殊约定的除外）。</w:t>
      </w:r>
    </w:p>
    <w:p w:rsidR="00DC79BA" w:rsidRPr="00E60EF6" w:rsidRDefault="00DC79BA" w:rsidP="00DC79BA">
      <w:pPr>
        <w:spacing w:beforeLines="50" w:before="120"/>
        <w:ind w:firstLineChars="300" w:firstLine="720"/>
        <w:rPr>
          <w:rFonts w:ascii="宋体" w:hAnsi="宋体"/>
          <w:sz w:val="24"/>
          <w:u w:val="single"/>
        </w:rPr>
      </w:pPr>
      <w:r w:rsidRPr="00E60EF6">
        <w:rPr>
          <w:rFonts w:ascii="宋体" w:hAnsi="宋体" w:hint="eastAsia"/>
          <w:sz w:val="24"/>
          <w:u w:val="single"/>
        </w:rPr>
        <w:t>进口产品：卖方指定的外商收到买方指定的进口代理公司开立的不可撤消信用证后5个月内（合同有特殊约定的除外）。</w:t>
      </w:r>
    </w:p>
    <w:p w:rsidR="00DC79BA" w:rsidRPr="00E60EF6" w:rsidRDefault="00DC79BA" w:rsidP="00DC79BA">
      <w:pPr>
        <w:spacing w:beforeLines="50" w:before="120"/>
        <w:ind w:firstLineChars="300" w:firstLine="723"/>
        <w:rPr>
          <w:rFonts w:hint="eastAsia"/>
          <w:b/>
          <w:sz w:val="24"/>
        </w:rPr>
      </w:pPr>
    </w:p>
    <w:bookmarkEnd w:id="3"/>
    <w:bookmarkEnd w:id="4"/>
    <w:bookmarkEnd w:id="5"/>
    <w:p w:rsidR="00DC79BA" w:rsidRPr="00E60EF6" w:rsidRDefault="00DC79BA" w:rsidP="00DC79BA">
      <w:pPr>
        <w:spacing w:beforeLines="50" w:before="120"/>
        <w:rPr>
          <w:rFonts w:asciiTheme="minorEastAsia" w:eastAsiaTheme="minorEastAsia" w:hAnsiTheme="minorEastAsia" w:hint="eastAsia"/>
          <w:b/>
          <w:sz w:val="24"/>
        </w:rPr>
      </w:pPr>
    </w:p>
    <w:p w:rsidR="00EB783B" w:rsidRPr="00DC79BA" w:rsidRDefault="00EB783B"/>
    <w:sectPr w:rsidR="00EB783B" w:rsidRPr="00DC79BA">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TZhongsong">
    <w:altName w:val="华文中宋"/>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F1" w:rsidRDefault="002029C3">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F1" w:rsidRDefault="002029C3">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C4EF3"/>
    <w:multiLevelType w:val="multilevel"/>
    <w:tmpl w:val="766C4EF3"/>
    <w:lvl w:ilvl="0">
      <w:start w:val="1"/>
      <w:numFmt w:val="decimal"/>
      <w:lvlText w:val="9.%1"/>
      <w:lvlJc w:val="left"/>
      <w:pPr>
        <w:tabs>
          <w:tab w:val="left" w:pos="567"/>
        </w:tabs>
        <w:ind w:left="567" w:hanging="567"/>
      </w:pPr>
      <w:rPr>
        <w:rFonts w:ascii="Arial" w:hAnsi="Arial" w:hint="default"/>
        <w:b w:val="0"/>
        <w:i w:val="0"/>
        <w:sz w:val="24"/>
        <w:szCs w:val="24"/>
      </w:rPr>
    </w:lvl>
    <w:lvl w:ilvl="1">
      <w:start w:val="1"/>
      <w:numFmt w:val="decimal"/>
      <w:lvlText w:val="9.%2"/>
      <w:lvlJc w:val="left"/>
      <w:pPr>
        <w:tabs>
          <w:tab w:val="left" w:pos="567"/>
        </w:tabs>
        <w:ind w:left="567" w:hanging="567"/>
      </w:pPr>
      <w:rPr>
        <w:rFonts w:ascii="Arial" w:hAnsi="Arial" w:hint="default"/>
        <w:b w:val="0"/>
        <w:i w:val="0"/>
        <w:sz w:val="24"/>
        <w:szCs w:val="24"/>
      </w:rPr>
    </w:lvl>
    <w:lvl w:ilvl="2">
      <w:start w:val="1"/>
      <w:numFmt w:val="decimal"/>
      <w:lvlText w:val="(%3)"/>
      <w:lvlJc w:val="left"/>
      <w:pPr>
        <w:tabs>
          <w:tab w:val="left" w:pos="1049"/>
        </w:tabs>
        <w:ind w:left="1049" w:hanging="482"/>
      </w:pPr>
      <w:rPr>
        <w:rFonts w:ascii="Arial" w:hAnsi="Arial" w:hint="default"/>
        <w:b w:val="0"/>
        <w:i w:val="0"/>
        <w:sz w:val="24"/>
        <w:szCs w:val="24"/>
      </w:rPr>
    </w:lvl>
    <w:lvl w:ilvl="3">
      <w:start w:val="1"/>
      <w:numFmt w:val="decimal"/>
      <w:lvlText w:val="%4）"/>
      <w:lvlJc w:val="left"/>
      <w:pPr>
        <w:tabs>
          <w:tab w:val="left" w:pos="1980"/>
        </w:tabs>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BA"/>
    <w:rsid w:val="002029C3"/>
    <w:rsid w:val="00DC79BA"/>
    <w:rsid w:val="00EB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47E91-F53F-4FFC-A41A-37E9E4ED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9BA"/>
    <w:pPr>
      <w:widowControl w:val="0"/>
      <w:jc w:val="both"/>
    </w:pPr>
    <w:rPr>
      <w:rFonts w:ascii="Times New Roman" w:eastAsia="宋体" w:hAnsi="Times New Roman" w:cs="Times New Roman"/>
      <w:szCs w:val="24"/>
    </w:rPr>
  </w:style>
  <w:style w:type="paragraph" w:styleId="1">
    <w:name w:val="heading 1"/>
    <w:basedOn w:val="a"/>
    <w:next w:val="a"/>
    <w:link w:val="10"/>
    <w:qFormat/>
    <w:rsid w:val="00DC79BA"/>
    <w:pPr>
      <w:keepNext/>
      <w:outlineLvl w:val="0"/>
    </w:pPr>
    <w:rPr>
      <w:rFonts w:ascii="宋体" w:hAnsi="宋体"/>
      <w:b/>
      <w:sz w:val="28"/>
    </w:rPr>
  </w:style>
  <w:style w:type="paragraph" w:styleId="2">
    <w:name w:val="heading 2"/>
    <w:basedOn w:val="a"/>
    <w:next w:val="a"/>
    <w:link w:val="20"/>
    <w:qFormat/>
    <w:rsid w:val="00DC79B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DC79BA"/>
    <w:rPr>
      <w:rFonts w:ascii="宋体" w:eastAsia="宋体" w:hAnsi="宋体" w:cs="Times New Roman"/>
      <w:b/>
      <w:sz w:val="28"/>
      <w:szCs w:val="24"/>
    </w:rPr>
  </w:style>
  <w:style w:type="character" w:customStyle="1" w:styleId="20">
    <w:name w:val="标题 2 字符"/>
    <w:basedOn w:val="a0"/>
    <w:link w:val="2"/>
    <w:qFormat/>
    <w:rsid w:val="00DC79BA"/>
    <w:rPr>
      <w:rFonts w:ascii="Arial" w:eastAsia="黑体" w:hAnsi="Arial" w:cs="Times New Roman"/>
      <w:b/>
      <w:bCs/>
      <w:sz w:val="32"/>
      <w:szCs w:val="32"/>
    </w:rPr>
  </w:style>
  <w:style w:type="paragraph" w:styleId="a3">
    <w:name w:val="Normal Indent"/>
    <w:basedOn w:val="a"/>
    <w:qFormat/>
    <w:rsid w:val="00DC79BA"/>
    <w:pPr>
      <w:ind w:firstLine="420"/>
    </w:pPr>
    <w:rPr>
      <w:szCs w:val="20"/>
    </w:rPr>
  </w:style>
  <w:style w:type="paragraph" w:styleId="a4">
    <w:name w:val="header"/>
    <w:basedOn w:val="a"/>
    <w:link w:val="a5"/>
    <w:uiPriority w:val="99"/>
    <w:qFormat/>
    <w:rsid w:val="00DC79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DC79BA"/>
    <w:rPr>
      <w:rFonts w:ascii="Times New Roman" w:eastAsia="宋体" w:hAnsi="Times New Roman" w:cs="Times New Roman"/>
      <w:sz w:val="18"/>
      <w:szCs w:val="18"/>
    </w:rPr>
  </w:style>
  <w:style w:type="character" w:customStyle="1" w:styleId="11">
    <w:name w:val="列表段落 字符1"/>
    <w:link w:val="a6"/>
    <w:uiPriority w:val="34"/>
    <w:qFormat/>
    <w:rsid w:val="00DC79BA"/>
    <w:rPr>
      <w:rFonts w:ascii="Calibri" w:hAnsi="Calibri"/>
    </w:rPr>
  </w:style>
  <w:style w:type="paragraph" w:styleId="a6">
    <w:name w:val="List Paragraph"/>
    <w:basedOn w:val="a"/>
    <w:link w:val="11"/>
    <w:uiPriority w:val="34"/>
    <w:qFormat/>
    <w:rsid w:val="00DC79BA"/>
    <w:pPr>
      <w:ind w:firstLineChars="200" w:firstLine="420"/>
    </w:pPr>
    <w:rPr>
      <w:rFonts w:ascii="Calibri" w:eastAsiaTheme="minorEastAsia" w:hAnsi="Calibri" w:cstheme="minorBidi"/>
      <w:szCs w:val="22"/>
    </w:rPr>
  </w:style>
  <w:style w:type="paragraph" w:customStyle="1" w:styleId="Style189">
    <w:name w:val="_Style 189"/>
    <w:basedOn w:val="a"/>
    <w:next w:val="a6"/>
    <w:link w:val="Char"/>
    <w:uiPriority w:val="34"/>
    <w:qFormat/>
    <w:rsid w:val="00DC79BA"/>
    <w:pPr>
      <w:ind w:firstLineChars="200" w:firstLine="420"/>
    </w:pPr>
    <w:rPr>
      <w:rFonts w:ascii="Calibri" w:hAnsi="Calibri"/>
      <w:kern w:val="0"/>
      <w:sz w:val="20"/>
      <w:szCs w:val="20"/>
    </w:rPr>
  </w:style>
  <w:style w:type="character" w:customStyle="1" w:styleId="Char">
    <w:name w:val="列出段落 Char"/>
    <w:link w:val="Style189"/>
    <w:uiPriority w:val="34"/>
    <w:rsid w:val="00DC79BA"/>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2</cp:revision>
  <dcterms:created xsi:type="dcterms:W3CDTF">2019-04-11T13:10:00Z</dcterms:created>
  <dcterms:modified xsi:type="dcterms:W3CDTF">2019-04-11T13:12:00Z</dcterms:modified>
</cp:coreProperties>
</file>