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6D" w:rsidRPr="005F0924" w:rsidRDefault="006B216D" w:rsidP="006B216D">
      <w:pPr>
        <w:pStyle w:val="1"/>
        <w:adjustRightInd w:val="0"/>
        <w:snapToGrid w:val="0"/>
        <w:spacing w:after="100" w:afterAutospacing="1" w:line="300" w:lineRule="auto"/>
        <w:jc w:val="center"/>
        <w:rPr>
          <w:rFonts w:hint="eastAsia"/>
          <w:w w:val="80"/>
          <w:sz w:val="30"/>
          <w:szCs w:val="30"/>
        </w:rPr>
      </w:pPr>
      <w:bookmarkStart w:id="0" w:name="_Toc500069981"/>
      <w:r w:rsidRPr="005F0924">
        <w:rPr>
          <w:w w:val="80"/>
          <w:sz w:val="30"/>
          <w:szCs w:val="30"/>
        </w:rPr>
        <w:t>第六章  技术要求</w:t>
      </w:r>
      <w:bookmarkEnd w:id="0"/>
    </w:p>
    <w:p w:rsidR="006B216D" w:rsidRPr="005F0924" w:rsidRDefault="006B216D" w:rsidP="006B216D">
      <w:pPr>
        <w:spacing w:line="360" w:lineRule="auto"/>
        <w:jc w:val="center"/>
        <w:rPr>
          <w:rFonts w:ascii="宋体" w:hAnsi="宋体" w:hint="eastAsia"/>
          <w:b/>
          <w:sz w:val="24"/>
        </w:rPr>
      </w:pPr>
      <w:r w:rsidRPr="005F0924">
        <w:rPr>
          <w:rFonts w:ascii="宋体" w:hAnsi="宋体" w:hint="eastAsia"/>
          <w:b/>
          <w:sz w:val="24"/>
        </w:rPr>
        <w:t xml:space="preserve">第1包   </w:t>
      </w:r>
      <w:r w:rsidRPr="005F0924">
        <w:rPr>
          <w:rFonts w:ascii="宋体" w:hAnsi="宋体"/>
          <w:b/>
          <w:sz w:val="24"/>
        </w:rPr>
        <w:t>等离子体刻蚀机RIE</w:t>
      </w:r>
    </w:p>
    <w:p w:rsidR="006B216D" w:rsidRPr="005F0924" w:rsidRDefault="006B216D" w:rsidP="006B216D">
      <w:pPr>
        <w:pStyle w:val="2"/>
        <w:spacing w:line="360" w:lineRule="auto"/>
        <w:rPr>
          <w:rFonts w:ascii="华文中宋" w:eastAsia="华文中宋" w:hAnsi="华文中宋"/>
          <w:b w:val="0"/>
          <w:bCs w:val="0"/>
          <w:sz w:val="28"/>
        </w:rPr>
      </w:pPr>
      <w:bookmarkStart w:id="1" w:name="_Toc196475162"/>
      <w:bookmarkStart w:id="2" w:name="_Toc403258040"/>
      <w:r w:rsidRPr="005F0924">
        <w:rPr>
          <w:rFonts w:ascii="华文中宋" w:eastAsia="华文中宋" w:hAnsi="华文中宋" w:hint="eastAsia"/>
          <w:b w:val="0"/>
          <w:bCs w:val="0"/>
          <w:sz w:val="28"/>
        </w:rPr>
        <w:t>1.货物需求一览表</w:t>
      </w:r>
      <w:bookmarkEnd w:id="1"/>
      <w:bookmarkEnd w:id="2"/>
    </w:p>
    <w:tbl>
      <w:tblPr>
        <w:tblW w:w="8026" w:type="dxa"/>
        <w:tblInd w:w="93" w:type="dxa"/>
        <w:tblLook w:val="04A0" w:firstRow="1" w:lastRow="0" w:firstColumn="1" w:lastColumn="0" w:noHBand="0" w:noVBand="1"/>
      </w:tblPr>
      <w:tblGrid>
        <w:gridCol w:w="940"/>
        <w:gridCol w:w="5220"/>
        <w:gridCol w:w="1866"/>
      </w:tblGrid>
      <w:tr w:rsidR="006B216D" w:rsidRPr="005F0924" w:rsidTr="00C1762E">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16D" w:rsidRPr="005F0924" w:rsidRDefault="006B216D" w:rsidP="00C1762E">
            <w:pPr>
              <w:widowControl/>
              <w:spacing w:line="360" w:lineRule="auto"/>
              <w:jc w:val="center"/>
              <w:rPr>
                <w:rFonts w:ascii="宋体" w:hAnsi="宋体" w:cs="宋体"/>
                <w:b/>
                <w:bCs/>
                <w:kern w:val="0"/>
                <w:szCs w:val="21"/>
              </w:rPr>
            </w:pPr>
            <w:proofErr w:type="gramStart"/>
            <w:r w:rsidRPr="005F0924">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6B216D" w:rsidRPr="005F0924" w:rsidRDefault="006B216D" w:rsidP="00C1762E">
            <w:pPr>
              <w:widowControl/>
              <w:spacing w:line="360" w:lineRule="auto"/>
              <w:jc w:val="center"/>
              <w:rPr>
                <w:rFonts w:ascii="宋体" w:hAnsi="宋体" w:cs="宋体"/>
                <w:b/>
                <w:bCs/>
                <w:kern w:val="0"/>
                <w:szCs w:val="21"/>
              </w:rPr>
            </w:pPr>
            <w:r w:rsidRPr="005F0924">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B216D" w:rsidRPr="005F0924" w:rsidRDefault="006B216D" w:rsidP="00C1762E">
            <w:pPr>
              <w:widowControl/>
              <w:spacing w:line="360" w:lineRule="auto"/>
              <w:jc w:val="center"/>
              <w:rPr>
                <w:rFonts w:ascii="宋体" w:hAnsi="宋体" w:cs="宋体"/>
                <w:b/>
                <w:bCs/>
                <w:kern w:val="0"/>
                <w:szCs w:val="21"/>
              </w:rPr>
            </w:pPr>
            <w:r w:rsidRPr="005F0924">
              <w:rPr>
                <w:rFonts w:ascii="宋体" w:hAnsi="宋体" w:cs="宋体" w:hint="eastAsia"/>
                <w:b/>
                <w:bCs/>
                <w:kern w:val="0"/>
                <w:szCs w:val="21"/>
              </w:rPr>
              <w:t>数量（台/套）</w:t>
            </w:r>
          </w:p>
        </w:tc>
      </w:tr>
      <w:tr w:rsidR="006B216D" w:rsidRPr="005F0924" w:rsidTr="00C1762E">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6B216D" w:rsidRPr="005F0924" w:rsidRDefault="006B216D" w:rsidP="00C1762E">
            <w:pPr>
              <w:widowControl/>
              <w:spacing w:line="360" w:lineRule="auto"/>
              <w:jc w:val="center"/>
              <w:rPr>
                <w:rFonts w:ascii="宋体" w:hAnsi="宋体" w:cs="宋体"/>
                <w:bCs/>
                <w:kern w:val="0"/>
                <w:szCs w:val="21"/>
              </w:rPr>
            </w:pPr>
            <w:r w:rsidRPr="005F0924">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6B216D" w:rsidRPr="005F0924" w:rsidRDefault="006B216D" w:rsidP="00C1762E">
            <w:pPr>
              <w:spacing w:line="360" w:lineRule="auto"/>
              <w:jc w:val="center"/>
              <w:rPr>
                <w:rFonts w:ascii="宋体" w:hAnsi="宋体"/>
                <w:szCs w:val="21"/>
              </w:rPr>
            </w:pPr>
            <w:r w:rsidRPr="005F0924">
              <w:rPr>
                <w:rFonts w:ascii="宋体" w:hAnsi="宋体" w:hint="eastAsia"/>
                <w:szCs w:val="21"/>
              </w:rPr>
              <w:t>等离子体刻蚀机RIE</w:t>
            </w:r>
          </w:p>
        </w:tc>
        <w:tc>
          <w:tcPr>
            <w:tcW w:w="1866" w:type="dxa"/>
            <w:tcBorders>
              <w:top w:val="nil"/>
              <w:left w:val="nil"/>
              <w:bottom w:val="single" w:sz="4" w:space="0" w:color="auto"/>
              <w:right w:val="single" w:sz="4" w:space="0" w:color="auto"/>
            </w:tcBorders>
            <w:shd w:val="clear" w:color="auto" w:fill="auto"/>
            <w:vAlign w:val="center"/>
            <w:hideMark/>
          </w:tcPr>
          <w:p w:rsidR="006B216D" w:rsidRPr="005F0924" w:rsidRDefault="006B216D" w:rsidP="00C1762E">
            <w:pPr>
              <w:spacing w:line="360" w:lineRule="auto"/>
              <w:jc w:val="center"/>
              <w:rPr>
                <w:rFonts w:ascii="宋体" w:hAnsi="宋体" w:cs="Courier New"/>
                <w:szCs w:val="21"/>
              </w:rPr>
            </w:pPr>
            <w:r w:rsidRPr="005F0924">
              <w:rPr>
                <w:rFonts w:ascii="宋体" w:hAnsi="宋体" w:cs="Courier New" w:hint="eastAsia"/>
                <w:szCs w:val="21"/>
              </w:rPr>
              <w:t>1</w:t>
            </w:r>
          </w:p>
        </w:tc>
      </w:tr>
    </w:tbl>
    <w:p w:rsidR="006B216D" w:rsidRPr="005F0924" w:rsidRDefault="006B216D" w:rsidP="006B216D">
      <w:pPr>
        <w:pStyle w:val="2"/>
        <w:spacing w:line="360" w:lineRule="auto"/>
        <w:rPr>
          <w:rFonts w:ascii="华文中宋" w:eastAsia="华文中宋" w:hAnsi="华文中宋"/>
          <w:b w:val="0"/>
        </w:rPr>
      </w:pPr>
      <w:bookmarkStart w:id="3" w:name="_Toc196475163"/>
      <w:bookmarkStart w:id="4" w:name="_Toc403258041"/>
      <w:r w:rsidRPr="005F0924">
        <w:rPr>
          <w:rFonts w:ascii="华文中宋" w:eastAsia="华文中宋" w:hAnsi="华文中宋" w:hint="eastAsia"/>
          <w:b w:val="0"/>
          <w:bCs w:val="0"/>
          <w:sz w:val="28"/>
        </w:rPr>
        <w:t>2.技术规格及要求</w:t>
      </w:r>
      <w:bookmarkEnd w:id="3"/>
      <w:bookmarkEnd w:id="4"/>
    </w:p>
    <w:p w:rsidR="006B216D" w:rsidRPr="005F0924" w:rsidRDefault="006B216D" w:rsidP="006B216D">
      <w:pPr>
        <w:spacing w:line="360" w:lineRule="auto"/>
        <w:rPr>
          <w:b/>
          <w:szCs w:val="21"/>
        </w:rPr>
      </w:pPr>
      <w:bookmarkStart w:id="5" w:name="_Toc230357439"/>
      <w:bookmarkStart w:id="6" w:name="_Toc258264687"/>
      <w:bookmarkStart w:id="7" w:name="_Toc289948435"/>
      <w:r w:rsidRPr="005F0924">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B216D" w:rsidRPr="005F0924" w:rsidRDefault="006B216D" w:rsidP="006B216D">
      <w:pPr>
        <w:spacing w:line="360" w:lineRule="auto"/>
        <w:rPr>
          <w:rFonts w:ascii="宋体" w:hAnsi="宋体" w:cs="Arial"/>
          <w:b/>
          <w:szCs w:val="21"/>
        </w:rPr>
      </w:pPr>
      <w:bookmarkStart w:id="8" w:name="_Toc403258042"/>
      <w:r w:rsidRPr="005F0924">
        <w:rPr>
          <w:rFonts w:ascii="宋体" w:hAnsi="宋体" w:cs="Arial" w:hint="eastAsia"/>
          <w:b/>
          <w:szCs w:val="21"/>
        </w:rPr>
        <w:t>1．工作条件：</w:t>
      </w:r>
    </w:p>
    <w:p w:rsidR="006B216D" w:rsidRPr="005F0924" w:rsidRDefault="006B216D" w:rsidP="006B216D">
      <w:pPr>
        <w:spacing w:line="360" w:lineRule="auto"/>
        <w:rPr>
          <w:rFonts w:ascii="宋体" w:hAnsi="宋体" w:cs="Arial"/>
          <w:szCs w:val="21"/>
        </w:rPr>
      </w:pPr>
      <w:r w:rsidRPr="005F0924">
        <w:rPr>
          <w:rFonts w:ascii="宋体" w:hAnsi="宋体" w:cs="Arial" w:hint="eastAsia"/>
          <w:szCs w:val="21"/>
        </w:rPr>
        <w:tab/>
        <w:t>环境温度：10-35℃</w:t>
      </w:r>
    </w:p>
    <w:p w:rsidR="006B216D" w:rsidRPr="005F0924" w:rsidRDefault="006B216D" w:rsidP="006B216D">
      <w:pPr>
        <w:spacing w:line="360" w:lineRule="auto"/>
        <w:rPr>
          <w:rFonts w:ascii="宋体" w:hAnsi="宋体" w:cs="Arial"/>
          <w:szCs w:val="21"/>
        </w:rPr>
      </w:pPr>
      <w:r w:rsidRPr="005F0924">
        <w:rPr>
          <w:rFonts w:ascii="宋体" w:hAnsi="宋体" w:cs="Arial" w:hint="eastAsia"/>
          <w:szCs w:val="21"/>
        </w:rPr>
        <w:tab/>
        <w:t>相对湿度：20-80%</w:t>
      </w:r>
    </w:p>
    <w:p w:rsidR="006B216D" w:rsidRPr="005F0924" w:rsidRDefault="006B216D" w:rsidP="006B216D">
      <w:pPr>
        <w:spacing w:line="360" w:lineRule="auto"/>
        <w:rPr>
          <w:rFonts w:ascii="宋体" w:hAnsi="宋体" w:cs="Arial"/>
          <w:szCs w:val="21"/>
        </w:rPr>
      </w:pPr>
      <w:r w:rsidRPr="005F0924">
        <w:rPr>
          <w:rFonts w:ascii="宋体" w:hAnsi="宋体" w:cs="Arial" w:hint="eastAsia"/>
          <w:szCs w:val="21"/>
        </w:rPr>
        <w:tab/>
        <w:t>供电需求：</w:t>
      </w:r>
      <w:r w:rsidRPr="005F0924">
        <w:rPr>
          <w:rFonts w:ascii="宋体" w:hAnsi="宋体" w:cs="Arial"/>
          <w:szCs w:val="21"/>
        </w:rPr>
        <w:t>380V</w:t>
      </w:r>
      <w:r w:rsidRPr="005F0924">
        <w:rPr>
          <w:rFonts w:ascii="宋体" w:hAnsi="宋体" w:cs="Arial" w:hint="eastAsia"/>
          <w:szCs w:val="21"/>
        </w:rPr>
        <w:t>、三相五线制；设备总功率需求约为</w:t>
      </w:r>
      <w:r w:rsidRPr="005F0924">
        <w:rPr>
          <w:rFonts w:ascii="宋体" w:hAnsi="宋体" w:cs="Arial"/>
          <w:szCs w:val="21"/>
        </w:rPr>
        <w:t>7KW</w:t>
      </w:r>
    </w:p>
    <w:p w:rsidR="006B216D" w:rsidRPr="005F0924" w:rsidRDefault="006B216D" w:rsidP="006B216D">
      <w:pPr>
        <w:spacing w:line="360" w:lineRule="auto"/>
        <w:rPr>
          <w:rFonts w:ascii="宋体" w:hAnsi="宋体" w:cs="Arial"/>
          <w:szCs w:val="21"/>
        </w:rPr>
      </w:pPr>
      <w:r w:rsidRPr="005F0924">
        <w:rPr>
          <w:rFonts w:ascii="宋体" w:hAnsi="宋体" w:cs="Arial"/>
          <w:szCs w:val="21"/>
        </w:rPr>
        <w:t></w:t>
      </w:r>
      <w:r w:rsidRPr="005F0924">
        <w:rPr>
          <w:rFonts w:ascii="宋体" w:hAnsi="宋体" w:cs="Arial"/>
          <w:szCs w:val="21"/>
        </w:rPr>
        <w:tab/>
      </w:r>
      <w:r w:rsidRPr="005F0924">
        <w:rPr>
          <w:rFonts w:ascii="宋体" w:hAnsi="宋体" w:cs="Arial" w:hint="eastAsia"/>
          <w:szCs w:val="21"/>
        </w:rPr>
        <w:t>冷却水：＞</w:t>
      </w:r>
      <w:r w:rsidRPr="005F0924">
        <w:rPr>
          <w:rFonts w:ascii="宋体" w:hAnsi="宋体" w:cs="Arial"/>
          <w:szCs w:val="21"/>
        </w:rPr>
        <w:t>1.5L/min</w:t>
      </w:r>
    </w:p>
    <w:p w:rsidR="006B216D" w:rsidRPr="005F0924" w:rsidRDefault="006B216D" w:rsidP="006B216D">
      <w:pPr>
        <w:spacing w:line="360" w:lineRule="auto"/>
        <w:rPr>
          <w:rFonts w:ascii="宋体" w:hAnsi="宋体" w:cs="Arial"/>
          <w:szCs w:val="21"/>
        </w:rPr>
      </w:pPr>
      <w:r w:rsidRPr="005F0924">
        <w:rPr>
          <w:rFonts w:ascii="宋体" w:hAnsi="宋体" w:cs="Arial"/>
          <w:szCs w:val="21"/>
        </w:rPr>
        <w:t></w:t>
      </w:r>
      <w:r w:rsidRPr="005F0924">
        <w:rPr>
          <w:rFonts w:ascii="宋体" w:hAnsi="宋体" w:cs="Arial"/>
          <w:szCs w:val="21"/>
        </w:rPr>
        <w:tab/>
      </w:r>
      <w:r w:rsidRPr="005F0924">
        <w:rPr>
          <w:rFonts w:ascii="宋体" w:hAnsi="宋体" w:cs="Arial" w:hint="eastAsia"/>
          <w:szCs w:val="21"/>
        </w:rPr>
        <w:t>压缩空气：</w:t>
      </w:r>
      <w:r w:rsidRPr="005F0924">
        <w:rPr>
          <w:rFonts w:ascii="宋体" w:hAnsi="宋体" w:cs="Arial"/>
          <w:szCs w:val="21"/>
        </w:rPr>
        <w:t>0.4~0.6Mpa</w:t>
      </w:r>
    </w:p>
    <w:p w:rsidR="006B216D" w:rsidRPr="005F0924" w:rsidRDefault="006B216D" w:rsidP="006B216D">
      <w:pPr>
        <w:spacing w:line="360" w:lineRule="auto"/>
        <w:rPr>
          <w:rFonts w:ascii="宋体" w:hAnsi="宋体" w:cs="Arial"/>
          <w:szCs w:val="21"/>
        </w:rPr>
      </w:pPr>
      <w:r w:rsidRPr="005F0924">
        <w:rPr>
          <w:rFonts w:ascii="宋体" w:hAnsi="宋体" w:cs="Arial" w:hint="eastAsia"/>
          <w:b/>
          <w:szCs w:val="21"/>
        </w:rPr>
        <w:t>2.  用途：用于硅基材料的干法刻蚀，并形成所需图形</w:t>
      </w:r>
      <w:r w:rsidRPr="005F0924">
        <w:rPr>
          <w:rFonts w:ascii="宋体" w:hAnsi="宋体" w:cs="Arial" w:hint="eastAsia"/>
          <w:szCs w:val="21"/>
        </w:rPr>
        <w:t>。</w:t>
      </w:r>
    </w:p>
    <w:p w:rsidR="006B216D" w:rsidRPr="005F0924" w:rsidRDefault="006B216D" w:rsidP="006B216D">
      <w:pPr>
        <w:spacing w:line="360" w:lineRule="auto"/>
        <w:rPr>
          <w:rFonts w:ascii="宋体" w:hAnsi="宋体" w:cs="Arial"/>
          <w:b/>
          <w:szCs w:val="21"/>
        </w:rPr>
      </w:pPr>
      <w:r w:rsidRPr="005F0924">
        <w:rPr>
          <w:rFonts w:ascii="宋体" w:hAnsi="宋体" w:cs="Arial" w:hint="eastAsia"/>
          <w:b/>
          <w:szCs w:val="21"/>
        </w:rPr>
        <w:t>3.  主要技术指标：</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1. </w:t>
      </w:r>
      <w:r w:rsidRPr="005F0924">
        <w:rPr>
          <w:rFonts w:eastAsia="楷体_GB2312" w:hint="eastAsia"/>
          <w:sz w:val="24"/>
        </w:rPr>
        <w:t>样片尺寸：</w:t>
      </w:r>
      <w:r w:rsidRPr="005F0924">
        <w:rPr>
          <w:rFonts w:eastAsia="楷体_GB2312" w:hint="eastAsia"/>
          <w:sz w:val="24"/>
        </w:rPr>
        <w:t>6</w:t>
      </w:r>
      <w:r w:rsidRPr="005F0924">
        <w:rPr>
          <w:rFonts w:eastAsia="楷体_GB2312" w:hint="eastAsia"/>
          <w:sz w:val="24"/>
        </w:rPr>
        <w:t>英寸样品台</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2. </w:t>
      </w:r>
      <w:r w:rsidRPr="005F0924">
        <w:rPr>
          <w:rFonts w:eastAsia="楷体_GB2312" w:hint="eastAsia"/>
          <w:sz w:val="24"/>
        </w:rPr>
        <w:t>反应腔室：</w:t>
      </w:r>
      <w:r w:rsidRPr="005F0924">
        <w:rPr>
          <w:rFonts w:eastAsia="楷体_GB2312" w:hint="eastAsia"/>
          <w:sz w:val="24"/>
        </w:rPr>
        <w:t>6061</w:t>
      </w:r>
      <w:r w:rsidRPr="005F0924">
        <w:rPr>
          <w:rFonts w:eastAsia="楷体_GB2312" w:hint="eastAsia"/>
          <w:sz w:val="24"/>
        </w:rPr>
        <w:t>铝材一体化加工，表面阳极氧化处理</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3. </w:t>
      </w:r>
      <w:r w:rsidRPr="005F0924">
        <w:rPr>
          <w:rFonts w:eastAsia="楷体_GB2312" w:hint="eastAsia"/>
          <w:sz w:val="24"/>
        </w:rPr>
        <w:t>压力控制：电动高真空阀门，位置可预设</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4. </w:t>
      </w:r>
      <w:r w:rsidRPr="005F0924">
        <w:rPr>
          <w:rFonts w:eastAsia="楷体_GB2312" w:hint="eastAsia"/>
          <w:sz w:val="24"/>
        </w:rPr>
        <w:t>真空系统：</w:t>
      </w:r>
      <w:r w:rsidRPr="005F0924">
        <w:rPr>
          <w:rFonts w:eastAsia="楷体_GB2312" w:hint="eastAsia"/>
          <w:sz w:val="24"/>
        </w:rPr>
        <w:t>600</w:t>
      </w:r>
      <w:r w:rsidRPr="005F0924">
        <w:rPr>
          <w:rFonts w:eastAsia="楷体_GB2312" w:hint="eastAsia"/>
          <w:sz w:val="24"/>
        </w:rPr>
        <w:t>升</w:t>
      </w:r>
      <w:r w:rsidRPr="005F0924">
        <w:rPr>
          <w:rFonts w:eastAsia="楷体_GB2312" w:hint="eastAsia"/>
          <w:sz w:val="24"/>
        </w:rPr>
        <w:t>/</w:t>
      </w:r>
      <w:r w:rsidRPr="005F0924">
        <w:rPr>
          <w:rFonts w:eastAsia="楷体_GB2312" w:hint="eastAsia"/>
          <w:sz w:val="24"/>
        </w:rPr>
        <w:t>秒分子泵，机械组成</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5. </w:t>
      </w:r>
      <w:r w:rsidRPr="005F0924">
        <w:rPr>
          <w:rFonts w:eastAsia="楷体_GB2312" w:hint="eastAsia"/>
          <w:sz w:val="24"/>
        </w:rPr>
        <w:t>真空测量：薄膜</w:t>
      </w:r>
      <w:proofErr w:type="gramStart"/>
      <w:r w:rsidRPr="005F0924">
        <w:rPr>
          <w:rFonts w:eastAsia="楷体_GB2312" w:hint="eastAsia"/>
          <w:sz w:val="24"/>
        </w:rPr>
        <w:t>规</w:t>
      </w:r>
      <w:proofErr w:type="gramEnd"/>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6. </w:t>
      </w:r>
      <w:r w:rsidRPr="005F0924">
        <w:rPr>
          <w:rFonts w:eastAsia="楷体_GB2312" w:hint="eastAsia"/>
          <w:sz w:val="24"/>
        </w:rPr>
        <w:t>温控系统：循环水冷</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7. </w:t>
      </w:r>
      <w:r w:rsidRPr="005F0924">
        <w:rPr>
          <w:rFonts w:eastAsia="楷体_GB2312" w:hint="eastAsia"/>
          <w:sz w:val="24"/>
        </w:rPr>
        <w:t>气路系统：</w:t>
      </w:r>
      <w:proofErr w:type="gramStart"/>
      <w:r w:rsidRPr="005F0924">
        <w:rPr>
          <w:rFonts w:eastAsia="楷体_GB2312" w:hint="eastAsia"/>
          <w:sz w:val="24"/>
        </w:rPr>
        <w:t>标配</w:t>
      </w:r>
      <w:r w:rsidRPr="005F0924">
        <w:rPr>
          <w:rFonts w:eastAsia="楷体_GB2312" w:hint="eastAsia"/>
          <w:sz w:val="24"/>
        </w:rPr>
        <w:t>4</w:t>
      </w:r>
      <w:r w:rsidRPr="005F0924">
        <w:rPr>
          <w:rFonts w:eastAsia="楷体_GB2312" w:hint="eastAsia"/>
          <w:sz w:val="24"/>
        </w:rPr>
        <w:t>路</w:t>
      </w:r>
      <w:proofErr w:type="gramEnd"/>
      <w:r w:rsidRPr="005F0924">
        <w:rPr>
          <w:rFonts w:eastAsia="楷体_GB2312" w:hint="eastAsia"/>
          <w:sz w:val="24"/>
        </w:rPr>
        <w:t>进气，并配置相关数字流量计（</w:t>
      </w:r>
      <w:r w:rsidRPr="005F0924">
        <w:rPr>
          <w:rFonts w:eastAsia="楷体_GB2312" w:hint="eastAsia"/>
          <w:sz w:val="24"/>
        </w:rPr>
        <w:t>MFC</w:t>
      </w:r>
      <w:r w:rsidRPr="005F0924">
        <w:rPr>
          <w:rFonts w:eastAsia="楷体_GB2312" w:hint="eastAsia"/>
          <w:sz w:val="24"/>
        </w:rPr>
        <w:t>）</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8. </w:t>
      </w:r>
      <w:r w:rsidRPr="005F0924">
        <w:rPr>
          <w:rFonts w:eastAsia="楷体_GB2312" w:hint="eastAsia"/>
          <w:sz w:val="24"/>
        </w:rPr>
        <w:t>电源系统：</w:t>
      </w:r>
      <w:r w:rsidRPr="005F0924">
        <w:rPr>
          <w:rFonts w:eastAsia="楷体_GB2312" w:hint="eastAsia"/>
          <w:sz w:val="24"/>
        </w:rPr>
        <w:t>500w</w:t>
      </w:r>
      <w:r w:rsidRPr="005F0924">
        <w:rPr>
          <w:rFonts w:eastAsia="楷体_GB2312" w:hint="eastAsia"/>
          <w:sz w:val="24"/>
        </w:rPr>
        <w:t>射频功率源，自动匹配</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9. </w:t>
      </w:r>
      <w:r w:rsidRPr="005F0924">
        <w:rPr>
          <w:rFonts w:eastAsia="楷体_GB2312" w:hint="eastAsia"/>
          <w:sz w:val="24"/>
        </w:rPr>
        <w:t>界面操作：触摸屏操作，菜单自动</w:t>
      </w:r>
      <w:r w:rsidRPr="005F0924">
        <w:rPr>
          <w:rFonts w:eastAsia="楷体_GB2312" w:hint="eastAsia"/>
          <w:sz w:val="24"/>
        </w:rPr>
        <w:t>/</w:t>
      </w:r>
      <w:r w:rsidRPr="005F0924">
        <w:rPr>
          <w:rFonts w:eastAsia="楷体_GB2312" w:hint="eastAsia"/>
          <w:sz w:val="24"/>
        </w:rPr>
        <w:t>手动操作</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10. </w:t>
      </w:r>
      <w:r w:rsidRPr="005F0924">
        <w:rPr>
          <w:rFonts w:eastAsia="楷体_GB2312" w:hint="eastAsia"/>
          <w:sz w:val="24"/>
        </w:rPr>
        <w:t>安全控制：异常报警</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11. </w:t>
      </w:r>
      <w:r w:rsidRPr="005F0924">
        <w:rPr>
          <w:rFonts w:eastAsia="楷体_GB2312" w:hint="eastAsia"/>
          <w:sz w:val="24"/>
        </w:rPr>
        <w:t>刻蚀材料：硅基材料等适用性工艺</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12. </w:t>
      </w:r>
      <w:r w:rsidRPr="005F0924">
        <w:rPr>
          <w:rFonts w:eastAsia="楷体_GB2312" w:hint="eastAsia"/>
          <w:sz w:val="24"/>
        </w:rPr>
        <w:t>刻蚀性能：均匀±</w:t>
      </w:r>
      <w:r w:rsidRPr="005F0924">
        <w:rPr>
          <w:rFonts w:eastAsia="楷体_GB2312" w:hint="eastAsia"/>
          <w:sz w:val="24"/>
        </w:rPr>
        <w:t>5%@4</w:t>
      </w:r>
      <w:r w:rsidRPr="005F0924">
        <w:rPr>
          <w:rFonts w:eastAsia="楷体_GB2312" w:hint="eastAsia"/>
          <w:sz w:val="24"/>
        </w:rPr>
        <w:t>英寸</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 xml:space="preserve">13. </w:t>
      </w:r>
      <w:r w:rsidRPr="005F0924">
        <w:rPr>
          <w:rFonts w:eastAsia="楷体_GB2312" w:hint="eastAsia"/>
          <w:sz w:val="24"/>
        </w:rPr>
        <w:t>设备尺寸：一体化机型；占地面积参考，</w:t>
      </w:r>
      <w:r w:rsidRPr="005F0924">
        <w:rPr>
          <w:rFonts w:eastAsia="楷体_GB2312" w:hint="eastAsia"/>
          <w:sz w:val="24"/>
        </w:rPr>
        <w:t>750cm * 1000cm</w:t>
      </w:r>
    </w:p>
    <w:p w:rsidR="006B216D" w:rsidRPr="005F0924" w:rsidRDefault="006B216D" w:rsidP="006B216D">
      <w:pPr>
        <w:numPr>
          <w:ilvl w:val="2"/>
          <w:numId w:val="2"/>
        </w:numPr>
        <w:rPr>
          <w:rFonts w:eastAsia="楷体_GB2312" w:hint="eastAsia"/>
          <w:sz w:val="24"/>
        </w:rPr>
      </w:pPr>
      <w:r w:rsidRPr="005F0924">
        <w:rPr>
          <w:rFonts w:eastAsia="楷体_GB2312" w:hint="eastAsia"/>
          <w:sz w:val="24"/>
        </w:rPr>
        <w:t>14.</w:t>
      </w:r>
      <w:r w:rsidRPr="005F0924">
        <w:rPr>
          <w:rFonts w:eastAsia="楷体_GB2312"/>
          <w:sz w:val="24"/>
        </w:rPr>
        <w:t xml:space="preserve"> </w:t>
      </w:r>
      <w:r w:rsidRPr="005F0924">
        <w:rPr>
          <w:rFonts w:eastAsia="楷体_GB2312" w:hint="eastAsia"/>
          <w:sz w:val="24"/>
        </w:rPr>
        <w:t>硅刻蚀速率：＞</w:t>
      </w:r>
      <w:r w:rsidRPr="005F0924">
        <w:rPr>
          <w:rFonts w:eastAsia="楷体_GB2312" w:hint="eastAsia"/>
          <w:sz w:val="24"/>
        </w:rPr>
        <w:t>300nm</w:t>
      </w:r>
      <w:r w:rsidRPr="005F0924">
        <w:rPr>
          <w:rFonts w:eastAsia="楷体_GB2312"/>
          <w:sz w:val="24"/>
        </w:rPr>
        <w:t>/min</w:t>
      </w:r>
    </w:p>
    <w:p w:rsidR="006B216D" w:rsidRPr="005F0924" w:rsidRDefault="006B216D" w:rsidP="006B216D">
      <w:pPr>
        <w:spacing w:line="360" w:lineRule="auto"/>
        <w:rPr>
          <w:rFonts w:ascii="宋体" w:hAnsi="宋体" w:cs="Arial"/>
          <w:szCs w:val="21"/>
        </w:rPr>
      </w:pPr>
    </w:p>
    <w:p w:rsidR="006B216D" w:rsidRPr="005F0924" w:rsidRDefault="006B216D" w:rsidP="006B216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5F0924">
        <w:rPr>
          <w:rFonts w:ascii="宋体" w:hAnsi="宋体" w:hint="eastAsia"/>
          <w:b/>
          <w:kern w:val="0"/>
          <w:szCs w:val="21"/>
        </w:rPr>
        <w:t>4.仪器配置</w:t>
      </w:r>
    </w:p>
    <w:p w:rsidR="006B216D" w:rsidRPr="005F0924" w:rsidRDefault="006B216D" w:rsidP="006B216D">
      <w:pPr>
        <w:rPr>
          <w:rFonts w:ascii="宋体" w:hAnsi="宋体" w:cs="Arial"/>
          <w:szCs w:val="21"/>
        </w:rPr>
      </w:pPr>
      <w:r w:rsidRPr="005F0924">
        <w:rPr>
          <w:rFonts w:ascii="宋体" w:hAnsi="宋体" w:hint="eastAsia"/>
          <w:kern w:val="0"/>
          <w:szCs w:val="21"/>
        </w:rPr>
        <w:tab/>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103"/>
        <w:gridCol w:w="802"/>
        <w:gridCol w:w="3125"/>
        <w:gridCol w:w="2806"/>
      </w:tblGrid>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
                <w:bCs/>
                <w:sz w:val="18"/>
                <w:szCs w:val="18"/>
              </w:rPr>
            </w:pPr>
            <w:r w:rsidRPr="005F0924">
              <w:rPr>
                <w:rFonts w:ascii="微软雅黑" w:eastAsia="微软雅黑" w:hAnsi="微软雅黑"/>
                <w:b/>
                <w:bCs/>
                <w:sz w:val="18"/>
                <w:szCs w:val="18"/>
              </w:rPr>
              <w:lastRenderedPageBreak/>
              <w:t>序号</w:t>
            </w:r>
          </w:p>
        </w:tc>
        <w:tc>
          <w:tcPr>
            <w:tcW w:w="1104" w:type="pct"/>
            <w:vAlign w:val="center"/>
          </w:tcPr>
          <w:p w:rsidR="006B216D" w:rsidRPr="005F0924" w:rsidRDefault="006B216D" w:rsidP="00C1762E">
            <w:pPr>
              <w:spacing w:line="360" w:lineRule="auto"/>
              <w:jc w:val="center"/>
              <w:rPr>
                <w:rFonts w:ascii="微软雅黑" w:eastAsia="微软雅黑" w:hAnsi="微软雅黑"/>
                <w:b/>
                <w:bCs/>
                <w:sz w:val="18"/>
                <w:szCs w:val="18"/>
              </w:rPr>
            </w:pPr>
            <w:r w:rsidRPr="005F0924">
              <w:rPr>
                <w:rFonts w:ascii="微软雅黑" w:eastAsia="微软雅黑" w:hAnsi="微软雅黑"/>
                <w:b/>
                <w:bCs/>
                <w:sz w:val="18"/>
                <w:szCs w:val="18"/>
              </w:rPr>
              <w:t>设备</w:t>
            </w:r>
          </w:p>
        </w:tc>
        <w:tc>
          <w:tcPr>
            <w:tcW w:w="421" w:type="pct"/>
            <w:vAlign w:val="center"/>
          </w:tcPr>
          <w:p w:rsidR="006B216D" w:rsidRPr="005F0924" w:rsidRDefault="006B216D" w:rsidP="00C1762E">
            <w:pPr>
              <w:spacing w:line="360" w:lineRule="auto"/>
              <w:jc w:val="center"/>
              <w:rPr>
                <w:rFonts w:ascii="微软雅黑" w:eastAsia="微软雅黑" w:hAnsi="微软雅黑"/>
                <w:b/>
                <w:bCs/>
                <w:sz w:val="18"/>
                <w:szCs w:val="18"/>
              </w:rPr>
            </w:pPr>
            <w:r w:rsidRPr="005F0924">
              <w:rPr>
                <w:rFonts w:ascii="微软雅黑" w:eastAsia="微软雅黑" w:hAnsi="微软雅黑"/>
                <w:b/>
                <w:bCs/>
                <w:sz w:val="18"/>
                <w:szCs w:val="18"/>
              </w:rPr>
              <w:t>数量</w:t>
            </w:r>
          </w:p>
        </w:tc>
        <w:tc>
          <w:tcPr>
            <w:tcW w:w="1640" w:type="pct"/>
            <w:vAlign w:val="center"/>
          </w:tcPr>
          <w:p w:rsidR="006B216D" w:rsidRPr="005F0924" w:rsidRDefault="006B216D" w:rsidP="00C1762E">
            <w:pPr>
              <w:spacing w:line="360" w:lineRule="auto"/>
              <w:jc w:val="center"/>
              <w:rPr>
                <w:rFonts w:ascii="微软雅黑" w:eastAsia="微软雅黑" w:hAnsi="微软雅黑"/>
                <w:b/>
                <w:bCs/>
                <w:sz w:val="18"/>
                <w:szCs w:val="18"/>
              </w:rPr>
            </w:pPr>
            <w:r w:rsidRPr="005F0924">
              <w:rPr>
                <w:rFonts w:ascii="微软雅黑" w:eastAsia="微软雅黑" w:hAnsi="微软雅黑" w:hint="eastAsia"/>
                <w:b/>
                <w:bCs/>
                <w:sz w:val="18"/>
                <w:szCs w:val="18"/>
              </w:rPr>
              <w:t>参数特点</w:t>
            </w:r>
          </w:p>
        </w:tc>
        <w:tc>
          <w:tcPr>
            <w:tcW w:w="1473" w:type="pct"/>
            <w:vAlign w:val="center"/>
          </w:tcPr>
          <w:p w:rsidR="006B216D" w:rsidRPr="005F0924" w:rsidRDefault="006B216D" w:rsidP="00C1762E">
            <w:pPr>
              <w:spacing w:line="360" w:lineRule="auto"/>
              <w:jc w:val="center"/>
              <w:rPr>
                <w:rFonts w:ascii="微软雅黑" w:eastAsia="微软雅黑" w:hAnsi="微软雅黑"/>
                <w:b/>
                <w:bCs/>
                <w:sz w:val="18"/>
                <w:szCs w:val="18"/>
              </w:rPr>
            </w:pPr>
            <w:r w:rsidRPr="005F0924">
              <w:rPr>
                <w:rFonts w:ascii="微软雅黑" w:eastAsia="微软雅黑" w:hAnsi="微软雅黑" w:hint="eastAsia"/>
                <w:b/>
                <w:bCs/>
                <w:sz w:val="18"/>
                <w:szCs w:val="18"/>
              </w:rPr>
              <w:t>备注（仅做辅助说明，不做要求）</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1</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射频电源及匹配器</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自动匹配器，13.56MHz，</w:t>
            </w:r>
            <w:r w:rsidRPr="005F0924">
              <w:rPr>
                <w:rFonts w:ascii="微软雅黑" w:eastAsia="微软雅黑" w:hAnsi="微软雅黑"/>
                <w:bCs/>
                <w:sz w:val="18"/>
                <w:szCs w:val="18"/>
              </w:rPr>
              <w:t>5</w:t>
            </w:r>
            <w:r w:rsidRPr="005F0924">
              <w:rPr>
                <w:rFonts w:ascii="微软雅黑" w:eastAsia="微软雅黑" w:hAnsi="微软雅黑" w:hint="eastAsia"/>
                <w:bCs/>
                <w:sz w:val="18"/>
                <w:szCs w:val="18"/>
              </w:rPr>
              <w:t>00W</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w:t>
            </w:r>
            <w:proofErr w:type="gramStart"/>
            <w:r w:rsidRPr="005F0924">
              <w:rPr>
                <w:rFonts w:ascii="微软雅黑" w:eastAsia="微软雅黑" w:hAnsi="微软雅黑" w:hint="eastAsia"/>
                <w:bCs/>
                <w:sz w:val="18"/>
                <w:szCs w:val="18"/>
              </w:rPr>
              <w:t>中山格美</w:t>
            </w:r>
            <w:proofErr w:type="gram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2</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反应室</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包括观察窗</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bookmarkStart w:id="9" w:name="OLE_LINK83"/>
            <w:bookmarkStart w:id="10" w:name="OLE_LINK84"/>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w:t>
            </w:r>
            <w:bookmarkEnd w:id="9"/>
            <w:bookmarkEnd w:id="10"/>
            <w:r w:rsidRPr="005F0924">
              <w:rPr>
                <w:rFonts w:ascii="微软雅黑" w:eastAsia="微软雅黑" w:hAnsi="微软雅黑" w:hint="eastAsia"/>
                <w:bCs/>
                <w:sz w:val="18"/>
                <w:szCs w:val="18"/>
              </w:rPr>
              <w:t>6061铝材，一体化加工</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3</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下电极</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自主设计</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次于6061铝材及高纯陶瓷</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4</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分子泵/电源</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w:t>
            </w:r>
            <w:r w:rsidRPr="005F0924">
              <w:rPr>
                <w:rFonts w:ascii="微软雅黑" w:eastAsia="微软雅黑" w:hAnsi="微软雅黑" w:hint="eastAsia"/>
                <w:bCs/>
                <w:sz w:val="18"/>
                <w:szCs w:val="18"/>
              </w:rPr>
              <w:t>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600L/s</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次于中科科仪</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5</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机械泵</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1台</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次于宁波鲍斯</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6</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真空高阀</w:t>
            </w:r>
            <w:proofErr w:type="gramEnd"/>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1台</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电驱动，位置可预设</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次于川北真空</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7</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角阀</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气路通断</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次于新</w:t>
            </w:r>
            <w:proofErr w:type="gramStart"/>
            <w:r w:rsidRPr="005F0924">
              <w:rPr>
                <w:rFonts w:ascii="微软雅黑" w:eastAsia="微软雅黑" w:hAnsi="微软雅黑" w:hint="eastAsia"/>
                <w:bCs/>
                <w:sz w:val="18"/>
                <w:szCs w:val="18"/>
              </w:rPr>
              <w:t>莱</w:t>
            </w:r>
            <w:proofErr w:type="gram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8</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真空测量</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薄膜真空计</w:t>
            </w:r>
            <w:r w:rsidRPr="005F0924">
              <w:rPr>
                <w:rFonts w:ascii="微软雅黑" w:eastAsia="微软雅黑" w:hAnsi="微软雅黑" w:hint="eastAsia"/>
                <w:bCs/>
                <w:sz w:val="18"/>
                <w:szCs w:val="18"/>
              </w:rPr>
              <w:t>和大气压力开关</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w:t>
            </w:r>
            <w:proofErr w:type="spellStart"/>
            <w:r w:rsidRPr="005F0924">
              <w:rPr>
                <w:rFonts w:ascii="微软雅黑" w:eastAsia="微软雅黑" w:hAnsi="微软雅黑" w:hint="eastAsia"/>
                <w:bCs/>
                <w:sz w:val="18"/>
                <w:szCs w:val="18"/>
              </w:rPr>
              <w:t>Setra</w:t>
            </w:r>
            <w:proofErr w:type="spellEnd"/>
            <w:r w:rsidRPr="005F0924">
              <w:rPr>
                <w:rFonts w:ascii="微软雅黑" w:eastAsia="微软雅黑" w:hAnsi="微软雅黑" w:hint="eastAsia"/>
                <w:bCs/>
                <w:sz w:val="18"/>
                <w:szCs w:val="18"/>
              </w:rPr>
              <w:t>和</w:t>
            </w:r>
            <w:proofErr w:type="spellStart"/>
            <w:r w:rsidRPr="005F0924">
              <w:rPr>
                <w:rFonts w:ascii="微软雅黑" w:eastAsia="微软雅黑" w:hAnsi="微软雅黑" w:hint="eastAsia"/>
                <w:bCs/>
                <w:sz w:val="18"/>
                <w:szCs w:val="18"/>
              </w:rPr>
              <w:t>Inficon</w:t>
            </w:r>
            <w:proofErr w:type="spell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9</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质量流量计</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4套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气体流量及种类客户确定</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金属密封、数字通讯</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10</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接头</w:t>
            </w:r>
            <w:r w:rsidRPr="005F0924">
              <w:rPr>
                <w:rFonts w:ascii="微软雅黑" w:eastAsia="微软雅黑" w:hAnsi="微软雅黑" w:hint="eastAsia"/>
                <w:bCs/>
                <w:sz w:val="18"/>
                <w:szCs w:val="18"/>
              </w:rPr>
              <w:t>及</w:t>
            </w:r>
            <w:r w:rsidRPr="005F0924">
              <w:rPr>
                <w:rFonts w:ascii="微软雅黑" w:eastAsia="微软雅黑" w:hAnsi="微软雅黑"/>
                <w:bCs/>
                <w:sz w:val="18"/>
                <w:szCs w:val="18"/>
              </w:rPr>
              <w:t>不锈钢管</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配套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进口1/4英寸VCR接头</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w:t>
            </w:r>
            <w:proofErr w:type="spellStart"/>
            <w:r w:rsidRPr="005F0924">
              <w:rPr>
                <w:rFonts w:ascii="微软雅黑" w:eastAsia="微软雅黑" w:hAnsi="微软雅黑" w:hint="eastAsia"/>
                <w:bCs/>
                <w:sz w:val="18"/>
                <w:szCs w:val="18"/>
              </w:rPr>
              <w:t>Fujikin</w:t>
            </w:r>
            <w:proofErr w:type="spell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11</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气动隔膜阀</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配套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w:t>
            </w:r>
            <w:proofErr w:type="spellStart"/>
            <w:r w:rsidRPr="005F0924">
              <w:rPr>
                <w:rFonts w:ascii="微软雅黑" w:eastAsia="微软雅黑" w:hAnsi="微软雅黑" w:hint="eastAsia"/>
                <w:bCs/>
                <w:sz w:val="18"/>
                <w:szCs w:val="18"/>
              </w:rPr>
              <w:t>Fujikin</w:t>
            </w:r>
            <w:proofErr w:type="spell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12</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工控机</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1台</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不次于凌华</w:t>
            </w:r>
            <w:proofErr w:type="gramEnd"/>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hint="eastAsia"/>
                <w:bCs/>
                <w:sz w:val="18"/>
                <w:szCs w:val="18"/>
              </w:rPr>
              <w:t>13</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软件控制系统</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免费升级</w:t>
            </w:r>
          </w:p>
        </w:tc>
        <w:tc>
          <w:tcPr>
            <w:tcW w:w="1473" w:type="pct"/>
            <w:vAlign w:val="center"/>
          </w:tcPr>
          <w:p w:rsidR="006B216D" w:rsidRPr="005F0924" w:rsidRDefault="006B216D" w:rsidP="00C1762E">
            <w:pPr>
              <w:spacing w:line="360" w:lineRule="auto"/>
              <w:jc w:val="left"/>
              <w:rPr>
                <w:rFonts w:ascii="微软雅黑" w:eastAsia="微软雅黑" w:hAnsi="微软雅黑"/>
                <w:sz w:val="18"/>
                <w:szCs w:val="18"/>
              </w:rPr>
            </w:pPr>
            <w:r w:rsidRPr="005F0924">
              <w:rPr>
                <w:rFonts w:ascii="微软雅黑" w:eastAsia="微软雅黑" w:hAnsi="微软雅黑" w:hint="eastAsia"/>
                <w:sz w:val="18"/>
                <w:szCs w:val="18"/>
              </w:rPr>
              <w:t>自主开发</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14</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触摸屏</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sz w:val="18"/>
                <w:szCs w:val="18"/>
              </w:rPr>
              <w:t>15＂</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roofErr w:type="gramStart"/>
            <w:r w:rsidRPr="005F0924">
              <w:rPr>
                <w:rFonts w:ascii="微软雅黑" w:eastAsia="微软雅黑" w:hAnsi="微软雅黑" w:hint="eastAsia"/>
                <w:bCs/>
                <w:sz w:val="18"/>
                <w:szCs w:val="18"/>
              </w:rPr>
              <w:t>不</w:t>
            </w:r>
            <w:proofErr w:type="gramEnd"/>
            <w:r w:rsidRPr="005F0924">
              <w:rPr>
                <w:rFonts w:ascii="微软雅黑" w:eastAsia="微软雅黑" w:hAnsi="微软雅黑" w:hint="eastAsia"/>
                <w:bCs/>
                <w:sz w:val="18"/>
                <w:szCs w:val="18"/>
              </w:rPr>
              <w:t>次于ELO</w:t>
            </w: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15</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设备机架</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铝型材</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
        </w:tc>
      </w:tr>
      <w:tr w:rsidR="006B216D" w:rsidRPr="005F0924" w:rsidTr="00C1762E">
        <w:trPr>
          <w:trHeight w:val="20"/>
          <w:jc w:val="center"/>
        </w:trPr>
        <w:tc>
          <w:tcPr>
            <w:tcW w:w="362" w:type="pct"/>
            <w:vAlign w:val="center"/>
          </w:tcPr>
          <w:p w:rsidR="006B216D" w:rsidRPr="005F0924" w:rsidRDefault="006B216D" w:rsidP="00C1762E">
            <w:pPr>
              <w:spacing w:line="360" w:lineRule="auto"/>
              <w:jc w:val="center"/>
              <w:rPr>
                <w:rFonts w:ascii="微软雅黑" w:eastAsia="微软雅黑" w:hAnsi="微软雅黑"/>
                <w:bCs/>
                <w:sz w:val="18"/>
                <w:szCs w:val="18"/>
              </w:rPr>
            </w:pPr>
            <w:r w:rsidRPr="005F0924">
              <w:rPr>
                <w:rFonts w:ascii="微软雅黑" w:eastAsia="微软雅黑" w:hAnsi="微软雅黑"/>
                <w:bCs/>
                <w:sz w:val="18"/>
                <w:szCs w:val="18"/>
              </w:rPr>
              <w:t>16</w:t>
            </w:r>
          </w:p>
        </w:tc>
        <w:tc>
          <w:tcPr>
            <w:tcW w:w="1104"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面板</w:t>
            </w:r>
          </w:p>
        </w:tc>
        <w:tc>
          <w:tcPr>
            <w:tcW w:w="421"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bCs/>
                <w:sz w:val="18"/>
                <w:szCs w:val="18"/>
              </w:rPr>
              <w:t>1套</w:t>
            </w:r>
          </w:p>
        </w:tc>
        <w:tc>
          <w:tcPr>
            <w:tcW w:w="1640" w:type="pct"/>
            <w:vAlign w:val="center"/>
          </w:tcPr>
          <w:p w:rsidR="006B216D" w:rsidRPr="005F0924" w:rsidRDefault="006B216D" w:rsidP="00C1762E">
            <w:pPr>
              <w:spacing w:line="360" w:lineRule="auto"/>
              <w:jc w:val="left"/>
              <w:rPr>
                <w:rFonts w:ascii="微软雅黑" w:eastAsia="微软雅黑" w:hAnsi="微软雅黑"/>
                <w:bCs/>
                <w:sz w:val="18"/>
                <w:szCs w:val="18"/>
              </w:rPr>
            </w:pPr>
            <w:r w:rsidRPr="005F0924">
              <w:rPr>
                <w:rFonts w:ascii="微软雅黑" w:eastAsia="微软雅黑" w:hAnsi="微软雅黑" w:hint="eastAsia"/>
                <w:bCs/>
                <w:sz w:val="18"/>
                <w:szCs w:val="18"/>
              </w:rPr>
              <w:t>抛光不锈钢</w:t>
            </w:r>
          </w:p>
        </w:tc>
        <w:tc>
          <w:tcPr>
            <w:tcW w:w="1473" w:type="pct"/>
            <w:vAlign w:val="center"/>
          </w:tcPr>
          <w:p w:rsidR="006B216D" w:rsidRPr="005F0924" w:rsidRDefault="006B216D" w:rsidP="00C1762E">
            <w:pPr>
              <w:spacing w:line="360" w:lineRule="auto"/>
              <w:jc w:val="left"/>
              <w:rPr>
                <w:rFonts w:ascii="微软雅黑" w:eastAsia="微软雅黑" w:hAnsi="微软雅黑"/>
                <w:bCs/>
                <w:sz w:val="18"/>
                <w:szCs w:val="18"/>
              </w:rPr>
            </w:pPr>
          </w:p>
        </w:tc>
      </w:tr>
    </w:tbl>
    <w:p w:rsidR="006B216D" w:rsidRPr="005F0924" w:rsidRDefault="006B216D" w:rsidP="006B216D">
      <w:pPr>
        <w:rPr>
          <w:rFonts w:ascii="宋体" w:hAnsi="宋体" w:cs="Arial"/>
          <w:szCs w:val="21"/>
        </w:rPr>
      </w:pPr>
    </w:p>
    <w:p w:rsidR="006B216D" w:rsidRPr="005F0924" w:rsidRDefault="006B216D" w:rsidP="006B216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5F0924">
        <w:rPr>
          <w:rFonts w:ascii="宋体" w:hAnsi="宋体" w:hint="eastAsia"/>
          <w:b/>
          <w:kern w:val="0"/>
          <w:szCs w:val="21"/>
        </w:rPr>
        <w:t>5、时间要求</w:t>
      </w:r>
    </w:p>
    <w:p w:rsidR="006B216D" w:rsidRPr="005F0924" w:rsidRDefault="006B216D" w:rsidP="006B216D">
      <w:pPr>
        <w:spacing w:line="360" w:lineRule="auto"/>
        <w:ind w:firstLine="420"/>
        <w:rPr>
          <w:rFonts w:ascii="宋体" w:hAnsi="宋体"/>
          <w:szCs w:val="21"/>
        </w:rPr>
      </w:pPr>
      <w:r w:rsidRPr="005F0924">
        <w:rPr>
          <w:rFonts w:ascii="宋体" w:hAnsi="宋体" w:hint="eastAsia"/>
          <w:szCs w:val="21"/>
        </w:rPr>
        <w:t>中标单位在收到中标通知后，于30天内须前来实验室与设备管理部洽谈签订合同事宜,收到L/C后9</w:t>
      </w:r>
      <w:r w:rsidRPr="005F0924">
        <w:rPr>
          <w:rFonts w:ascii="宋体" w:hAnsi="宋体" w:hint="eastAsia"/>
          <w:szCs w:val="21"/>
          <w:u w:val="single"/>
        </w:rPr>
        <w:t>0天</w:t>
      </w:r>
      <w:r w:rsidRPr="005F0924">
        <w:rPr>
          <w:rFonts w:ascii="宋体" w:hAnsi="宋体" w:hint="eastAsia"/>
          <w:szCs w:val="21"/>
        </w:rPr>
        <w:t>内到货，到货后</w:t>
      </w:r>
      <w:r w:rsidRPr="005F0924">
        <w:rPr>
          <w:rFonts w:ascii="宋体" w:hAnsi="宋体" w:hint="eastAsia"/>
          <w:szCs w:val="21"/>
          <w:u w:val="single"/>
        </w:rPr>
        <w:t>1周</w:t>
      </w:r>
      <w:r w:rsidRPr="005F0924">
        <w:rPr>
          <w:rFonts w:ascii="宋体" w:hAnsi="宋体" w:hint="eastAsia"/>
          <w:szCs w:val="21"/>
        </w:rPr>
        <w:t>内</w:t>
      </w:r>
      <w:r w:rsidRPr="005F0924">
        <w:rPr>
          <w:rFonts w:ascii="宋体" w:hAnsi="宋体"/>
          <w:szCs w:val="21"/>
        </w:rPr>
        <w:t>安装调</w:t>
      </w:r>
      <w:r w:rsidRPr="005F0924">
        <w:rPr>
          <w:rFonts w:ascii="宋体" w:hAnsi="宋体" w:hint="eastAsia"/>
          <w:szCs w:val="21"/>
        </w:rPr>
        <w:t>试</w:t>
      </w:r>
      <w:r w:rsidRPr="005F0924">
        <w:rPr>
          <w:rFonts w:ascii="宋体" w:hAnsi="宋体"/>
          <w:szCs w:val="21"/>
        </w:rPr>
        <w:t>完毕</w:t>
      </w:r>
      <w:r w:rsidRPr="005F0924">
        <w:rPr>
          <w:rFonts w:ascii="宋体" w:hAnsi="宋体" w:hint="eastAsia"/>
          <w:szCs w:val="21"/>
        </w:rPr>
        <w:t>。</w:t>
      </w:r>
    </w:p>
    <w:p w:rsidR="006B216D" w:rsidRPr="005F0924" w:rsidRDefault="006B216D" w:rsidP="006B216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5F0924">
        <w:rPr>
          <w:rFonts w:ascii="宋体" w:hAnsi="宋体" w:hint="eastAsia"/>
          <w:b/>
          <w:kern w:val="0"/>
          <w:szCs w:val="21"/>
        </w:rPr>
        <w:t>6、应用性要求</w:t>
      </w:r>
    </w:p>
    <w:p w:rsidR="006B216D" w:rsidRPr="005F0924" w:rsidRDefault="006B216D" w:rsidP="006B216D">
      <w:pPr>
        <w:spacing w:line="360" w:lineRule="auto"/>
        <w:ind w:firstLineChars="200" w:firstLine="420"/>
        <w:rPr>
          <w:rFonts w:ascii="宋体" w:hAnsi="宋体" w:hint="eastAsia"/>
          <w:szCs w:val="21"/>
        </w:rPr>
      </w:pPr>
      <w:r w:rsidRPr="005F0924">
        <w:rPr>
          <w:rFonts w:ascii="宋体" w:hAnsi="宋体" w:hint="eastAsia"/>
          <w:szCs w:val="21"/>
        </w:rPr>
        <w:t>等离子体刻蚀机RIE用于硅片表面材料的干法去除，并形成所需的图形结构，最终满足实验的技术要求。</w:t>
      </w:r>
    </w:p>
    <w:p w:rsidR="006B216D" w:rsidRPr="005F0924" w:rsidRDefault="006B216D" w:rsidP="006B216D">
      <w:pPr>
        <w:widowControl/>
        <w:tabs>
          <w:tab w:val="left" w:pos="851"/>
        </w:tabs>
        <w:adjustRightInd w:val="0"/>
        <w:spacing w:beforeLines="50" w:before="120" w:afterLines="50" w:after="120" w:line="360" w:lineRule="auto"/>
        <w:jc w:val="left"/>
        <w:textAlignment w:val="baseline"/>
        <w:rPr>
          <w:rFonts w:ascii="宋体" w:hAnsi="宋体"/>
          <w:b/>
          <w:kern w:val="0"/>
          <w:szCs w:val="21"/>
        </w:rPr>
      </w:pPr>
      <w:r w:rsidRPr="005F0924">
        <w:rPr>
          <w:rFonts w:ascii="宋体" w:hAnsi="宋体" w:hint="eastAsia"/>
          <w:b/>
          <w:kern w:val="0"/>
          <w:szCs w:val="21"/>
        </w:rPr>
        <w:t>7、保修、培训、服务要求</w:t>
      </w:r>
    </w:p>
    <w:p w:rsidR="006B216D" w:rsidRPr="005F0924" w:rsidRDefault="006B216D" w:rsidP="006B216D">
      <w:pPr>
        <w:pStyle w:val="a4"/>
        <w:numPr>
          <w:ilvl w:val="0"/>
          <w:numId w:val="1"/>
        </w:numPr>
        <w:spacing w:line="360" w:lineRule="auto"/>
        <w:ind w:firstLineChars="0"/>
        <w:rPr>
          <w:rFonts w:ascii="宋体" w:hAnsi="宋体"/>
          <w:szCs w:val="21"/>
        </w:rPr>
      </w:pPr>
      <w:r w:rsidRPr="005F0924">
        <w:rPr>
          <w:rFonts w:ascii="宋体" w:hAnsi="宋体" w:hint="eastAsia"/>
          <w:szCs w:val="21"/>
        </w:rPr>
        <w:t>投标商应对任何由于不当包装或防护措施不利而导致的商品损坏、损失、锈蚀、费用增长等后果负责。</w:t>
      </w:r>
    </w:p>
    <w:p w:rsidR="006B216D" w:rsidRPr="005F0924" w:rsidRDefault="006B216D" w:rsidP="006B216D">
      <w:pPr>
        <w:numPr>
          <w:ilvl w:val="0"/>
          <w:numId w:val="1"/>
        </w:numPr>
        <w:spacing w:line="360" w:lineRule="auto"/>
        <w:rPr>
          <w:rFonts w:ascii="宋体" w:hAnsi="宋体"/>
          <w:szCs w:val="21"/>
        </w:rPr>
      </w:pPr>
      <w:r w:rsidRPr="005F0924">
        <w:rPr>
          <w:rFonts w:ascii="宋体" w:hAnsi="宋体" w:hint="eastAsia"/>
          <w:szCs w:val="21"/>
        </w:rPr>
        <w:t>免费保修期要求在一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6B216D" w:rsidRPr="005F0924" w:rsidRDefault="006B216D" w:rsidP="006B216D">
      <w:pPr>
        <w:numPr>
          <w:ilvl w:val="0"/>
          <w:numId w:val="1"/>
        </w:numPr>
        <w:spacing w:line="360" w:lineRule="auto"/>
        <w:rPr>
          <w:rFonts w:ascii="宋体" w:hAnsi="宋体"/>
          <w:szCs w:val="21"/>
        </w:rPr>
      </w:pPr>
      <w:r w:rsidRPr="005F0924">
        <w:rPr>
          <w:rFonts w:ascii="宋体" w:hAnsi="宋体" w:hint="eastAsia"/>
          <w:szCs w:val="21"/>
        </w:rPr>
        <w:t>维修响应时间：卖方应在24小时内对用户的服务要求做出响应，一般问题在48小时内解决，</w:t>
      </w:r>
      <w:r w:rsidRPr="005F0924">
        <w:rPr>
          <w:rFonts w:ascii="宋体" w:hAnsi="宋体" w:hint="eastAsia"/>
          <w:szCs w:val="21"/>
        </w:rPr>
        <w:lastRenderedPageBreak/>
        <w:t>重大问题或其它无法立刻解决的问题应在一周内解决或提出明确的解决方案，否则卖方应赔偿相应的损失。</w:t>
      </w:r>
    </w:p>
    <w:p w:rsidR="006B216D" w:rsidRPr="005F0924" w:rsidRDefault="006B216D" w:rsidP="006B216D">
      <w:pPr>
        <w:numPr>
          <w:ilvl w:val="0"/>
          <w:numId w:val="1"/>
        </w:numPr>
        <w:spacing w:line="360" w:lineRule="auto"/>
        <w:rPr>
          <w:rFonts w:ascii="宋体" w:hAnsi="宋体"/>
          <w:szCs w:val="21"/>
        </w:rPr>
      </w:pPr>
      <w:r w:rsidRPr="005F0924">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6B216D" w:rsidRPr="005F0924" w:rsidRDefault="006B216D" w:rsidP="006B216D">
      <w:pPr>
        <w:numPr>
          <w:ilvl w:val="0"/>
          <w:numId w:val="1"/>
        </w:numPr>
        <w:spacing w:line="360" w:lineRule="auto"/>
        <w:rPr>
          <w:rFonts w:ascii="宋体" w:hAnsi="宋体"/>
          <w:szCs w:val="21"/>
        </w:rPr>
      </w:pPr>
      <w:r w:rsidRPr="005F0924">
        <w:rPr>
          <w:rFonts w:ascii="宋体" w:hAnsi="宋体" w:hint="eastAsia"/>
          <w:szCs w:val="21"/>
        </w:rPr>
        <w:t>到货安装调试完成后，有专业工程师现场提供一次系统的使用培训服务，直至我系相关人员熟练掌握为止。</w:t>
      </w:r>
    </w:p>
    <w:p w:rsidR="006B216D" w:rsidRPr="005F0924" w:rsidRDefault="006B216D" w:rsidP="006B216D">
      <w:pPr>
        <w:pStyle w:val="2"/>
        <w:spacing w:line="360" w:lineRule="auto"/>
        <w:rPr>
          <w:rFonts w:ascii="华文中宋" w:eastAsia="华文中宋" w:hAnsi="华文中宋"/>
          <w:b w:val="0"/>
          <w:bCs w:val="0"/>
          <w:sz w:val="28"/>
        </w:rPr>
      </w:pPr>
      <w:r w:rsidRPr="005F0924">
        <w:rPr>
          <w:rFonts w:ascii="华文中宋" w:eastAsia="华文中宋" w:hAnsi="华文中宋" w:hint="eastAsia"/>
          <w:b w:val="0"/>
          <w:bCs w:val="0"/>
          <w:sz w:val="28"/>
        </w:rPr>
        <w:t>3.交货期、交货地点及售后要求</w:t>
      </w:r>
      <w:bookmarkEnd w:id="5"/>
      <w:bookmarkEnd w:id="6"/>
      <w:bookmarkEnd w:id="7"/>
      <w:bookmarkEnd w:id="8"/>
    </w:p>
    <w:p w:rsidR="006B216D" w:rsidRPr="005F0924" w:rsidRDefault="006B216D" w:rsidP="006B216D">
      <w:pPr>
        <w:spacing w:line="360" w:lineRule="auto"/>
        <w:rPr>
          <w:rFonts w:ascii="宋体" w:hAnsi="宋体"/>
          <w:b/>
          <w:szCs w:val="21"/>
        </w:rPr>
      </w:pPr>
      <w:r w:rsidRPr="005F0924">
        <w:rPr>
          <w:rFonts w:ascii="宋体" w:hAnsi="宋体" w:hint="eastAsia"/>
          <w:b/>
          <w:szCs w:val="21"/>
        </w:rPr>
        <w:t>1</w:t>
      </w:r>
      <w:r w:rsidRPr="005F0924">
        <w:rPr>
          <w:rFonts w:ascii="宋体" w:hAnsi="宋体"/>
          <w:b/>
          <w:szCs w:val="21"/>
        </w:rPr>
        <w:t>、安装调试及验收：</w:t>
      </w:r>
      <w:r w:rsidRPr="005F0924">
        <w:rPr>
          <w:rFonts w:ascii="宋体" w:hAnsi="宋体" w:hint="eastAsia"/>
          <w:b/>
          <w:szCs w:val="21"/>
        </w:rPr>
        <w:tab/>
      </w:r>
    </w:p>
    <w:p w:rsidR="006B216D" w:rsidRPr="005F0924" w:rsidRDefault="006B216D" w:rsidP="006B216D">
      <w:pPr>
        <w:widowControl/>
        <w:spacing w:line="360" w:lineRule="auto"/>
        <w:ind w:leftChars="228" w:left="479"/>
        <w:rPr>
          <w:rFonts w:ascii="宋体" w:hAnsi="宋体" w:cs="Arial"/>
          <w:szCs w:val="21"/>
        </w:rPr>
      </w:pPr>
      <w:r w:rsidRPr="005F0924">
        <w:rPr>
          <w:rFonts w:ascii="宋体" w:hAnsi="宋体" w:cs="Arial"/>
          <w:szCs w:val="21"/>
        </w:rPr>
        <w:t>设备安装、调试完成后，由</w:t>
      </w:r>
      <w:r w:rsidRPr="005F0924">
        <w:rPr>
          <w:rFonts w:ascii="宋体" w:hAnsi="宋体" w:cs="Arial" w:hint="eastAsia"/>
          <w:szCs w:val="21"/>
        </w:rPr>
        <w:t>采购人组织</w:t>
      </w:r>
      <w:r w:rsidRPr="005F0924">
        <w:rPr>
          <w:rFonts w:ascii="宋体" w:hAnsi="宋体" w:cs="Arial"/>
          <w:szCs w:val="21"/>
        </w:rPr>
        <w:t>验收，验收合格后，</w:t>
      </w:r>
      <w:r w:rsidRPr="005F0924">
        <w:rPr>
          <w:rFonts w:ascii="宋体" w:hAnsi="宋体" w:cs="Arial" w:hint="eastAsia"/>
          <w:szCs w:val="21"/>
        </w:rPr>
        <w:t>采购人及中标人</w:t>
      </w:r>
      <w:r w:rsidRPr="005F0924">
        <w:rPr>
          <w:rFonts w:ascii="宋体" w:hAnsi="宋体" w:cs="Arial"/>
          <w:szCs w:val="21"/>
        </w:rPr>
        <w:t>双方共同签署验收文件。</w:t>
      </w:r>
    </w:p>
    <w:p w:rsidR="006B216D" w:rsidRPr="005F0924" w:rsidRDefault="006B216D" w:rsidP="006B216D">
      <w:pPr>
        <w:spacing w:line="360" w:lineRule="auto"/>
        <w:rPr>
          <w:rFonts w:ascii="宋体" w:hAnsi="宋体"/>
          <w:b/>
          <w:szCs w:val="21"/>
        </w:rPr>
      </w:pPr>
      <w:r w:rsidRPr="005F0924">
        <w:rPr>
          <w:rFonts w:ascii="宋体" w:hAnsi="宋体" w:hint="eastAsia"/>
          <w:b/>
          <w:szCs w:val="21"/>
        </w:rPr>
        <w:t>2</w:t>
      </w:r>
      <w:r w:rsidRPr="005F0924">
        <w:rPr>
          <w:rFonts w:ascii="宋体" w:hAnsi="宋体"/>
          <w:b/>
          <w:szCs w:val="21"/>
        </w:rPr>
        <w:t>、质量保证期：</w:t>
      </w:r>
    </w:p>
    <w:p w:rsidR="006B216D" w:rsidRPr="005F0924" w:rsidRDefault="006B216D" w:rsidP="006B216D">
      <w:pPr>
        <w:spacing w:line="360" w:lineRule="auto"/>
        <w:ind w:firstLine="420"/>
        <w:rPr>
          <w:rFonts w:ascii="宋体" w:hAnsi="宋体" w:cs="Arial"/>
          <w:b/>
          <w:szCs w:val="21"/>
          <w:u w:val="single"/>
        </w:rPr>
      </w:pPr>
      <w:r w:rsidRPr="005F0924">
        <w:rPr>
          <w:rFonts w:ascii="宋体" w:hAnsi="宋体" w:cs="Arial"/>
          <w:szCs w:val="21"/>
        </w:rPr>
        <w:t>设备自安装、调试、验收合格并签署验收文件后开始计算质保期。设备的质保期不得少于</w:t>
      </w:r>
      <w:r w:rsidRPr="005F0924">
        <w:rPr>
          <w:rFonts w:ascii="宋体" w:hAnsi="宋体" w:cs="Arial" w:hint="eastAsia"/>
          <w:szCs w:val="21"/>
          <w:u w:val="single"/>
        </w:rPr>
        <w:t xml:space="preserve"> 12</w:t>
      </w:r>
      <w:r w:rsidRPr="005F0924">
        <w:rPr>
          <w:rFonts w:ascii="宋体" w:hAnsi="宋体" w:cs="Arial"/>
          <w:szCs w:val="21"/>
        </w:rPr>
        <w:t>个月，</w:t>
      </w:r>
      <w:r w:rsidRPr="005F0924">
        <w:rPr>
          <w:rFonts w:ascii="宋体" w:hAnsi="宋体" w:cs="Arial"/>
          <w:b/>
          <w:szCs w:val="21"/>
          <w:u w:val="single"/>
        </w:rPr>
        <w:t>具体保修时间请投标人在投标文件中明确</w:t>
      </w:r>
      <w:r w:rsidRPr="005F0924">
        <w:rPr>
          <w:rFonts w:ascii="宋体" w:hAnsi="宋体" w:cs="Arial" w:hint="eastAsia"/>
          <w:b/>
          <w:szCs w:val="21"/>
          <w:u w:val="single"/>
        </w:rPr>
        <w:t>说明</w:t>
      </w:r>
      <w:r w:rsidRPr="005F0924">
        <w:rPr>
          <w:rFonts w:ascii="宋体" w:hAnsi="宋体" w:cs="Arial"/>
          <w:b/>
          <w:szCs w:val="21"/>
          <w:u w:val="single"/>
        </w:rPr>
        <w:t>。</w:t>
      </w:r>
    </w:p>
    <w:p w:rsidR="006B216D" w:rsidRPr="005F0924" w:rsidRDefault="006B216D" w:rsidP="006B216D">
      <w:pPr>
        <w:spacing w:line="360" w:lineRule="auto"/>
        <w:rPr>
          <w:rFonts w:ascii="宋体" w:hAnsi="宋体"/>
          <w:b/>
          <w:szCs w:val="21"/>
        </w:rPr>
      </w:pPr>
      <w:r w:rsidRPr="005F0924">
        <w:rPr>
          <w:rFonts w:ascii="宋体" w:hAnsi="宋体" w:hint="eastAsia"/>
          <w:b/>
          <w:szCs w:val="21"/>
        </w:rPr>
        <w:t>3</w:t>
      </w:r>
      <w:r w:rsidRPr="005F0924">
        <w:rPr>
          <w:rFonts w:ascii="宋体" w:hAnsi="宋体"/>
          <w:b/>
          <w:szCs w:val="21"/>
        </w:rPr>
        <w:t>、售后服务</w:t>
      </w:r>
      <w:r w:rsidRPr="005F0924">
        <w:rPr>
          <w:rFonts w:ascii="宋体" w:hAnsi="宋体" w:hint="eastAsia"/>
          <w:b/>
          <w:szCs w:val="21"/>
        </w:rPr>
        <w:t>及培训</w:t>
      </w:r>
      <w:r w:rsidRPr="005F0924">
        <w:rPr>
          <w:rFonts w:ascii="宋体" w:hAnsi="宋体"/>
          <w:b/>
          <w:szCs w:val="21"/>
        </w:rPr>
        <w:t>：</w:t>
      </w:r>
    </w:p>
    <w:p w:rsidR="006B216D" w:rsidRPr="005F0924" w:rsidRDefault="006B216D" w:rsidP="006B216D">
      <w:pPr>
        <w:widowControl/>
        <w:tabs>
          <w:tab w:val="num" w:pos="0"/>
        </w:tabs>
        <w:spacing w:line="360" w:lineRule="auto"/>
        <w:ind w:firstLineChars="257" w:firstLine="540"/>
        <w:jc w:val="left"/>
        <w:rPr>
          <w:rFonts w:ascii="宋体" w:hAnsi="宋体" w:cs="Arial"/>
          <w:szCs w:val="21"/>
        </w:rPr>
      </w:pPr>
      <w:r w:rsidRPr="005F0924">
        <w:rPr>
          <w:rFonts w:ascii="宋体" w:hAnsi="宋体" w:cs="Arial" w:hint="eastAsia"/>
          <w:szCs w:val="21"/>
        </w:rPr>
        <w:t>3.1.在质保期内出现问题中标人应负责三包（包修、包换、包退），费用由中标人负担；超过质保期的，中标人负责终身保修，仅收取成本费。</w:t>
      </w:r>
    </w:p>
    <w:p w:rsidR="006B216D" w:rsidRPr="005F0924" w:rsidRDefault="006B216D" w:rsidP="006B216D">
      <w:pPr>
        <w:spacing w:line="360" w:lineRule="auto"/>
        <w:ind w:firstLine="420"/>
        <w:rPr>
          <w:rFonts w:ascii="宋体" w:hAnsi="宋体"/>
          <w:szCs w:val="21"/>
        </w:rPr>
      </w:pPr>
      <w:r w:rsidRPr="005F0924">
        <w:rPr>
          <w:rFonts w:ascii="宋体" w:hAnsi="宋体" w:cs="Arial" w:hint="eastAsia"/>
          <w:szCs w:val="21"/>
        </w:rPr>
        <w:t>3.2.中标人至少需提供5工作日×8小时的电话响应，</w:t>
      </w:r>
      <w:r w:rsidRPr="005F0924">
        <w:rPr>
          <w:rFonts w:ascii="宋体" w:hAnsi="宋体" w:cs="Arial"/>
          <w:szCs w:val="21"/>
        </w:rPr>
        <w:t>在采购人发出维修通知后</w:t>
      </w:r>
      <w:r w:rsidRPr="005F0924">
        <w:rPr>
          <w:rFonts w:ascii="宋体" w:hAnsi="宋体" w:cs="Arial" w:hint="eastAsia"/>
          <w:szCs w:val="21"/>
          <w:u w:val="single"/>
        </w:rPr>
        <w:t xml:space="preserve"> 48 </w:t>
      </w:r>
      <w:r w:rsidRPr="005F0924">
        <w:rPr>
          <w:rFonts w:ascii="宋体" w:hAnsi="宋体" w:cs="Arial" w:hint="eastAsia"/>
          <w:szCs w:val="21"/>
        </w:rPr>
        <w:t>小时内</w:t>
      </w:r>
      <w:r w:rsidRPr="005F0924">
        <w:rPr>
          <w:rFonts w:ascii="宋体" w:hAnsi="宋体" w:cs="Arial"/>
          <w:szCs w:val="21"/>
        </w:rPr>
        <w:t>到现场进行设备维修</w:t>
      </w:r>
      <w:r w:rsidRPr="005F0924">
        <w:rPr>
          <w:rFonts w:ascii="宋体" w:hAnsi="宋体" w:cs="Arial" w:hint="eastAsia"/>
          <w:szCs w:val="21"/>
        </w:rPr>
        <w:t>，一般故障1天内解决，重大故障3天内解决。</w:t>
      </w:r>
      <w:r w:rsidRPr="005F0924">
        <w:rPr>
          <w:rFonts w:ascii="宋体" w:hAnsi="宋体" w:cs="Arial" w:hint="eastAsia"/>
          <w:b/>
          <w:szCs w:val="21"/>
          <w:u w:val="single"/>
        </w:rPr>
        <w:t>请投标人在投标文件中明确售后服务方案。</w:t>
      </w:r>
    </w:p>
    <w:p w:rsidR="006B216D" w:rsidRPr="005F0924" w:rsidRDefault="006B216D" w:rsidP="006B216D">
      <w:pPr>
        <w:spacing w:line="360" w:lineRule="auto"/>
        <w:rPr>
          <w:rFonts w:ascii="宋体" w:hAnsi="宋体"/>
          <w:szCs w:val="21"/>
          <w:u w:val="single"/>
        </w:rPr>
      </w:pPr>
      <w:r w:rsidRPr="005F0924">
        <w:rPr>
          <w:rFonts w:ascii="宋体" w:hAnsi="宋体" w:hint="eastAsia"/>
          <w:b/>
          <w:szCs w:val="21"/>
        </w:rPr>
        <w:t>4、交货地点：</w:t>
      </w:r>
      <w:r w:rsidRPr="005F0924">
        <w:rPr>
          <w:rFonts w:ascii="宋体" w:hAnsi="宋体" w:hint="eastAsia"/>
          <w:szCs w:val="21"/>
          <w:u w:val="single"/>
        </w:rPr>
        <w:t>北京。</w:t>
      </w:r>
    </w:p>
    <w:p w:rsidR="006B216D" w:rsidRPr="005F0924" w:rsidRDefault="006B216D" w:rsidP="006B216D">
      <w:pPr>
        <w:pStyle w:val="a5"/>
        <w:spacing w:line="360" w:lineRule="auto"/>
        <w:ind w:firstLine="0"/>
        <w:rPr>
          <w:rFonts w:hAnsi="宋体"/>
          <w:b/>
          <w:szCs w:val="21"/>
        </w:rPr>
      </w:pPr>
      <w:r w:rsidRPr="005F0924">
        <w:rPr>
          <w:rFonts w:hAnsi="宋体" w:hint="eastAsia"/>
          <w:b/>
          <w:szCs w:val="21"/>
        </w:rPr>
        <w:t>5</w:t>
      </w:r>
      <w:r w:rsidRPr="005F0924">
        <w:rPr>
          <w:rFonts w:hAnsi="宋体" w:hint="eastAsia"/>
          <w:b/>
          <w:szCs w:val="21"/>
        </w:rPr>
        <w:t>、交货期：</w:t>
      </w:r>
    </w:p>
    <w:p w:rsidR="006B216D" w:rsidRPr="005F0924" w:rsidRDefault="006B216D" w:rsidP="006B216D">
      <w:pPr>
        <w:spacing w:line="360" w:lineRule="auto"/>
        <w:ind w:firstLineChars="225" w:firstLine="473"/>
        <w:rPr>
          <w:rFonts w:ascii="宋体" w:hAnsi="宋体"/>
          <w:szCs w:val="21"/>
          <w:u w:val="single"/>
        </w:rPr>
      </w:pPr>
      <w:r w:rsidRPr="005F0924">
        <w:rPr>
          <w:rFonts w:ascii="宋体" w:hAnsi="宋体" w:hint="eastAsia"/>
          <w:szCs w:val="21"/>
          <w:u w:val="single"/>
        </w:rPr>
        <w:t>国产产品：合同签订后90日内（合同有特殊约定的除外）。</w:t>
      </w:r>
    </w:p>
    <w:p w:rsidR="006B216D" w:rsidRPr="005F0924" w:rsidRDefault="006B216D" w:rsidP="006B216D">
      <w:pPr>
        <w:spacing w:line="360" w:lineRule="auto"/>
        <w:ind w:firstLineChars="225" w:firstLine="473"/>
        <w:rPr>
          <w:rFonts w:ascii="宋体" w:hAnsi="宋体"/>
          <w:szCs w:val="21"/>
          <w:u w:val="single"/>
        </w:rPr>
      </w:pPr>
      <w:r w:rsidRPr="005F0924">
        <w:rPr>
          <w:rFonts w:ascii="宋体" w:hAnsi="宋体" w:hint="eastAsia"/>
          <w:szCs w:val="21"/>
          <w:u w:val="single"/>
        </w:rPr>
        <w:t>进口产品：卖方指定的外商收到买方指定的进口代理公司开立的不可撤消信用证后2个月内（合同有特殊约定的除外）。</w:t>
      </w:r>
    </w:p>
    <w:p w:rsidR="006B216D" w:rsidRPr="005F0924" w:rsidRDefault="006B216D" w:rsidP="006B216D">
      <w:pPr>
        <w:pStyle w:val="2"/>
        <w:spacing w:line="360" w:lineRule="auto"/>
        <w:rPr>
          <w:rFonts w:ascii="宋体" w:hAnsi="宋体" w:hint="eastAsia"/>
          <w:b w:val="0"/>
          <w:szCs w:val="21"/>
        </w:rPr>
      </w:pPr>
    </w:p>
    <w:p w:rsidR="000A22B8" w:rsidRPr="006B216D" w:rsidRDefault="000A22B8">
      <w:bookmarkStart w:id="11" w:name="_GoBack"/>
      <w:bookmarkEnd w:id="11"/>
    </w:p>
    <w:sectPr w:rsidR="000A22B8" w:rsidRPr="006B216D">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6B216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6B216D">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C6548"/>
    <w:multiLevelType w:val="hybridMultilevel"/>
    <w:tmpl w:val="699C14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6D"/>
    <w:rsid w:val="000A22B8"/>
    <w:rsid w:val="006B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6D"/>
    <w:pPr>
      <w:widowControl w:val="0"/>
      <w:jc w:val="both"/>
    </w:pPr>
    <w:rPr>
      <w:rFonts w:ascii="Times New Roman" w:eastAsia="宋体" w:hAnsi="Times New Roman" w:cs="Times New Roman"/>
      <w:szCs w:val="24"/>
    </w:rPr>
  </w:style>
  <w:style w:type="paragraph" w:styleId="1">
    <w:name w:val="heading 1"/>
    <w:basedOn w:val="a"/>
    <w:next w:val="a"/>
    <w:link w:val="1Char1"/>
    <w:qFormat/>
    <w:rsid w:val="006B216D"/>
    <w:pPr>
      <w:keepNext/>
      <w:outlineLvl w:val="0"/>
    </w:pPr>
    <w:rPr>
      <w:rFonts w:ascii="宋体" w:hAnsi="宋体"/>
      <w:b/>
      <w:sz w:val="28"/>
    </w:rPr>
  </w:style>
  <w:style w:type="paragraph" w:styleId="2">
    <w:name w:val="heading 2"/>
    <w:basedOn w:val="a"/>
    <w:next w:val="a"/>
    <w:link w:val="2Char"/>
    <w:qFormat/>
    <w:rsid w:val="006B216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B216D"/>
    <w:rPr>
      <w:rFonts w:ascii="Times New Roman" w:eastAsia="宋体" w:hAnsi="Times New Roman" w:cs="Times New Roman"/>
      <w:b/>
      <w:bCs/>
      <w:kern w:val="44"/>
      <w:sz w:val="44"/>
      <w:szCs w:val="44"/>
    </w:rPr>
  </w:style>
  <w:style w:type="character" w:customStyle="1" w:styleId="2Char">
    <w:name w:val="标题 2 Char"/>
    <w:basedOn w:val="a0"/>
    <w:link w:val="2"/>
    <w:rsid w:val="006B216D"/>
    <w:rPr>
      <w:rFonts w:ascii="Arial" w:eastAsia="黑体" w:hAnsi="Arial" w:cs="Times New Roman"/>
      <w:b/>
      <w:bCs/>
      <w:sz w:val="32"/>
      <w:szCs w:val="32"/>
    </w:rPr>
  </w:style>
  <w:style w:type="character" w:customStyle="1" w:styleId="Char">
    <w:name w:val="页眉 Char"/>
    <w:link w:val="a3"/>
    <w:uiPriority w:val="99"/>
    <w:rsid w:val="006B216D"/>
    <w:rPr>
      <w:rFonts w:eastAsia="宋体"/>
      <w:sz w:val="18"/>
      <w:szCs w:val="18"/>
    </w:rPr>
  </w:style>
  <w:style w:type="character" w:customStyle="1" w:styleId="1Char1">
    <w:name w:val="标题 1 Char1"/>
    <w:link w:val="1"/>
    <w:rsid w:val="006B216D"/>
    <w:rPr>
      <w:rFonts w:ascii="宋体" w:eastAsia="宋体" w:hAnsi="宋体" w:cs="Times New Roman"/>
      <w:b/>
      <w:sz w:val="28"/>
      <w:szCs w:val="24"/>
    </w:rPr>
  </w:style>
  <w:style w:type="character" w:customStyle="1" w:styleId="Char0">
    <w:name w:val="列出段落 Char"/>
    <w:link w:val="a4"/>
    <w:uiPriority w:val="34"/>
    <w:rsid w:val="006B216D"/>
    <w:rPr>
      <w:rFonts w:ascii="Calibri" w:hAnsi="Calibri"/>
    </w:rPr>
  </w:style>
  <w:style w:type="paragraph" w:styleId="a3">
    <w:name w:val="header"/>
    <w:basedOn w:val="a"/>
    <w:link w:val="Char"/>
    <w:uiPriority w:val="99"/>
    <w:rsid w:val="006B216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6B216D"/>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6B216D"/>
    <w:pPr>
      <w:ind w:firstLine="420"/>
    </w:pPr>
    <w:rPr>
      <w:szCs w:val="20"/>
    </w:rPr>
  </w:style>
  <w:style w:type="paragraph" w:styleId="a4">
    <w:name w:val="List Paragraph"/>
    <w:basedOn w:val="a"/>
    <w:link w:val="Char0"/>
    <w:uiPriority w:val="34"/>
    <w:qFormat/>
    <w:rsid w:val="006B216D"/>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6D"/>
    <w:pPr>
      <w:widowControl w:val="0"/>
      <w:jc w:val="both"/>
    </w:pPr>
    <w:rPr>
      <w:rFonts w:ascii="Times New Roman" w:eastAsia="宋体" w:hAnsi="Times New Roman" w:cs="Times New Roman"/>
      <w:szCs w:val="24"/>
    </w:rPr>
  </w:style>
  <w:style w:type="paragraph" w:styleId="1">
    <w:name w:val="heading 1"/>
    <w:basedOn w:val="a"/>
    <w:next w:val="a"/>
    <w:link w:val="1Char1"/>
    <w:qFormat/>
    <w:rsid w:val="006B216D"/>
    <w:pPr>
      <w:keepNext/>
      <w:outlineLvl w:val="0"/>
    </w:pPr>
    <w:rPr>
      <w:rFonts w:ascii="宋体" w:hAnsi="宋体"/>
      <w:b/>
      <w:sz w:val="28"/>
    </w:rPr>
  </w:style>
  <w:style w:type="paragraph" w:styleId="2">
    <w:name w:val="heading 2"/>
    <w:basedOn w:val="a"/>
    <w:next w:val="a"/>
    <w:link w:val="2Char"/>
    <w:qFormat/>
    <w:rsid w:val="006B216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B216D"/>
    <w:rPr>
      <w:rFonts w:ascii="Times New Roman" w:eastAsia="宋体" w:hAnsi="Times New Roman" w:cs="Times New Roman"/>
      <w:b/>
      <w:bCs/>
      <w:kern w:val="44"/>
      <w:sz w:val="44"/>
      <w:szCs w:val="44"/>
    </w:rPr>
  </w:style>
  <w:style w:type="character" w:customStyle="1" w:styleId="2Char">
    <w:name w:val="标题 2 Char"/>
    <w:basedOn w:val="a0"/>
    <w:link w:val="2"/>
    <w:rsid w:val="006B216D"/>
    <w:rPr>
      <w:rFonts w:ascii="Arial" w:eastAsia="黑体" w:hAnsi="Arial" w:cs="Times New Roman"/>
      <w:b/>
      <w:bCs/>
      <w:sz w:val="32"/>
      <w:szCs w:val="32"/>
    </w:rPr>
  </w:style>
  <w:style w:type="character" w:customStyle="1" w:styleId="Char">
    <w:name w:val="页眉 Char"/>
    <w:link w:val="a3"/>
    <w:uiPriority w:val="99"/>
    <w:rsid w:val="006B216D"/>
    <w:rPr>
      <w:rFonts w:eastAsia="宋体"/>
      <w:sz w:val="18"/>
      <w:szCs w:val="18"/>
    </w:rPr>
  </w:style>
  <w:style w:type="character" w:customStyle="1" w:styleId="1Char1">
    <w:name w:val="标题 1 Char1"/>
    <w:link w:val="1"/>
    <w:rsid w:val="006B216D"/>
    <w:rPr>
      <w:rFonts w:ascii="宋体" w:eastAsia="宋体" w:hAnsi="宋体" w:cs="Times New Roman"/>
      <w:b/>
      <w:sz w:val="28"/>
      <w:szCs w:val="24"/>
    </w:rPr>
  </w:style>
  <w:style w:type="character" w:customStyle="1" w:styleId="Char0">
    <w:name w:val="列出段落 Char"/>
    <w:link w:val="a4"/>
    <w:uiPriority w:val="34"/>
    <w:rsid w:val="006B216D"/>
    <w:rPr>
      <w:rFonts w:ascii="Calibri" w:hAnsi="Calibri"/>
    </w:rPr>
  </w:style>
  <w:style w:type="paragraph" w:styleId="a3">
    <w:name w:val="header"/>
    <w:basedOn w:val="a"/>
    <w:link w:val="Char"/>
    <w:uiPriority w:val="99"/>
    <w:rsid w:val="006B216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6B216D"/>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6B216D"/>
    <w:pPr>
      <w:ind w:firstLine="420"/>
    </w:pPr>
    <w:rPr>
      <w:szCs w:val="20"/>
    </w:rPr>
  </w:style>
  <w:style w:type="paragraph" w:styleId="a4">
    <w:name w:val="List Paragraph"/>
    <w:basedOn w:val="a"/>
    <w:link w:val="Char0"/>
    <w:uiPriority w:val="34"/>
    <w:qFormat/>
    <w:rsid w:val="006B216D"/>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2018-05-21T02:31:00Z</dcterms:created>
  <dcterms:modified xsi:type="dcterms:W3CDTF">2018-05-21T02:32:00Z</dcterms:modified>
</cp:coreProperties>
</file>