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BC" w:rsidRPr="004065F8" w:rsidRDefault="00A147BC" w:rsidP="00A147BC">
      <w:pPr>
        <w:pStyle w:val="1"/>
        <w:adjustRightInd w:val="0"/>
        <w:snapToGrid w:val="0"/>
        <w:spacing w:after="100" w:afterAutospacing="1" w:line="300" w:lineRule="auto"/>
        <w:jc w:val="center"/>
        <w:rPr>
          <w:rFonts w:hint="eastAsia"/>
          <w:w w:val="80"/>
          <w:sz w:val="30"/>
          <w:szCs w:val="30"/>
        </w:rPr>
      </w:pPr>
      <w:r w:rsidRPr="004065F8">
        <w:rPr>
          <w:w w:val="80"/>
          <w:sz w:val="30"/>
          <w:szCs w:val="30"/>
        </w:rPr>
        <w:t>第六章  技术要求</w:t>
      </w:r>
    </w:p>
    <w:p w:rsidR="00A147BC" w:rsidRPr="004065F8" w:rsidRDefault="00A147BC" w:rsidP="00A147BC">
      <w:pPr>
        <w:spacing w:line="360" w:lineRule="auto"/>
        <w:jc w:val="center"/>
        <w:rPr>
          <w:rFonts w:ascii="宋体" w:hAnsi="宋体" w:hint="eastAsia"/>
          <w:b/>
          <w:sz w:val="24"/>
        </w:rPr>
      </w:pPr>
      <w:r w:rsidRPr="004065F8">
        <w:rPr>
          <w:rFonts w:ascii="宋体" w:hAnsi="宋体" w:hint="eastAsia"/>
          <w:b/>
          <w:sz w:val="24"/>
        </w:rPr>
        <w:t xml:space="preserve">第1包   </w:t>
      </w:r>
      <w:r w:rsidRPr="004065F8">
        <w:rPr>
          <w:rFonts w:ascii="宋体" w:hAnsi="宋体"/>
          <w:b/>
          <w:sz w:val="24"/>
        </w:rPr>
        <w:t>扫描电子显微镜</w:t>
      </w:r>
    </w:p>
    <w:p w:rsidR="00A147BC" w:rsidRPr="004065F8" w:rsidRDefault="00A147BC" w:rsidP="00A147BC">
      <w:pPr>
        <w:pStyle w:val="2"/>
        <w:spacing w:line="360" w:lineRule="auto"/>
        <w:rPr>
          <w:rFonts w:ascii="华文中宋" w:eastAsia="华文中宋" w:hAnsi="华文中宋"/>
          <w:b w:val="0"/>
          <w:bCs w:val="0"/>
          <w:sz w:val="28"/>
        </w:rPr>
      </w:pPr>
      <w:bookmarkStart w:id="0" w:name="_Toc196475162"/>
      <w:bookmarkStart w:id="1" w:name="_Toc403258040"/>
      <w:r w:rsidRPr="004065F8">
        <w:rPr>
          <w:rFonts w:ascii="华文中宋" w:eastAsia="华文中宋" w:hAnsi="华文中宋" w:hint="eastAsia"/>
          <w:b w:val="0"/>
          <w:bCs w:val="0"/>
          <w:sz w:val="28"/>
        </w:rPr>
        <w:t>1.货物需求一览表</w:t>
      </w:r>
      <w:bookmarkEnd w:id="0"/>
      <w:bookmarkEnd w:id="1"/>
    </w:p>
    <w:tbl>
      <w:tblPr>
        <w:tblW w:w="8026" w:type="dxa"/>
        <w:tblInd w:w="93" w:type="dxa"/>
        <w:tblLook w:val="04A0"/>
      </w:tblPr>
      <w:tblGrid>
        <w:gridCol w:w="940"/>
        <w:gridCol w:w="5220"/>
        <w:gridCol w:w="1866"/>
      </w:tblGrid>
      <w:tr w:rsidR="00A147BC" w:rsidRPr="004065F8" w:rsidTr="008B16CB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BC" w:rsidRPr="004065F8" w:rsidRDefault="00A147BC" w:rsidP="008B16C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065F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包号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BC" w:rsidRPr="004065F8" w:rsidRDefault="00A147BC" w:rsidP="008B16C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065F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BC" w:rsidRPr="004065F8" w:rsidRDefault="00A147BC" w:rsidP="008B16C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065F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数量（台/套）</w:t>
            </w:r>
          </w:p>
        </w:tc>
      </w:tr>
      <w:tr w:rsidR="00A147BC" w:rsidRPr="004065F8" w:rsidTr="008B16CB">
        <w:trPr>
          <w:trHeight w:val="33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BC" w:rsidRPr="004065F8" w:rsidRDefault="00A147BC" w:rsidP="008B16C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065F8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BC" w:rsidRPr="004065F8" w:rsidRDefault="00A147BC" w:rsidP="008B16C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065F8">
              <w:rPr>
                <w:rFonts w:ascii="宋体" w:hAnsi="宋体" w:hint="eastAsia"/>
                <w:szCs w:val="21"/>
              </w:rPr>
              <w:t>扫描电子显微镜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BC" w:rsidRPr="004065F8" w:rsidRDefault="00A147BC" w:rsidP="008B16CB">
            <w:pPr>
              <w:spacing w:line="360" w:lineRule="auto"/>
              <w:jc w:val="center"/>
              <w:rPr>
                <w:rFonts w:ascii="宋体" w:hAnsi="宋体" w:cs="Courier New"/>
                <w:szCs w:val="21"/>
              </w:rPr>
            </w:pPr>
            <w:r w:rsidRPr="004065F8">
              <w:rPr>
                <w:rFonts w:ascii="宋体" w:hAnsi="宋体" w:cs="Courier New" w:hint="eastAsia"/>
                <w:szCs w:val="21"/>
              </w:rPr>
              <w:t>1</w:t>
            </w:r>
          </w:p>
        </w:tc>
      </w:tr>
    </w:tbl>
    <w:p w:rsidR="00A147BC" w:rsidRPr="004065F8" w:rsidRDefault="00A147BC" w:rsidP="00A147BC">
      <w:pPr>
        <w:pStyle w:val="2"/>
        <w:spacing w:line="360" w:lineRule="auto"/>
        <w:rPr>
          <w:rFonts w:ascii="华文中宋" w:eastAsia="华文中宋" w:hAnsi="华文中宋"/>
          <w:b w:val="0"/>
        </w:rPr>
      </w:pPr>
      <w:bookmarkStart w:id="2" w:name="_Toc196475163"/>
      <w:bookmarkStart w:id="3" w:name="_Toc403258041"/>
      <w:r w:rsidRPr="004065F8">
        <w:rPr>
          <w:rFonts w:ascii="华文中宋" w:eastAsia="华文中宋" w:hAnsi="华文中宋" w:hint="eastAsia"/>
          <w:b w:val="0"/>
          <w:bCs w:val="0"/>
          <w:sz w:val="28"/>
        </w:rPr>
        <w:t>2.技术规格及要求</w:t>
      </w:r>
      <w:bookmarkEnd w:id="2"/>
      <w:bookmarkEnd w:id="3"/>
    </w:p>
    <w:p w:rsidR="00A147BC" w:rsidRPr="004065F8" w:rsidRDefault="00A147BC" w:rsidP="00A147BC">
      <w:pPr>
        <w:spacing w:line="360" w:lineRule="auto"/>
        <w:rPr>
          <w:rFonts w:ascii="宋体" w:hAnsi="宋体" w:cs="Arial"/>
          <w:b/>
          <w:szCs w:val="21"/>
        </w:rPr>
      </w:pPr>
      <w:r w:rsidRPr="004065F8">
        <w:rPr>
          <w:rFonts w:ascii="宋体" w:hAnsi="宋体" w:cs="Arial" w:hint="eastAsia"/>
          <w:b/>
          <w:szCs w:val="21"/>
        </w:rPr>
        <w:t>1．工作条件：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ab/>
        <w:t>电源: 220V/50 Hz，1300 VA</w:t>
      </w:r>
    </w:p>
    <w:p w:rsidR="00A147BC" w:rsidRPr="004065F8" w:rsidRDefault="00A147BC" w:rsidP="00A147BC">
      <w:pPr>
        <w:spacing w:line="360" w:lineRule="auto"/>
        <w:ind w:firstLine="420"/>
        <w:rPr>
          <w:rFonts w:ascii="宋体" w:hAnsi="宋体" w:cs="Arial"/>
          <w:szCs w:val="21"/>
        </w:rPr>
      </w:pPr>
      <w:r w:rsidRPr="004065F8">
        <w:rPr>
          <w:rFonts w:ascii="宋体" w:hAnsi="宋体" w:cs="Arial" w:hint="eastAsia"/>
          <w:szCs w:val="21"/>
        </w:rPr>
        <w:t>环境温度: 17℃～  28℃，</w:t>
      </w:r>
    </w:p>
    <w:p w:rsidR="00A147BC" w:rsidRPr="004065F8" w:rsidRDefault="00A147BC" w:rsidP="00A147BC">
      <w:pPr>
        <w:spacing w:line="360" w:lineRule="auto"/>
        <w:ind w:firstLine="420"/>
        <w:rPr>
          <w:rFonts w:ascii="宋体" w:hAnsi="宋体" w:cs="Arial"/>
          <w:szCs w:val="21"/>
        </w:rPr>
      </w:pPr>
      <w:r w:rsidRPr="004065F8">
        <w:rPr>
          <w:rFonts w:ascii="宋体" w:hAnsi="宋体" w:cs="Arial" w:hint="eastAsia"/>
          <w:szCs w:val="21"/>
        </w:rPr>
        <w:t>相对湿度: &lt;80%。</w:t>
      </w:r>
    </w:p>
    <w:p w:rsidR="00A147BC" w:rsidRPr="004065F8" w:rsidRDefault="00A147BC" w:rsidP="00A147BC">
      <w:pPr>
        <w:spacing w:line="360" w:lineRule="auto"/>
        <w:rPr>
          <w:rFonts w:ascii="宋体" w:hAnsi="宋体" w:cs="Arial"/>
          <w:szCs w:val="21"/>
        </w:rPr>
      </w:pPr>
      <w:r w:rsidRPr="004065F8">
        <w:rPr>
          <w:rFonts w:ascii="宋体" w:hAnsi="宋体" w:cs="Arial" w:hint="eastAsia"/>
          <w:b/>
          <w:szCs w:val="21"/>
        </w:rPr>
        <w:t>2.  用途：</w:t>
      </w:r>
    </w:p>
    <w:p w:rsidR="00A147BC" w:rsidRPr="004065F8" w:rsidRDefault="00A147BC" w:rsidP="00A147BC">
      <w:pPr>
        <w:spacing w:line="360" w:lineRule="auto"/>
        <w:ind w:firstLine="420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扫描电子显微镜能谱SEM-EDS各一套，须是原装进口的、全新的型号设备。经验收、使用、验证后，能够用于考古文物的微观形貌和成分检测。操作简单，安全性可靠，使用人员正常使用时不能存在安全隐患。</w:t>
      </w:r>
    </w:p>
    <w:p w:rsidR="00A147BC" w:rsidRPr="004065F8" w:rsidRDefault="00A147BC" w:rsidP="00A147BC">
      <w:pPr>
        <w:spacing w:line="360" w:lineRule="auto"/>
        <w:rPr>
          <w:rFonts w:ascii="宋体" w:hAnsi="宋体" w:cs="Arial"/>
          <w:b/>
          <w:szCs w:val="21"/>
        </w:rPr>
      </w:pPr>
      <w:r w:rsidRPr="004065F8">
        <w:rPr>
          <w:rFonts w:ascii="宋体" w:hAnsi="宋体" w:cs="Arial" w:hint="eastAsia"/>
          <w:b/>
          <w:szCs w:val="21"/>
        </w:rPr>
        <w:t xml:space="preserve">3. </w:t>
      </w:r>
      <w:r w:rsidRPr="004065F8">
        <w:rPr>
          <w:rFonts w:ascii="宋体" w:hAnsi="宋体" w:cs="Arial"/>
          <w:b/>
          <w:szCs w:val="21"/>
        </w:rPr>
        <w:t xml:space="preserve"> </w:t>
      </w:r>
      <w:r w:rsidRPr="004065F8">
        <w:rPr>
          <w:rFonts w:ascii="宋体" w:hAnsi="宋体" w:cs="Arial" w:hint="eastAsia"/>
          <w:b/>
          <w:szCs w:val="21"/>
        </w:rPr>
        <w:t>扫描电镜主要技术指标：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ab/>
        <w:t>★3.1分辨率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二次电子：≤3.0nm(30kV)，≤8.0nm(3KV)；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背散射电子：≤4nm（30KV）；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3.2电子光学系统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电子枪：钨灯丝，使用寿命＞200h，软件上必需有灯丝使用时间记录功能，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加速电压范围不小于： 200 V ～  30 kV，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 xml:space="preserve">探针电流范围不小于：1 </w:t>
      </w:r>
      <w:proofErr w:type="spellStart"/>
      <w:r w:rsidRPr="004065F8">
        <w:rPr>
          <w:rFonts w:ascii="宋体" w:hAnsi="宋体" w:cs="Arial" w:hint="eastAsia"/>
          <w:szCs w:val="21"/>
        </w:rPr>
        <w:t>pA</w:t>
      </w:r>
      <w:proofErr w:type="spellEnd"/>
      <w:r w:rsidRPr="004065F8">
        <w:rPr>
          <w:rFonts w:ascii="宋体" w:hAnsi="宋体" w:cs="Arial" w:hint="eastAsia"/>
          <w:szCs w:val="21"/>
        </w:rPr>
        <w:t>～  2 μA，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包含束流测量的</w:t>
      </w:r>
      <w:proofErr w:type="spellStart"/>
      <w:r w:rsidRPr="004065F8">
        <w:rPr>
          <w:rFonts w:ascii="宋体" w:hAnsi="宋体" w:cs="Arial" w:hint="eastAsia"/>
          <w:szCs w:val="21"/>
        </w:rPr>
        <w:t>pA</w:t>
      </w:r>
      <w:proofErr w:type="spellEnd"/>
      <w:r w:rsidRPr="004065F8">
        <w:rPr>
          <w:rFonts w:ascii="宋体" w:hAnsi="宋体" w:cs="Arial" w:hint="eastAsia"/>
          <w:szCs w:val="21"/>
        </w:rPr>
        <w:t>计;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工作条件：电压、电流和束斑尺寸连续可调；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3.3物镜要求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多级可变真空，镜筒不需要机械对中，完全自动设置显微镜，包括电子光路的设置和合轴；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★3.4放大倍数及视场范围：放大倍数范围不小于：10×～  1,000,000 ×（电子放大，光学放大</w:t>
      </w:r>
      <w:r w:rsidRPr="004065F8">
        <w:rPr>
          <w:rFonts w:ascii="宋体" w:hAnsi="宋体" w:cs="Arial" w:hint="eastAsia"/>
          <w:szCs w:val="21"/>
        </w:rPr>
        <w:lastRenderedPageBreak/>
        <w:t>300,000×）；水平视场宽度：分析工作距离10 mm时≥7 mm，30 mm时≥22 mm；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3.5电子光学工作模式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提供以下五种工作模式：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分辨率﹕依据所选择的工作条件, 自动配置镜筒参数而得到最佳的分辨率。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景深﹕在此模式下可以加强对景深的聚焦.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视野﹕优化镜筒结构后可得到大视野不变形图像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 xml:space="preserve">大视野：提供样品的“宏观”视野. 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3.6探测器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★3.6.1包含二次电子探测器、背散射电子探测器，具有较高的灵敏度和原子序数分辨率。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★3.6.2 包含原厂一体化阴极荧光CL探测器或真空镀膜机（喷碳设备）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3.7真空系统需使用机械泵和涡轮分子泵系统，系统无需冷却水;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3.8 至少具备中英文切换的电镜操作界面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3.9 自动调节功能：实时电子束追踪优化，束斑直径优化放大倍数，聚焦&amp;消象散，对比度&amp;亮度，扫描速度(根据信噪比)，灯丝加热(升灯丝)，电子枪对中，镜筒对中，加速电压的补偿等。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3.10图像显示可选不同分辨率，最大为8192×8192像素，扫描窗口分为3档，存储窗口分为10档，可为正方形，4:3或2:1的矩形；；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图片格式：BMP，TIFF，JPEG，JPEG2000，GIF，PNG或PGM，PPM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图片比特深度：最大16 bits/channel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3.11动态聚焦功能同时需有调焦用小窗口，可在短时间内完成调焦，且调焦窗口的形状、大小和位置均需可调。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 xml:space="preserve">3.12 图象处理功能: 需有直方图, 锐化, 等效化, 对比微分化, 中值滤波,去噪声化, 自动对比调整, 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阴影补正，结构，取反，转换为灰度图，转换为90°旋转90°，滤波，等多种图像处理功能。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3.13测量软件：能测量任意两点间、两平行线间及点到线的距离，单点RGB组成，不规则图形（不包围）周长、面积，角度，不规则图形（包围）周长、面积，圆的直径、面积、周长，三点成圆的直径、面积、周长，椭圆的直径、面积、周长，正方形的面积、周长，矩形的面积、周长，四边形的面积、周长，添加箭头，添加标尺，添加标注等多种测量功能。电镜和能谱的软件在维修保养的时候都会免费升级。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3.14 可进行三维立体图像观察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3.15软件可以自动生成报告，报告模板可以根据用户需要自己编辑修改，可以连接打印机直接打印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3.16真空系统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lastRenderedPageBreak/>
        <w:t>样品室真空：高真空模式：&lt; 9×10-3 Pa（钨灯丝阴极）；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中真空膜式：3Pa～ 150 Pa（钨灯丝阴极）不需要插入压差光阑；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低真空模式：3Pa～ 500 Pa；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镜筒真空：&lt; 9×10</w:t>
      </w:r>
      <w:r w:rsidRPr="004065F8">
        <w:rPr>
          <w:rFonts w:ascii="宋体" w:hAnsi="宋体" w:cs="Arial" w:hint="eastAsia"/>
          <w:szCs w:val="21"/>
          <w:vertAlign w:val="superscript"/>
        </w:rPr>
        <w:t>-3</w:t>
      </w:r>
      <w:r w:rsidRPr="004065F8">
        <w:rPr>
          <w:rFonts w:ascii="宋体" w:hAnsi="宋体" w:cs="Arial" w:hint="eastAsia"/>
          <w:szCs w:val="21"/>
        </w:rPr>
        <w:t xml:space="preserve">  Pa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更换样品后抽真空时间：&lt; 3.5分钟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3.17样品室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 xml:space="preserve">内部尺寸：约285mm(宽)× 340 mm (深) 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 xml:space="preserve">门：约285 mm(宽)× 320 mm (高) 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接口数：12+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★3.18样品台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五轴马达自动样品台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移动：X≥130 mm（-50 mm～+80 mm）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 xml:space="preserve">      Y≥130 mm（-65 mm～+65 mm）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 xml:space="preserve">      Z≥40 mm 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旋转：360°连续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倾斜：-30°～+90°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最大样品高度：≥145mm（不能旋转）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≥116mm（可旋转）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3.19 计算机</w:t>
      </w:r>
    </w:p>
    <w:p w:rsidR="00A147BC" w:rsidRPr="004065F8" w:rsidRDefault="00A147BC" w:rsidP="00A147BC">
      <w:pPr>
        <w:spacing w:line="360" w:lineRule="auto"/>
        <w:rPr>
          <w:rFonts w:ascii="宋体" w:hAnsi="宋体" w:cs="Arial"/>
          <w:szCs w:val="21"/>
        </w:rPr>
      </w:pPr>
      <w:r w:rsidRPr="004065F8">
        <w:rPr>
          <w:rFonts w:ascii="宋体" w:hAnsi="宋体" w:cs="Arial" w:hint="eastAsia"/>
          <w:szCs w:val="21"/>
        </w:rPr>
        <w:t>Intel Core i3-4160 Dual Core 3.60 GHz，8G处理内存，500G存储内存。</w:t>
      </w:r>
    </w:p>
    <w:p w:rsidR="00A147BC" w:rsidRPr="004065F8" w:rsidRDefault="00A147BC" w:rsidP="00A147BC">
      <w:pPr>
        <w:spacing w:line="360" w:lineRule="auto"/>
        <w:rPr>
          <w:rFonts w:ascii="宋体" w:hAnsi="宋体" w:cs="Arial"/>
          <w:szCs w:val="21"/>
        </w:rPr>
      </w:pPr>
      <w:r w:rsidRPr="004065F8">
        <w:rPr>
          <w:rFonts w:ascii="宋体" w:hAnsi="宋体" w:cs="Arial" w:hint="eastAsia"/>
          <w:szCs w:val="21"/>
        </w:rPr>
        <w:t>3.20 配备样品操作台，含有放大、明亮度、聚焦等功能，含有可触控屏幕</w:t>
      </w:r>
    </w:p>
    <w:p w:rsidR="00A147BC" w:rsidRPr="004065F8" w:rsidRDefault="00A147BC" w:rsidP="00A147BC">
      <w:pPr>
        <w:spacing w:line="360" w:lineRule="auto"/>
        <w:rPr>
          <w:rFonts w:ascii="宋体" w:hAnsi="宋体" w:cs="Arial"/>
          <w:szCs w:val="21"/>
        </w:rPr>
      </w:pPr>
      <w:r w:rsidRPr="004065F8">
        <w:rPr>
          <w:rFonts w:ascii="宋体" w:hAnsi="宋体" w:cs="Arial"/>
          <w:szCs w:val="21"/>
        </w:rPr>
        <w:t>3.21</w:t>
      </w:r>
      <w:r w:rsidRPr="004065F8">
        <w:rPr>
          <w:rFonts w:ascii="宋体" w:hAnsi="宋体" w:cs="Arial" w:hint="eastAsia"/>
          <w:szCs w:val="21"/>
        </w:rPr>
        <w:t>备品备件提供不少于20根灯丝</w:t>
      </w:r>
    </w:p>
    <w:p w:rsidR="00A147BC" w:rsidRPr="004065F8" w:rsidRDefault="00A147BC" w:rsidP="00A147BC">
      <w:pPr>
        <w:spacing w:line="360" w:lineRule="auto"/>
        <w:rPr>
          <w:rFonts w:ascii="宋体" w:hAnsi="宋体" w:cs="Arial"/>
          <w:szCs w:val="21"/>
        </w:rPr>
      </w:pPr>
      <w:r w:rsidRPr="004065F8">
        <w:rPr>
          <w:rFonts w:ascii="宋体" w:hAnsi="宋体" w:cs="Arial" w:hint="eastAsia"/>
          <w:szCs w:val="21"/>
        </w:rPr>
        <w:t>3.22 提供不少于6卷碳导电胶带</w:t>
      </w:r>
    </w:p>
    <w:p w:rsidR="00A147BC" w:rsidRPr="004065F8" w:rsidRDefault="00A147BC" w:rsidP="00A147BC">
      <w:pPr>
        <w:spacing w:line="360" w:lineRule="auto"/>
        <w:rPr>
          <w:rFonts w:ascii="宋体" w:hAnsi="宋体" w:cs="Arial"/>
          <w:szCs w:val="21"/>
        </w:rPr>
      </w:pPr>
      <w:r w:rsidRPr="004065F8">
        <w:rPr>
          <w:rFonts w:ascii="宋体" w:hAnsi="宋体" w:cs="Arial" w:hint="eastAsia"/>
          <w:szCs w:val="21"/>
        </w:rPr>
        <w:t>3.23 提供一桶机械泵油</w:t>
      </w:r>
    </w:p>
    <w:p w:rsidR="00A147BC" w:rsidRPr="004065F8" w:rsidRDefault="00A147BC" w:rsidP="00A147BC">
      <w:pPr>
        <w:spacing w:line="360" w:lineRule="auto"/>
        <w:rPr>
          <w:rFonts w:ascii="宋体" w:hAnsi="宋体" w:cs="Arial"/>
          <w:szCs w:val="21"/>
        </w:rPr>
      </w:pPr>
      <w:r w:rsidRPr="004065F8">
        <w:rPr>
          <w:rFonts w:ascii="宋体" w:hAnsi="宋体" w:cs="Arial" w:hint="eastAsia"/>
          <w:szCs w:val="21"/>
        </w:rPr>
        <w:t>3.24 提供扫描电镜专业工具一套，能满足扫描电镜的日常维护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3.25 配备红外CCD，以便在电镜操作过程中实时观察样品仓和样品的状态，防止误操作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b/>
          <w:szCs w:val="21"/>
        </w:rPr>
      </w:pPr>
      <w:r w:rsidRPr="004065F8">
        <w:rPr>
          <w:rFonts w:ascii="宋体" w:hAnsi="宋体" w:cs="Arial" w:hint="eastAsia"/>
          <w:b/>
          <w:szCs w:val="21"/>
        </w:rPr>
        <w:t>4</w:t>
      </w:r>
      <w:r w:rsidRPr="004065F8">
        <w:rPr>
          <w:rFonts w:ascii="宋体" w:hAnsi="宋体" w:cs="Arial"/>
          <w:b/>
          <w:szCs w:val="21"/>
        </w:rPr>
        <w:t xml:space="preserve">  </w:t>
      </w:r>
      <w:r w:rsidRPr="004065F8">
        <w:rPr>
          <w:rFonts w:ascii="宋体" w:hAnsi="宋体" w:cs="Arial" w:hint="eastAsia"/>
          <w:b/>
          <w:szCs w:val="21"/>
        </w:rPr>
        <w:t>能谱仪技术指标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4.1探测器：电制冷探测器，30mm</w:t>
      </w:r>
      <w:r w:rsidRPr="004065F8">
        <w:rPr>
          <w:rFonts w:ascii="宋体" w:hAnsi="宋体" w:cs="Arial" w:hint="eastAsia"/>
          <w:szCs w:val="21"/>
          <w:vertAlign w:val="superscript"/>
        </w:rPr>
        <w:t>2</w:t>
      </w:r>
      <w:r w:rsidRPr="004065F8">
        <w:rPr>
          <w:rFonts w:ascii="宋体" w:hAnsi="宋体" w:cs="Arial" w:hint="eastAsia"/>
          <w:szCs w:val="21"/>
        </w:rPr>
        <w:t>有效面积，无需液氮冷却，仅消耗电能；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t>4.2 能量分辨率：</w:t>
      </w:r>
      <w:proofErr w:type="spellStart"/>
      <w:r w:rsidRPr="004065F8">
        <w:rPr>
          <w:rFonts w:ascii="宋体" w:hAnsi="宋体" w:cs="Arial" w:hint="eastAsia"/>
          <w:szCs w:val="21"/>
        </w:rPr>
        <w:t>MnKa</w:t>
      </w:r>
      <w:proofErr w:type="spellEnd"/>
      <w:r w:rsidRPr="004065F8">
        <w:rPr>
          <w:rFonts w:ascii="宋体" w:hAnsi="宋体" w:cs="Arial" w:hint="eastAsia"/>
          <w:szCs w:val="21"/>
        </w:rPr>
        <w:t>保证优于130eV；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 w:hint="eastAsia"/>
          <w:szCs w:val="21"/>
        </w:rPr>
        <w:lastRenderedPageBreak/>
        <w:t>4.3 具备全谱智能面分布和全谱智能线扫描以及点扫描分析功能；</w:t>
      </w:r>
    </w:p>
    <w:p w:rsidR="00A147BC" w:rsidRPr="004065F8" w:rsidRDefault="00A147BC" w:rsidP="00A147BC">
      <w:pPr>
        <w:spacing w:line="360" w:lineRule="auto"/>
        <w:rPr>
          <w:rFonts w:ascii="宋体" w:hAnsi="宋体" w:cs="Arial"/>
          <w:szCs w:val="21"/>
        </w:rPr>
      </w:pP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b/>
          <w:szCs w:val="21"/>
        </w:rPr>
      </w:pPr>
      <w:r w:rsidRPr="004065F8">
        <w:rPr>
          <w:rFonts w:ascii="宋体" w:hAnsi="宋体" w:cs="Arial"/>
          <w:b/>
          <w:szCs w:val="21"/>
        </w:rPr>
        <w:t>5</w:t>
      </w:r>
      <w:r w:rsidRPr="004065F8">
        <w:rPr>
          <w:rFonts w:ascii="宋体" w:hAnsi="宋体" w:cs="Arial" w:hint="eastAsia"/>
          <w:b/>
          <w:szCs w:val="21"/>
        </w:rPr>
        <w:t xml:space="preserve"> 售后服务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/>
          <w:szCs w:val="21"/>
        </w:rPr>
        <w:t>5</w:t>
      </w:r>
      <w:r w:rsidRPr="004065F8">
        <w:rPr>
          <w:rFonts w:ascii="宋体" w:hAnsi="宋体" w:cs="Arial" w:hint="eastAsia"/>
          <w:szCs w:val="21"/>
        </w:rPr>
        <w:t>.1 签订合同后，到用户现场供货期不大于三个月；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/>
          <w:szCs w:val="21"/>
        </w:rPr>
        <w:t>5</w:t>
      </w:r>
      <w:r w:rsidRPr="004065F8">
        <w:rPr>
          <w:rFonts w:ascii="宋体" w:hAnsi="宋体" w:cs="Arial" w:hint="eastAsia"/>
          <w:szCs w:val="21"/>
        </w:rPr>
        <w:t>.2 用户验收完毕后，设备至少提供一年保修。保修期内，负责免费维修或更换任何非人为过失造成的故障和损坏部件。在质量保证期内，设备如因投标方设计、制造、安装质量等原因发生故障，免费提供备件及维修。供应方提供终身维修服务及技术支持，免费提供在仪器使用过程中的有关技术问题的咨询服务。保修期内每三个月一次的例行维护，每六个月一次的定期保养。并提供保养项目清单。</w:t>
      </w:r>
    </w:p>
    <w:p w:rsidR="00A147BC" w:rsidRPr="004065F8" w:rsidRDefault="00A147BC" w:rsidP="00A147BC">
      <w:pPr>
        <w:spacing w:line="360" w:lineRule="auto"/>
        <w:rPr>
          <w:rFonts w:ascii="宋体" w:hAnsi="宋体" w:cs="Arial"/>
          <w:szCs w:val="21"/>
        </w:rPr>
      </w:pPr>
    </w:p>
    <w:p w:rsidR="00A147BC" w:rsidRPr="004065F8" w:rsidRDefault="00A147BC" w:rsidP="00A147BC">
      <w:pPr>
        <w:spacing w:line="360" w:lineRule="auto"/>
        <w:rPr>
          <w:rFonts w:ascii="宋体" w:hAnsi="宋体" w:cs="Arial"/>
          <w:szCs w:val="21"/>
        </w:rPr>
      </w:pPr>
      <w:r w:rsidRPr="004065F8">
        <w:rPr>
          <w:rFonts w:ascii="宋体" w:hAnsi="宋体" w:cs="Arial" w:hint="eastAsia"/>
          <w:szCs w:val="21"/>
        </w:rPr>
        <w:t>5.3</w:t>
      </w:r>
      <w:r w:rsidRPr="004065F8">
        <w:rPr>
          <w:rFonts w:ascii="宋体" w:hAnsi="宋体" w:cs="Arial"/>
          <w:szCs w:val="21"/>
        </w:rPr>
        <w:t xml:space="preserve"> </w:t>
      </w:r>
      <w:r w:rsidRPr="004065F8">
        <w:rPr>
          <w:rFonts w:ascii="宋体" w:hAnsi="宋体" w:cs="Arial" w:hint="eastAsia"/>
          <w:szCs w:val="21"/>
        </w:rPr>
        <w:t>验收合格后厂家和客户成立联合实验室，用以提高考古领域研究的显微分析技术水平, 并保持仪器设备处于最佳工作状态，需提供最及时的响应，提供定期的拜访，在此期间免所有的人工费用；同时，在不影响厂家正常测试的情况下开放所有demo实验室的设备给客户，以方便科研的进展。</w:t>
      </w: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</w:p>
    <w:p w:rsidR="00A147BC" w:rsidRPr="004065F8" w:rsidRDefault="00A147BC" w:rsidP="00A147BC">
      <w:pPr>
        <w:spacing w:line="360" w:lineRule="auto"/>
        <w:rPr>
          <w:rFonts w:ascii="宋体" w:hAnsi="宋体" w:cs="Arial" w:hint="eastAsia"/>
          <w:szCs w:val="21"/>
        </w:rPr>
      </w:pPr>
      <w:r w:rsidRPr="004065F8">
        <w:rPr>
          <w:rFonts w:ascii="宋体" w:hAnsi="宋体" w:cs="Arial"/>
          <w:szCs w:val="21"/>
        </w:rPr>
        <w:t>5</w:t>
      </w:r>
      <w:r w:rsidRPr="004065F8">
        <w:rPr>
          <w:rFonts w:ascii="宋体" w:hAnsi="宋体" w:cs="Arial" w:hint="eastAsia"/>
          <w:szCs w:val="21"/>
        </w:rPr>
        <w:t>.</w:t>
      </w:r>
      <w:r w:rsidRPr="004065F8">
        <w:rPr>
          <w:rFonts w:ascii="宋体" w:hAnsi="宋体" w:cs="Arial"/>
          <w:szCs w:val="21"/>
        </w:rPr>
        <w:t>4</w:t>
      </w:r>
      <w:r w:rsidRPr="004065F8">
        <w:rPr>
          <w:rFonts w:ascii="宋体" w:hAnsi="宋体" w:cs="Arial" w:hint="eastAsia"/>
          <w:szCs w:val="21"/>
        </w:rPr>
        <w:t xml:space="preserve"> 提供专业售后技术服务及应用团队，有多年工作经验的、熟悉SEM、EDS的的专业售后服务工程师，并且在北京有相应的工程师驻扎，以全天候为用户提供全面、准确、及时的在线技术咨询服务；</w:t>
      </w:r>
    </w:p>
    <w:p w:rsidR="00A147BC" w:rsidRPr="004065F8" w:rsidRDefault="00A147BC" w:rsidP="00A147BC">
      <w:pPr>
        <w:spacing w:line="360" w:lineRule="auto"/>
        <w:rPr>
          <w:rFonts w:ascii="宋体" w:hAnsi="宋体" w:cs="Arial"/>
          <w:szCs w:val="21"/>
        </w:rPr>
      </w:pPr>
      <w:r w:rsidRPr="004065F8">
        <w:rPr>
          <w:rFonts w:ascii="宋体" w:hAnsi="宋体" w:cs="Arial"/>
          <w:szCs w:val="21"/>
        </w:rPr>
        <w:t>5</w:t>
      </w:r>
      <w:r w:rsidRPr="004065F8">
        <w:rPr>
          <w:rFonts w:ascii="宋体" w:hAnsi="宋体" w:cs="Arial" w:hint="eastAsia"/>
          <w:szCs w:val="21"/>
        </w:rPr>
        <w:t>.5 用户安装完毕，现场提供至少两天的应用培训。在后续使用过程中，厂商每年至少提供5到6次培训活动。</w:t>
      </w:r>
    </w:p>
    <w:p w:rsidR="00A147BC" w:rsidRPr="004065F8" w:rsidRDefault="00A147BC" w:rsidP="00A147BC">
      <w:pPr>
        <w:spacing w:line="360" w:lineRule="auto"/>
        <w:jc w:val="left"/>
        <w:rPr>
          <w:rFonts w:ascii="宋体" w:hAnsi="宋体" w:hint="eastAsia"/>
          <w:b/>
          <w:sz w:val="24"/>
        </w:rPr>
      </w:pPr>
    </w:p>
    <w:p w:rsidR="004358AB" w:rsidRDefault="004358AB" w:rsidP="00323B43"/>
    <w:sectPr w:rsidR="004358AB">
      <w:headerReference w:type="even" r:id="rId4"/>
      <w:headerReference w:type="default" r:id="rId5"/>
      <w:pgSz w:w="11906" w:h="16838"/>
      <w:pgMar w:top="1247" w:right="1247" w:bottom="1247" w:left="1247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AF" w:rsidRDefault="00A147BC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AF" w:rsidRDefault="00A147BC">
    <w:pPr>
      <w:pStyle w:val="a3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720"/>
  <w:characterSpacingControl w:val="doNotCompress"/>
  <w:compat>
    <w:useFELayout/>
  </w:compat>
  <w:rsids>
    <w:rsidRoot w:val="00A147BC"/>
    <w:rsid w:val="002E40B3"/>
    <w:rsid w:val="00323B43"/>
    <w:rsid w:val="003D37D8"/>
    <w:rsid w:val="004358AB"/>
    <w:rsid w:val="00536ACE"/>
    <w:rsid w:val="008B7726"/>
    <w:rsid w:val="00A147BC"/>
    <w:rsid w:val="00D37A6A"/>
    <w:rsid w:val="00DA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BC"/>
    <w:pPr>
      <w:widowControl w:val="0"/>
      <w:ind w:left="0" w:firstLine="0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1"/>
    <w:qFormat/>
    <w:rsid w:val="00A147BC"/>
    <w:pPr>
      <w:keepNext/>
      <w:outlineLvl w:val="0"/>
    </w:pPr>
    <w:rPr>
      <w:rFonts w:ascii="宋体" w:hAnsi="宋体"/>
      <w:b/>
      <w:sz w:val="28"/>
    </w:rPr>
  </w:style>
  <w:style w:type="paragraph" w:styleId="2">
    <w:name w:val="heading 2"/>
    <w:basedOn w:val="a"/>
    <w:next w:val="a"/>
    <w:link w:val="2Char"/>
    <w:qFormat/>
    <w:rsid w:val="00A147B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147B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A147BC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Char">
    <w:name w:val="页眉 Char"/>
    <w:link w:val="a3"/>
    <w:uiPriority w:val="99"/>
    <w:rsid w:val="00A147BC"/>
    <w:rPr>
      <w:rFonts w:eastAsia="宋体"/>
      <w:kern w:val="2"/>
      <w:sz w:val="18"/>
      <w:szCs w:val="18"/>
    </w:rPr>
  </w:style>
  <w:style w:type="character" w:customStyle="1" w:styleId="1Char1">
    <w:name w:val="标题 1 Char1"/>
    <w:link w:val="1"/>
    <w:rsid w:val="00A147BC"/>
    <w:rPr>
      <w:rFonts w:ascii="宋体" w:eastAsia="宋体" w:hAnsi="宋体" w:cs="Times New Roman"/>
      <w:b/>
      <w:kern w:val="2"/>
      <w:sz w:val="28"/>
      <w:szCs w:val="24"/>
    </w:rPr>
  </w:style>
  <w:style w:type="paragraph" w:styleId="a3">
    <w:name w:val="header"/>
    <w:basedOn w:val="a"/>
    <w:link w:val="Char"/>
    <w:uiPriority w:val="99"/>
    <w:rsid w:val="00A14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A147B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395</Words>
  <Characters>2257</Characters>
  <Application>Microsoft Office Word</Application>
  <DocSecurity>0</DocSecurity>
  <Lines>18</Lines>
  <Paragraphs>5</Paragraphs>
  <ScaleCrop>false</ScaleCrop>
  <Company>微软中国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2017-11-16T03:37:00Z</dcterms:created>
  <dcterms:modified xsi:type="dcterms:W3CDTF">2017-11-16T03:37:00Z</dcterms:modified>
</cp:coreProperties>
</file>