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9" w:rightFromText="189" w:topFromText="100" w:bottomFromText="100" w:vertAnchor="text"/>
        <w:tblW w:w="12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"/>
        <w:gridCol w:w="1678"/>
        <w:gridCol w:w="482"/>
        <w:gridCol w:w="456"/>
        <w:gridCol w:w="8256"/>
        <w:gridCol w:w="1296"/>
      </w:tblGrid>
      <w:tr w:rsidR="0092554B" w:rsidRPr="002A294F" w:rsidTr="00253B20">
        <w:trPr>
          <w:trHeight w:val="840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品目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主要技术规格及要求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预算单价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（元）</w:t>
            </w:r>
          </w:p>
        </w:tc>
      </w:tr>
      <w:tr w:rsidR="0092554B" w:rsidRPr="002A294F" w:rsidTr="00253B20">
        <w:trPr>
          <w:trHeight w:val="705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气相色谱-质谱联用仪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（进口产品）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1、工作电压：220V±10%，50Hz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2、温度：操作环境15℃-35℃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3、相对湿度：40-80%等。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720000.00</w:t>
            </w:r>
          </w:p>
        </w:tc>
      </w:tr>
      <w:tr w:rsidR="0092554B" w:rsidRPr="002A294F" w:rsidTr="00253B2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气相色谱仪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（进口产品）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1、电源电压要求：220V+10%，50Hz～60HZ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2、温度：5-40 ºC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3、工作适度：相对湿度20-80%等。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380000.00</w:t>
            </w:r>
          </w:p>
        </w:tc>
      </w:tr>
      <w:tr w:rsidR="0092554B" w:rsidRPr="002A294F" w:rsidTr="00253B2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高效液相色谱仪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（进口产品）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液相色谱系统，包流动相瓶、四元梯度泵（内置≥4通道脱气系统）、双控温多柱位柱温箱或预热模块多柱位柱温箱、紫外检测器等。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430000.00</w:t>
            </w:r>
          </w:p>
        </w:tc>
      </w:tr>
      <w:tr w:rsidR="0092554B" w:rsidRPr="002A294F" w:rsidTr="00253B2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电感耦合等离子体光谱仪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（进口产品）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1.1 电压： 220VAC±10%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1.2 室温： 15-20℃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1.3 相对湿度：20%-80%等。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620000.00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全自动顶空进样器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（进口产品）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1、样品加热平衡炉：≥6位样品同时加热，具有自动优化加热时间和炉温功能。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2、样品震荡搅拌：两级，顶空瓶体积：20ml（10ml可选）等。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150000.00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原子荧光光谱仪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1、用于样品中As、Sb、Bi、Hg、Se、Te、Sn、Ge、Pb、Zn、Cd、Au等元素的痕量分析。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2、光源系统：采用单阴极或双阴极通用空心阴极灯（或编码空心阴极灯）两种光源等。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180000.00</w:t>
            </w:r>
          </w:p>
        </w:tc>
      </w:tr>
      <w:tr w:rsidR="0092554B" w:rsidRPr="002A294F" w:rsidTr="00253B20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紫外可见分光光度计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1、工作条件：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1.1 温度范围：15°C to 25°C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1.2 湿度范围：20% to 80%等。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22000.00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万分之一分析天平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（进口产品）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1、用于称量样品，具备左右巡航导向按键，提示软件，宽视角智能背亮液晶显示屏，双行数据显示；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2、具备丰富的称量模式：计件称量、百分比称量、动态称量，峰值保持，密度直读。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22000.00</w:t>
            </w:r>
          </w:p>
        </w:tc>
      </w:tr>
      <w:tr w:rsidR="0092554B" w:rsidRPr="002A294F" w:rsidTr="00253B2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微波萃取消解装置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（进口产品）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1、用于AA、ICP、ICP-MS等分析仪器的各种样品消解/萃取等前处理分析，主机还可升级实现微波合成、蛋白质水解等。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350000.00</w:t>
            </w:r>
          </w:p>
        </w:tc>
      </w:tr>
      <w:tr w:rsidR="0092554B" w:rsidRPr="002A294F" w:rsidTr="00253B2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旋转蒸发仪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1、脱卸式不锈钢水锅,采用全封闭加热器,结构简洁,便于去污,清洗；</w:t>
            </w: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2、主机转速：数字显0-150转/分等。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25000.00</w:t>
            </w:r>
          </w:p>
        </w:tc>
      </w:tr>
      <w:tr w:rsidR="0092554B" w:rsidRPr="002A294F" w:rsidTr="00253B2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超声清洗仪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1、容量：≥10升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2、频率：≥27 KHz等。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3000.00</w:t>
            </w:r>
          </w:p>
        </w:tc>
      </w:tr>
      <w:tr w:rsidR="0092554B" w:rsidRPr="002A294F" w:rsidTr="00253B2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全自动索氏提取仪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（进口产品）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1、一次可处理≥6个样本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2、温度：6个样本250℃±10%等。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100000.00</w:t>
            </w:r>
          </w:p>
        </w:tc>
      </w:tr>
      <w:tr w:rsidR="0092554B" w:rsidRPr="002A294F" w:rsidTr="00253B20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超纯水仪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1、进水水源：城市自来水，水温5－45℃，水压0.1-0.5Mpa，TDS&lt;500ppm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2、制水量：≥20L/H等。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15000.00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高速离心机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1、离心机机壳采用高强度塑料，具有体积小、高速运行噪音小、腔内温升小和分离效率高等优点。整机电脑控制，配有电子门锁。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2、适用于生物、医药学和食品、农业科学等领域的实验,用于分离和纯化工作等。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10000.00</w:t>
            </w:r>
          </w:p>
        </w:tc>
      </w:tr>
      <w:tr w:rsidR="0092554B" w:rsidRPr="002A294F" w:rsidTr="00253B2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卡尔费休水分仪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1、含量测定范围： 0.005-100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2、测量分辨率：≥1.0ug(滴定精度0.001ml，1mg/ml卡尔费休试剂）等。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45800.00</w:t>
            </w:r>
          </w:p>
        </w:tc>
      </w:tr>
      <w:tr w:rsidR="0092554B" w:rsidRPr="002A294F" w:rsidTr="00253B2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氮吹仪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1、样品位数：≥24 位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2、样品试管尺寸：Φ10-29mm等。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10000.00</w:t>
            </w:r>
          </w:p>
        </w:tc>
      </w:tr>
      <w:tr w:rsidR="0092554B" w:rsidRPr="002A294F" w:rsidTr="00253B2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涡旋混合器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1、振荡方式：周转式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2、周转直径：4.5mm等。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1500.00</w:t>
            </w:r>
          </w:p>
        </w:tc>
      </w:tr>
      <w:tr w:rsidR="0092554B" w:rsidRPr="002A294F" w:rsidTr="00253B20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水浴锅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1、外壳与内胆均为不锈钢材质，耐酸碱易清洗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2、微电脑P.I.D自动控制，带定时功能，定时范围不小于1~9999min等。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3000.00</w:t>
            </w:r>
          </w:p>
        </w:tc>
      </w:tr>
      <w:tr w:rsidR="0092554B" w:rsidRPr="002A294F" w:rsidTr="00253B2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烘箱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1、可以从控温面板上调节箱内进风和排气量大小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2、输入功率：≥1200W。等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6200.00</w:t>
            </w:r>
          </w:p>
        </w:tc>
      </w:tr>
      <w:tr w:rsidR="0092554B" w:rsidRPr="002A294F" w:rsidTr="00253B2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马弗炉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1、仪器为一体机，无需安装，连接，调试等准备工作，只需接通电源就可工作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2、控制系统采用LTDE技术，全自动智能化控制等。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6600.00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恒温恒湿箱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1、控温范围： -+0~60℃；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2、温度波动度：≤±0.5℃；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3、温度均匀度：≤±2℃；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4、温度偏差：≤±2℃等。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40000.00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立式恒温摇床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1、振荡方式：回旋振荡式，往复振荡式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2、控制方式：PID 微电脑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3、显示：LCD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4、对流：强制对流等。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33000.00</w:t>
            </w:r>
          </w:p>
        </w:tc>
      </w:tr>
      <w:tr w:rsidR="0092554B" w:rsidRPr="002A294F" w:rsidTr="00253B2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冷藏箱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1、总有效容积：≥260L；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2、温度显示精度: 0.1℃；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3、分辨率:0.1℃等。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6200.00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移液器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1、精度：≤±0.6%，≤±6ul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2、误差系数：≤0.2%，≤2ul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3、最小分度：1ul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4、适用吸头：D,U,J等。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PH计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1、智能判别终点，读数容易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2、自动定时存贮读数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3、电极性能提醒功能和电极标定提醒功能，让测量更精确等。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2500.00</w:t>
            </w:r>
          </w:p>
        </w:tc>
      </w:tr>
      <w:tr w:rsidR="0092554B" w:rsidRPr="002A294F" w:rsidTr="00253B2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玻璃器皿、化学试剂及耗材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（国产产品）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一、总体要求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满足实验室检测需要，符合实验用玻璃器皿、化学试剂及耗材的最新国家及行业标准等。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150000.00</w:t>
            </w:r>
          </w:p>
        </w:tc>
      </w:tr>
      <w:tr w:rsidR="0092554B" w:rsidRPr="002A294F" w:rsidTr="00253B20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品目一预算总金额：￥3472800.00元</w:t>
            </w:r>
          </w:p>
        </w:tc>
      </w:tr>
      <w:tr w:rsidR="0092554B" w:rsidRPr="002A294F" w:rsidTr="00253B20">
        <w:trPr>
          <w:trHeight w:val="555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耐折试验机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1、屈挠角度在0°- 55±1°之间可调；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2、屈挠频率在每分钟100次—300次范围内可调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48500.00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电脑伺服控制拉力机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1、夹具以(100士20)  mm /min 的速率做匀速运动，夹具夹持面顺力的方向上最小长度为45m m ，以机械或气动方式固定试样。夹具内表面的材料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和设计应使试样达到最大负荷时，与夹具之间的滑动距离不超过夹具初始距离的1%等。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93000.00</w:t>
            </w:r>
          </w:p>
        </w:tc>
      </w:tr>
      <w:tr w:rsidR="0092554B" w:rsidRPr="002A294F" w:rsidTr="00253B20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(立式）耐寒弯折试验机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1、温度范围：常温～ -30℃；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2、内外箱材质: 不锈钢 SUS304 烤漆处理；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3、控制精度：±1℃等。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66500.00</w:t>
            </w:r>
          </w:p>
        </w:tc>
      </w:tr>
      <w:tr w:rsidR="0092554B" w:rsidRPr="002A294F" w:rsidTr="00253B2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(卧式）耐寒弯折试验机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1、温度范围：常温～ -30℃；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2、内箱材质：不锈钢SUS304烤漆处理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3、控制精度：±1℃等。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64500.00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摩擦色牢度仪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1、摩擦压力：9±0.2N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2、摩擦压头：单头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3、摩擦压头规格：圆形直径16±0.1mm，方形19X25.4mm等。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4500.00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染色坚牢度试验机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1、摩擦速度：30次/分钟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2、摩擦锤荷：1.96N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3、摩擦锤曲面：半径45mm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4、试片：（22x2.5）cm等。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21000.00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皮革摩擦色牢度试验机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1、试片: （120×20）mm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2、羊毛布面积: （15×15）mm，质量 1750±100 g/m2 ，厚度 5.5±0.5 mm，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18000.00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旋转式摩擦色牢度试验机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1、铝盘：直径 50mm 厚 12mm；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2、金属盘：长 75mm 宽 65mm 厚 5mm 中心孔直径 25mm；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2、转速: 149±4.8次/分钟等。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20000.00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整鞋耐磨试验机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1、磨轮为Φ（20±0.1）mm×（4±0.1)mm 的 T12 钢磨轮，孔径（6±0.02）mm，具有72 个齿，齿角为 90°±5°，齿尖宽度为（0.2±0.05）mm，齿尖粗糙度 Ra 为 3.2μm，硬度大于等于 55HRC，同轴度为 0.03mm等。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18000.00</w:t>
            </w:r>
          </w:p>
        </w:tc>
      </w:tr>
      <w:tr w:rsidR="0092554B" w:rsidRPr="002A294F" w:rsidTr="00253B2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库伯尔皿吸水度试验机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1、库伯尔皿总容积：75±2ml</w:t>
            </w: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2、最小刻度：0.1mL，精确度±0.05mL等。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4000.00</w:t>
            </w:r>
          </w:p>
        </w:tc>
      </w:tr>
      <w:tr w:rsidR="0092554B" w:rsidRPr="002A294F" w:rsidTr="00253B20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耐洗色度牢度试验机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1、工作模式：微机智能控制水温；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2、温度：水温～95℃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3、温度精度：±2℃等。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26000.00</w:t>
            </w:r>
          </w:p>
        </w:tc>
      </w:tr>
      <w:tr w:rsidR="0092554B" w:rsidRPr="002A294F" w:rsidTr="00253B2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可程式恒温恒湿试验机1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1、最小内箱尺寸：（40×50×40）cm</w:t>
            </w: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2、温度精度：±1.0℃</w:t>
            </w: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3、湿度精度：±3%等。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36500.00</w:t>
            </w:r>
          </w:p>
        </w:tc>
      </w:tr>
      <w:tr w:rsidR="0092554B" w:rsidRPr="002A294F" w:rsidTr="00253B20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可程式恒温恒湿试验机2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1、最小内箱尺寸：（50×75×60）cm</w:t>
            </w: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2、温度精度：±1.0℃</w:t>
            </w: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3、湿度精度：±3%等。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56000.00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中底纤维板曲折试验机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1、屈挠速度：60±10 次/分钟；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2、上夹具的屈挠角度：左右各 （90±1）0 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3、下夹持器（包括载荷）的质量为（2±0.01）kg，限制在试样屈挠部位下垂直运动等。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33000.00</w:t>
            </w:r>
          </w:p>
        </w:tc>
      </w:tr>
      <w:tr w:rsidR="0092554B" w:rsidRPr="002A294F" w:rsidTr="00253B20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鞋子止滑测试仪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1、垂直压力：0～1000N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2、水平拉力：0～1000N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3、测试速度：（0～0.5±0.03）m/s可调节等。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268000.00</w:t>
            </w:r>
          </w:p>
        </w:tc>
      </w:tr>
      <w:tr w:rsidR="0092554B" w:rsidRPr="002A294F" w:rsidTr="00253B2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马丁代尔耐磨仪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1、试片：Φ44±1mm 4个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2、测试组数：4组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3、荷重：595g，795g等。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28000.00</w:t>
            </w:r>
          </w:p>
        </w:tc>
      </w:tr>
      <w:tr w:rsidR="0092554B" w:rsidRPr="002A294F" w:rsidTr="00253B2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盐水喷雾试验机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1、试验室温度：35±1℃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2、饱和空气桶温度：47±1℃等。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18500.00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剥离强度试验机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1、最大负荷不小于392N；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2、测力片为弹性体，其线性偏差、示值偏差和示值变动均不大于3%。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3、剥离刀口宽度：20±0.2mm 和 10±0.2 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25000.00</w:t>
            </w:r>
          </w:p>
        </w:tc>
      </w:tr>
      <w:tr w:rsidR="0092554B" w:rsidRPr="002A294F" w:rsidTr="00253B20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成品鞋动态防水曲折试验机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1、摆动频率：60+5次/分，最大弯曲角度为45º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2、测试件数：2只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3、试验机水箱存水深度大于60mm等。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62000.00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皮革动态防水测试机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1、每对圆柱体最大相对分开距离为 40mm±0.5mm；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2、每对圆柱体的往复运动速率为 50 次/min±1 次/min，行程可以为 2.0mm±0.1mm、3.0mm±0.2mm、4.0mm±0.4mm 或 6.0mm±0.6mm等。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26000.00</w:t>
            </w:r>
          </w:p>
        </w:tc>
      </w:tr>
      <w:tr w:rsidR="0092554B" w:rsidRPr="002A294F" w:rsidTr="00253B20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鞋衬耐渗水试验机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1、夹具：2 组(同时可测 2 件)；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2、充气压力：0～100kPa 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3、压力显示：精度0.2KPa等。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38500.00</w:t>
            </w:r>
          </w:p>
        </w:tc>
      </w:tr>
      <w:tr w:rsidR="0092554B" w:rsidRPr="002A294F" w:rsidTr="00253B20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ROSS耐曲折试验机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1、夹具：12片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2、曲折角度：90±2°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3、速度：60±5次/min等。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18000.00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运动鞋减震试验机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1、落锤重量：8.5kg(5J)，11.9kg（7J）</w:t>
            </w: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2、顶部 R 角半径为 R=1.0±0.25mm，顶部为圆形，直径 45±0.1 mm，重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量不超过 0.2 kg等。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108000.00</w:t>
            </w:r>
          </w:p>
        </w:tc>
      </w:tr>
      <w:tr w:rsidR="0092554B" w:rsidRPr="002A294F" w:rsidTr="00253B2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皮革崩裂试验机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1、荷重：1000N；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2、球与夹具伸展速度：（12 ±2）mm/min等。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25000.00</w:t>
            </w:r>
          </w:p>
        </w:tc>
      </w:tr>
      <w:tr w:rsidR="0092554B" w:rsidRPr="002A294F" w:rsidTr="00253B2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毛皮摩擦脱毛试验机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1、摩擦头尺寸：Φ30mm；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2、行程: 270mm、210mm、150mm等。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26000.00</w:t>
            </w:r>
          </w:p>
        </w:tc>
      </w:tr>
      <w:tr w:rsidR="0092554B" w:rsidRPr="002A294F" w:rsidTr="00253B20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皮革水汽渗透性试验机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1、测试瓶支架速度:（75±5）转/分钟；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2、瓶口直径： 30mm；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3、风扇尺寸：（90x75）mm，3 片，相互倾斜 120°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50000.00</w:t>
            </w:r>
          </w:p>
        </w:tc>
      </w:tr>
      <w:tr w:rsidR="0092554B" w:rsidRPr="002A294F" w:rsidTr="00253B2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粘扣带抗疲劳试验机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1、转轮转速：60±5rpm，每 30±5s 反转；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2、小转轮尺寸：直径 160±0.5mm 宽 70mm，带有长度 55±2mm 的切槽等。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26000.00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老化试验机（自然对流）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1、温度范围：常温～300℃；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2、回转盘速度：(5～10) rpm；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3、温度偏差：100℃以内小于±1℃，100～200℃以内小于±2℃，200～300℃小于±3℃等。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9500.00</w:t>
            </w:r>
          </w:p>
        </w:tc>
      </w:tr>
      <w:tr w:rsidR="0092554B" w:rsidRPr="002A294F" w:rsidTr="00253B2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成鞋弯曲角度试验机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1、容量：200N；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2、弯曲速度：0～100mm/min；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3、传感器允差：1%等。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25000.00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鞋内衬摩擦性能试验机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1、电力马达：以15°/min±2°/min的速率使平台平面倾斜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2、水平试验滑动速度：800mm/min±100min/min。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3、平台尺寸：300mmX100mm等。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52000.00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鞋材静摩擦试验机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1、测量范围：大于100N；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2、水平拉力精度：0.1N；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3、测试台面：不小于380×380×（8±0.2）mm 浮法毛玻璃，镜向光泽度为 4等。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25000.00</w:t>
            </w:r>
          </w:p>
        </w:tc>
      </w:tr>
      <w:tr w:rsidR="0092554B" w:rsidRPr="002A294F" w:rsidTr="00253B20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皮革耐折牢度试验机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1、夹具组数：12 组；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2、角度：22.5±0.5°；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3、速度：100±5 次/分钟等。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16000.00</w:t>
            </w:r>
          </w:p>
        </w:tc>
      </w:tr>
      <w:tr w:rsidR="0092554B" w:rsidRPr="002A294F" w:rsidTr="00253B2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耐汗渍测试仪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1、重锤对试样施加压强：(12.5±0.9）kpa；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2、重锤5kg；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2、夹板尺寸：115mm×60mm×1.5mm等。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脚钉折断性能试验机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感应方式:力量传感器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容量:1000N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力量显示精度:1N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力量测量精度:±1%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测头上推速度:5±1mm/min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18000.00</w:t>
            </w:r>
          </w:p>
        </w:tc>
      </w:tr>
      <w:tr w:rsidR="0092554B" w:rsidRPr="002A294F" w:rsidTr="00253B2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1型层流空气老化试验箱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1、温度范围：常温+10℃～300℃；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2、回转盘速度：(5～10) rpm等。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18000.00</w:t>
            </w:r>
          </w:p>
        </w:tc>
      </w:tr>
      <w:tr w:rsidR="0092554B" w:rsidRPr="002A294F" w:rsidTr="00253B2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2型湍流空气老化箱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1、最小内箱尺寸：45 cm×45 cm×50 cm（W×D×H）。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2、温度范围：常温～200℃；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3、温度均匀度：±1.0%等。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42000.00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耐黄变试验箱（太阳光）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1、光源：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（1）产生方式：太阳灯泡；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（2）功率：300W；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（3）灯泡的紫外线光波的波长为 280—400nm，并有部分可见光等。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18000.00</w:t>
            </w:r>
          </w:p>
        </w:tc>
      </w:tr>
      <w:tr w:rsidR="0092554B" w:rsidRPr="002A294F" w:rsidTr="00253B2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硫化橡胶回弹性试验机（不加热）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1、金属环夹具：内径 20mm，外径 35mm；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2、试样加载力：真空 150±15N，非真空 200±20N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25000.00</w:t>
            </w:r>
          </w:p>
        </w:tc>
      </w:tr>
      <w:tr w:rsidR="0092554B" w:rsidRPr="002A294F" w:rsidTr="00253B2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破裂强度试验机（伺服控制）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1、容量:0～100 kg/C㎡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2、加压速度:170±20ml/min(或任意设定)等。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26000.00</w:t>
            </w:r>
          </w:p>
        </w:tc>
      </w:tr>
      <w:tr w:rsidR="0092554B" w:rsidRPr="002A294F" w:rsidTr="00253B2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鞋带耐磨试验机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1、试验样品：4 个；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2、砝码：250±3g；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3、试验速度：60±3 次/分钟等。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18000.00</w:t>
            </w:r>
          </w:p>
        </w:tc>
      </w:tr>
      <w:tr w:rsidR="0092554B" w:rsidRPr="002A294F" w:rsidTr="00253B20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鞋眼与鞋带耐磨试验机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1、试验样品：4个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2、砝码：250±3g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3、试验速度：60±3次/分钟等。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20000.00</w:t>
            </w:r>
          </w:p>
        </w:tc>
      </w:tr>
      <w:tr w:rsidR="0092554B" w:rsidRPr="002A294F" w:rsidTr="00253B2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磨耗试验机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1、负荷：2.5±0.1 N；5.0±0.1N；10.0±0.2 N；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2、夹具横向位移量：4.2±0.04mm/滚筒每圈等。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22000.00</w:t>
            </w:r>
          </w:p>
        </w:tc>
      </w:tr>
      <w:tr w:rsidR="0092554B" w:rsidRPr="002A294F" w:rsidTr="00253B2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台式数显厚度计（A）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1、压脚规格：直径10±0.05mm 高3±0.1mm；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2、测试台：直径（50.0±0.2)mm，比圆形平台凸起3mm等。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2800.00</w:t>
            </w:r>
          </w:p>
        </w:tc>
      </w:tr>
      <w:tr w:rsidR="0092554B" w:rsidRPr="002A294F" w:rsidTr="00253B2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台式数显厚度计（B）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1、压脚规格：直径 10±0.05mm，高 3±0.1mm；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2、压脚与测试台平面接触时产生的负荷为：：10KPa 1个、2.0KPa 1个等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2800.00</w:t>
            </w:r>
          </w:p>
        </w:tc>
      </w:tr>
      <w:tr w:rsidR="0092554B" w:rsidRPr="002A294F" w:rsidTr="00253B20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台式数显厚度计（C）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1、压脚规格：直径 16±0.05mm，高 3±0.1mm；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2、压脚负荷：100±10kpa等。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2800.00</w:t>
            </w:r>
          </w:p>
        </w:tc>
      </w:tr>
      <w:tr w:rsidR="0092554B" w:rsidRPr="002A294F" w:rsidTr="00253B2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台式数显厚度计（D）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1、压脚规格：直径（6.00±0.05)mm ,厚度（3.0±0.1)mm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2、测试平台：直径（50.0±0.2)mm等。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2800.00</w:t>
            </w:r>
          </w:p>
        </w:tc>
      </w:tr>
      <w:tr w:rsidR="0092554B" w:rsidRPr="002A294F" w:rsidTr="00253B20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收缩温度仪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1、温度检测精度：±0.5℃；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2、温度检测范围：0 ~ 150℃；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3、容器容积：≥500mL等。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15000.00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德墨西亚型屈挠试验机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1、两夹持器的间距：（60±0.5）~ （95±0.5）mm；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2、行程：35.0±1.0mm；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3、试验速度：300 ±10 r / min等。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20000.00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取样试验机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1、出 力 量： 3T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2、出力源 ： Min.5kg/cm2以上空气压力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3、气缸行程：50 mm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4、切取厚度：≤8 mm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5、工作原理：气压式等。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25000.00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试料磨平机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1、砂轮线速度：10m/s～12m/s；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2、砂轮规格：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粗磨轮170×40×32      36粒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  细磨轮170×40×32    80粒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26000.00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TABER耐磨试验机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1、磨耗轮：钨-碳轮或橡胶轮：宽度(12.7±0.1)mm，最大直径51.7mm，最小直径44.0mm。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2、回转速度：60±5r/min 和72±5r/min两种速度可调等。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16500.00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标准光源对色箱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1、光源种类: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a)D65标准太阳光源：色温6500K；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b) F 家庭酒店用灯，比色参考光源，色温 2700K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c)CWF冷荧光灯光源：色温4150K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d)UV紫外线光源：波长365nm 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邵氏A型硬度计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1、荷重：1kg；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2、试样盘：59mm；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3、未装硬度计高度：170mm；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4、喉深：53mm等。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5000.00</w:t>
            </w:r>
          </w:p>
        </w:tc>
      </w:tr>
      <w:tr w:rsidR="0092554B" w:rsidRPr="002A294F" w:rsidTr="00253B20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邵氏C型硬度计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1、荷重：1kg；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2、试样盘：59mm；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3、未装硬度计高度：170mm等。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5000.00</w:t>
            </w:r>
          </w:p>
        </w:tc>
      </w:tr>
      <w:tr w:rsidR="0092554B" w:rsidRPr="002A294F" w:rsidTr="00253B2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邵氏D型硬度计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1、荷重：1kg；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2、试样盘： 59mm等。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5000.00</w:t>
            </w:r>
          </w:p>
        </w:tc>
      </w:tr>
      <w:tr w:rsidR="0092554B" w:rsidRPr="002A294F" w:rsidTr="00253B2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锐利边缘测试仪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1、芯轴直径：（9.35±0.12）mm；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2、芯轴表面粗糙度：Ra0.4um；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3、芯轴速度：23±4mm/s等。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10000.00</w:t>
            </w:r>
          </w:p>
        </w:tc>
      </w:tr>
      <w:tr w:rsidR="0092554B" w:rsidRPr="002A294F" w:rsidTr="00253B20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耐黄变试验箱（紫外光）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1.光源：15 W紫外线灯管(2支)；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2.光源波长：(280～400) nm；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3.计时器：0～999 H等。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8500.00</w:t>
            </w:r>
          </w:p>
        </w:tc>
      </w:tr>
      <w:tr w:rsidR="0092554B" w:rsidRPr="002A294F" w:rsidTr="00253B20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液晶推拉力计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1、容量选择：2kg；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2、精度：±0.2%；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3、电源：充电式。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4000.00</w:t>
            </w:r>
          </w:p>
        </w:tc>
      </w:tr>
      <w:tr w:rsidR="0092554B" w:rsidRPr="002A294F" w:rsidTr="00253B2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皮革柔软度测试仪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1、圆孔A：直径（35.0±0.1）mm；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2、测试环：能够适应孔A，并可选择直径为（25.0±0.1）mm的测试环等。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15000.00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锐利尖端测试仪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1、矩形测试槽，开口尺寸为（1.15 mm±0.02 mm）×（1.02 mm±0.02 mm）；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2、感应头凹入测量盖0.38 mm±0.02 mm；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3、感应头压缩弹簧并移动0.12±0.02mm时，指示灯应亮；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4、砝码：4.5N等。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3500.00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硬度计配C(W)型硬度计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1、测量范围：0-100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2、使用场合：橡胶，塑料等微孔，发泡材料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3、压头尺寸：前端R2.5±0.02mm球面、高2.50±0.02 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5000.00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阿克隆磨耗试验机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1. 磨耗砂轮：直径为150mm,厚度25mm,中心孔直径32mm,粒度为36号；磨料为氧化铝；粘合剂为陶土，硬度为中硬2； 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2. 砂轮轴回转速：34±1r/min；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3. 胶轮轴回转速：76±2r/min等。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25000.00</w:t>
            </w:r>
          </w:p>
        </w:tc>
      </w:tr>
      <w:tr w:rsidR="0092554B" w:rsidRPr="002A294F" w:rsidTr="00253B2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金属检测仪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1、检测灵敏度: 直径1.2mm铁球；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2、输送速度:25～30米/分钟；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3、传送皮带：2mm厚PVC传送带宽600mm等。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22000.00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整鞋吸湿透湿性试验机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1、试样固定架鞋号范围：国际（24cm～27cm）、国内（38码～45码）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2、试验箱内温度稳定度：±2℃；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3、试验箱内腔体积不超过30L等。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56000.00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不留痕试验机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1、总荷重：（900±10）g；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2、测试组数：2组式；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3、试样柱和试验头：（300±5）g；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4、砝码：（600±5）g等。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15000.00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压缩变形试验机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1.压缩比：50%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2.间隔环厚度：2，3，4，5±0.02mm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3.环形限位器间距：100MM                               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4.夹板最小尺寸：25X10mm等。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松紧带疲劳试验机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1、试样组：4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2、最小分离距离：60±10mm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3、最大分离距离：为最小分离距离加150mm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4、速度：（60±5）次/min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5、计数器：六位显示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26000.00</w:t>
            </w:r>
          </w:p>
        </w:tc>
      </w:tr>
      <w:tr w:rsidR="0092554B" w:rsidRPr="002A294F" w:rsidTr="00253B2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电脑系统比重直读天平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一、技术参数要求</w:t>
            </w:r>
          </w:p>
          <w:p w:rsidR="0092554B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1、精密度： 0.001g</w:t>
            </w: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2、秤重范围：120g，</w:t>
            </w:r>
          </w:p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3、再现性：0.001g</w:t>
            </w: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4、线性：±0.002g，</w:t>
            </w: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5、秤盤直径：Φ80mm，</w:t>
            </w: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6、比重直读：有等。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12000.00</w:t>
            </w:r>
          </w:p>
        </w:tc>
      </w:tr>
      <w:tr w:rsidR="0092554B" w:rsidRPr="002A294F" w:rsidTr="00253B2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4B" w:rsidRPr="002A294F" w:rsidRDefault="0092554B" w:rsidP="00253B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品目二均为国产产品，预算总金额：￥2371200.00元</w:t>
            </w:r>
          </w:p>
        </w:tc>
      </w:tr>
      <w:tr w:rsidR="0092554B" w:rsidRPr="002A294F" w:rsidTr="00253B20">
        <w:trPr>
          <w:trHeight w:val="420"/>
        </w:trPr>
        <w:tc>
          <w:tcPr>
            <w:tcW w:w="100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4F" w:rsidRPr="002A294F" w:rsidRDefault="0092554B" w:rsidP="00253B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294F">
              <w:rPr>
                <w:rFonts w:ascii="宋体" w:eastAsia="宋体" w:hAnsi="宋体" w:cs="宋体"/>
                <w:kern w:val="0"/>
                <w:sz w:val="24"/>
                <w:szCs w:val="24"/>
              </w:rPr>
              <w:t>以上两个品目预算总金额合计：￥5844000.00元</w:t>
            </w:r>
          </w:p>
        </w:tc>
      </w:tr>
    </w:tbl>
    <w:p w:rsidR="00FB2F15" w:rsidRPr="0092554B" w:rsidRDefault="00FB2F15"/>
    <w:sectPr w:rsidR="00FB2F15" w:rsidRPr="0092554B" w:rsidSect="00FB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54B"/>
    <w:rsid w:val="006049F7"/>
    <w:rsid w:val="0092554B"/>
    <w:rsid w:val="00AC2CC6"/>
    <w:rsid w:val="00AE303B"/>
    <w:rsid w:val="00FB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4B"/>
    <w:pPr>
      <w:widowControl w:val="0"/>
      <w:spacing w:before="0" w:beforeAutospacing="0" w:after="0" w:afterAutospacing="0"/>
    </w:pPr>
  </w:style>
  <w:style w:type="paragraph" w:styleId="2">
    <w:name w:val="heading 2"/>
    <w:basedOn w:val="a"/>
    <w:next w:val="a"/>
    <w:link w:val="2Char"/>
    <w:qFormat/>
    <w:rsid w:val="0092554B"/>
    <w:pPr>
      <w:keepNext/>
      <w:keepLines/>
      <w:adjustRightInd w:val="0"/>
      <w:snapToGrid w:val="0"/>
      <w:spacing w:line="360" w:lineRule="auto"/>
      <w:outlineLvl w:val="1"/>
    </w:pPr>
    <w:rPr>
      <w:rFonts w:ascii="宋体" w:eastAsia="宋体" w:hAnsi="宋体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2554B"/>
    <w:rPr>
      <w:rFonts w:ascii="宋体" w:eastAsia="宋体" w:hAnsi="宋体" w:cs="Times New Roman"/>
      <w:sz w:val="28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92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5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54B"/>
    <w:rPr>
      <w:sz w:val="18"/>
      <w:szCs w:val="18"/>
    </w:rPr>
  </w:style>
  <w:style w:type="paragraph" w:styleId="a5">
    <w:name w:val="Normal (Web)"/>
    <w:basedOn w:val="a"/>
    <w:uiPriority w:val="99"/>
    <w:unhideWhenUsed/>
    <w:rsid w:val="009255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2554B"/>
    <w:rPr>
      <w:b/>
      <w:bCs/>
    </w:rPr>
  </w:style>
  <w:style w:type="paragraph" w:customStyle="1" w:styleId="Default">
    <w:name w:val="Default"/>
    <w:rsid w:val="0092554B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default0">
    <w:name w:val="default"/>
    <w:basedOn w:val="a"/>
    <w:rsid w:val="009255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anone">
    <w:name w:val="span_one"/>
    <w:basedOn w:val="a0"/>
    <w:rsid w:val="0092554B"/>
  </w:style>
  <w:style w:type="paragraph" w:styleId="a7">
    <w:name w:val="No Spacing"/>
    <w:basedOn w:val="a"/>
    <w:uiPriority w:val="1"/>
    <w:qFormat/>
    <w:rsid w:val="009255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text"/>
    <w:basedOn w:val="a"/>
    <w:link w:val="Char1"/>
    <w:uiPriority w:val="99"/>
    <w:unhideWhenUsed/>
    <w:rsid w:val="009255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文字 Char"/>
    <w:basedOn w:val="a0"/>
    <w:link w:val="a8"/>
    <w:uiPriority w:val="99"/>
    <w:rsid w:val="0092554B"/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2554B"/>
    <w:rPr>
      <w:color w:val="0000FF"/>
      <w:u w:val="single"/>
    </w:rPr>
  </w:style>
  <w:style w:type="table" w:styleId="aa">
    <w:name w:val="Table Grid"/>
    <w:basedOn w:val="a1"/>
    <w:uiPriority w:val="59"/>
    <w:rsid w:val="0092554B"/>
    <w:pPr>
      <w:spacing w:before="0" w:beforeAutospacing="0" w:after="0" w:afterAutospacing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Indent"/>
    <w:basedOn w:val="a"/>
    <w:uiPriority w:val="99"/>
    <w:rsid w:val="0092554B"/>
    <w:pPr>
      <w:adjustRightInd w:val="0"/>
      <w:snapToGrid w:val="0"/>
      <w:spacing w:line="360" w:lineRule="auto"/>
      <w:ind w:firstLine="420"/>
    </w:pPr>
    <w:rPr>
      <w:rFonts w:ascii="Times New Roman" w:eastAsia="宋体" w:hAnsi="Times New Roman" w:cs="Times New Roman"/>
      <w:sz w:val="24"/>
      <w:szCs w:val="20"/>
    </w:rPr>
  </w:style>
  <w:style w:type="paragraph" w:styleId="ac">
    <w:name w:val="Body Text Indent"/>
    <w:basedOn w:val="a"/>
    <w:link w:val="Char2"/>
    <w:rsid w:val="0092554B"/>
    <w:pPr>
      <w:spacing w:line="700" w:lineRule="exact"/>
      <w:ind w:left="96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正文文本缩进 Char"/>
    <w:basedOn w:val="a0"/>
    <w:link w:val="ac"/>
    <w:rsid w:val="0092554B"/>
    <w:rPr>
      <w:rFonts w:ascii="Times New Roman" w:eastAsia="宋体" w:hAnsi="Times New Roman" w:cs="Times New Roman"/>
      <w:sz w:val="44"/>
      <w:szCs w:val="20"/>
    </w:rPr>
  </w:style>
  <w:style w:type="paragraph" w:customStyle="1" w:styleId="001">
    <w:name w:val="001表文"/>
    <w:basedOn w:val="a"/>
    <w:rsid w:val="0092554B"/>
    <w:pPr>
      <w:autoSpaceDE w:val="0"/>
      <w:autoSpaceDN w:val="0"/>
      <w:spacing w:before="60" w:after="60" w:line="360" w:lineRule="auto"/>
      <w:jc w:val="left"/>
      <w:textAlignment w:val="bottom"/>
    </w:pPr>
    <w:rPr>
      <w:rFonts w:ascii="Arial" w:eastAsia="宋体" w:hAnsi="Arial" w:cs="宋体"/>
      <w:spacing w:val="6"/>
      <w:szCs w:val="20"/>
    </w:rPr>
  </w:style>
  <w:style w:type="paragraph" w:customStyle="1" w:styleId="0010">
    <w:name w:val="001"/>
    <w:basedOn w:val="a"/>
    <w:rsid w:val="009255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">
    <w:name w:val="正文 A"/>
    <w:qFormat/>
    <w:rsid w:val="0092554B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11">
    <w:name w:val="列出段落11"/>
    <w:basedOn w:val="a"/>
    <w:uiPriority w:val="99"/>
    <w:semiHidden/>
    <w:qFormat/>
    <w:rsid w:val="0092554B"/>
    <w:pPr>
      <w:widowControl/>
      <w:spacing w:before="40" w:after="160"/>
      <w:ind w:firstLineChars="200" w:firstLine="420"/>
      <w:jc w:val="left"/>
    </w:pPr>
    <w:rPr>
      <w:rFonts w:ascii="Cambria" w:eastAsia="微软雅黑" w:hAnsi="Cambria" w:cs="Cambria"/>
      <w:color w:val="565656"/>
      <w:kern w:val="20"/>
      <w:szCs w:val="21"/>
      <w:lang w:val="zh-CN"/>
    </w:rPr>
  </w:style>
  <w:style w:type="paragraph" w:customStyle="1" w:styleId="110">
    <w:name w:val="11"/>
    <w:basedOn w:val="a"/>
    <w:rsid w:val="009255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title">
    <w:name w:val="sub_title"/>
    <w:basedOn w:val="a0"/>
    <w:rsid w:val="0092554B"/>
  </w:style>
  <w:style w:type="paragraph" w:customStyle="1" w:styleId="newstyle16">
    <w:name w:val="newstyle16"/>
    <w:basedOn w:val="a"/>
    <w:rsid w:val="009255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15"/>
    <w:basedOn w:val="a"/>
    <w:rsid w:val="009255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1257</Words>
  <Characters>7169</Characters>
  <Application>Microsoft Office Word</Application>
  <DocSecurity>0</DocSecurity>
  <Lines>59</Lines>
  <Paragraphs>16</Paragraphs>
  <ScaleCrop>false</ScaleCrop>
  <Company>Microsoft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yiqi01</dc:creator>
  <cp:lastModifiedBy>yiqi01</cp:lastModifiedBy>
  <cp:revision>1</cp:revision>
  <dcterms:created xsi:type="dcterms:W3CDTF">2018-09-17T06:22:00Z</dcterms:created>
  <dcterms:modified xsi:type="dcterms:W3CDTF">2018-09-17T06:22:00Z</dcterms:modified>
</cp:coreProperties>
</file>