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C60" w:rsidRDefault="00FC7C60" w:rsidP="00FC7C60">
      <w:pPr>
        <w:tabs>
          <w:tab w:val="left" w:pos="567"/>
        </w:tabs>
        <w:adjustRightInd w:val="0"/>
        <w:spacing w:line="360" w:lineRule="auto"/>
        <w:jc w:val="center"/>
        <w:rPr>
          <w:rFonts w:ascii="宋体" w:hAnsi="宋体"/>
          <w:b/>
          <w:bCs/>
          <w:sz w:val="28"/>
          <w:szCs w:val="28"/>
          <w:lang w:val="en-GB"/>
        </w:rPr>
      </w:pPr>
      <w:r>
        <w:rPr>
          <w:rFonts w:hint="eastAsia"/>
          <w:b/>
          <w:bCs/>
          <w:sz w:val="28"/>
          <w:szCs w:val="28"/>
        </w:rPr>
        <w:t>高分辨率共聚焦显微镜系统</w:t>
      </w:r>
    </w:p>
    <w:p w:rsidR="00FC7C60" w:rsidRPr="0036462C" w:rsidRDefault="00FC7C60" w:rsidP="00FC7C60">
      <w:pPr>
        <w:pStyle w:val="a6"/>
        <w:spacing w:line="360" w:lineRule="auto"/>
        <w:jc w:val="both"/>
        <w:rPr>
          <w:rFonts w:ascii="宋体" w:hAnsi="宋体"/>
          <w:b/>
          <w:sz w:val="24"/>
          <w:szCs w:val="24"/>
        </w:rPr>
      </w:pPr>
      <w:r w:rsidRPr="0036462C">
        <w:rPr>
          <w:rFonts w:ascii="宋体" w:hAnsi="宋体" w:hint="eastAsia"/>
          <w:b/>
          <w:sz w:val="24"/>
          <w:szCs w:val="24"/>
        </w:rPr>
        <w:t>一、工作条件：</w:t>
      </w:r>
    </w:p>
    <w:p w:rsidR="00FC7C60" w:rsidRPr="0036462C" w:rsidRDefault="00FC7C60" w:rsidP="00FC7C60">
      <w:pPr>
        <w:pStyle w:val="a6"/>
        <w:spacing w:line="360" w:lineRule="auto"/>
        <w:ind w:firstLineChars="200" w:firstLine="480"/>
        <w:jc w:val="both"/>
        <w:rPr>
          <w:rFonts w:ascii="宋体" w:hAnsi="宋体"/>
          <w:sz w:val="24"/>
          <w:szCs w:val="24"/>
        </w:rPr>
      </w:pPr>
      <w:r w:rsidRPr="0036462C">
        <w:rPr>
          <w:rFonts w:ascii="宋体" w:hAnsi="宋体" w:hint="eastAsia"/>
          <w:sz w:val="24"/>
          <w:szCs w:val="24"/>
        </w:rPr>
        <w:t>1.1电源电压：220V(AC)，50Hz</w:t>
      </w:r>
    </w:p>
    <w:p w:rsidR="00FC7C60" w:rsidRPr="0036462C" w:rsidRDefault="00FC7C60" w:rsidP="00FC7C60">
      <w:pPr>
        <w:pStyle w:val="a6"/>
        <w:spacing w:line="360" w:lineRule="auto"/>
        <w:ind w:firstLineChars="200" w:firstLine="480"/>
        <w:jc w:val="both"/>
        <w:rPr>
          <w:rFonts w:ascii="宋体" w:hAnsi="宋体"/>
          <w:sz w:val="24"/>
          <w:szCs w:val="24"/>
        </w:rPr>
      </w:pPr>
      <w:r w:rsidRPr="0036462C">
        <w:rPr>
          <w:rFonts w:ascii="宋体" w:hAnsi="宋体" w:hint="eastAsia"/>
          <w:sz w:val="24"/>
          <w:szCs w:val="24"/>
        </w:rPr>
        <w:t>1.2环境温度：0-40℃</w:t>
      </w:r>
    </w:p>
    <w:p w:rsidR="00FC7C60" w:rsidRPr="0036462C" w:rsidRDefault="00FC7C60" w:rsidP="00FC7C60">
      <w:pPr>
        <w:pStyle w:val="a6"/>
        <w:spacing w:line="360" w:lineRule="auto"/>
        <w:ind w:firstLineChars="200" w:firstLine="480"/>
        <w:jc w:val="both"/>
        <w:rPr>
          <w:rFonts w:ascii="宋体" w:hAnsi="宋体"/>
          <w:sz w:val="24"/>
          <w:szCs w:val="24"/>
        </w:rPr>
      </w:pPr>
      <w:r w:rsidRPr="0036462C">
        <w:rPr>
          <w:rFonts w:ascii="宋体" w:hAnsi="宋体" w:hint="eastAsia"/>
          <w:sz w:val="24"/>
          <w:szCs w:val="24"/>
        </w:rPr>
        <w:t>1.3相对湿度：20-70%</w:t>
      </w:r>
    </w:p>
    <w:p w:rsidR="00FC7C60" w:rsidRPr="0036462C" w:rsidRDefault="00FC7C60" w:rsidP="00FC7C60">
      <w:pPr>
        <w:pStyle w:val="a6"/>
        <w:spacing w:line="360" w:lineRule="auto"/>
        <w:ind w:firstLineChars="200" w:firstLine="480"/>
        <w:jc w:val="both"/>
        <w:rPr>
          <w:rFonts w:ascii="宋体" w:hAnsi="宋体"/>
          <w:sz w:val="24"/>
          <w:szCs w:val="24"/>
        </w:rPr>
      </w:pPr>
      <w:r w:rsidRPr="0036462C">
        <w:rPr>
          <w:rFonts w:ascii="宋体" w:hAnsi="宋体" w:hint="eastAsia"/>
          <w:sz w:val="24"/>
          <w:szCs w:val="24"/>
        </w:rPr>
        <w:t>1.4长时间连续工作</w:t>
      </w:r>
    </w:p>
    <w:p w:rsidR="00FC7C60" w:rsidRPr="0036462C" w:rsidRDefault="00FC7C60" w:rsidP="00FC7C60">
      <w:pPr>
        <w:pStyle w:val="a6"/>
        <w:spacing w:line="360" w:lineRule="auto"/>
        <w:jc w:val="both"/>
        <w:rPr>
          <w:rFonts w:ascii="宋体" w:hAnsi="宋体"/>
          <w:b/>
          <w:sz w:val="24"/>
          <w:szCs w:val="24"/>
        </w:rPr>
      </w:pPr>
      <w:r w:rsidRPr="0036462C">
        <w:rPr>
          <w:rFonts w:ascii="宋体" w:hAnsi="宋体" w:hint="eastAsia"/>
          <w:b/>
          <w:sz w:val="24"/>
          <w:szCs w:val="24"/>
        </w:rPr>
        <w:t>二</w:t>
      </w:r>
      <w:r w:rsidRPr="0036462C">
        <w:rPr>
          <w:rFonts w:ascii="宋体" w:hAnsi="宋体"/>
          <w:b/>
          <w:sz w:val="24"/>
          <w:szCs w:val="24"/>
        </w:rPr>
        <w:t>、设备功能、用途</w:t>
      </w:r>
      <w:r w:rsidRPr="0036462C">
        <w:rPr>
          <w:rFonts w:ascii="宋体" w:hAnsi="宋体" w:hint="eastAsia"/>
          <w:b/>
          <w:sz w:val="24"/>
          <w:szCs w:val="24"/>
        </w:rPr>
        <w:t>要求</w:t>
      </w:r>
    </w:p>
    <w:p w:rsidR="00FC7C60" w:rsidRPr="0036462C" w:rsidRDefault="00FC7C60" w:rsidP="00FC7C60">
      <w:pPr>
        <w:pStyle w:val="a6"/>
        <w:spacing w:line="360" w:lineRule="auto"/>
        <w:ind w:firstLineChars="200" w:firstLine="480"/>
        <w:jc w:val="both"/>
        <w:rPr>
          <w:rFonts w:ascii="宋体" w:hAnsi="宋体"/>
          <w:sz w:val="24"/>
          <w:szCs w:val="24"/>
          <w:highlight w:val="yellow"/>
        </w:rPr>
      </w:pPr>
      <w:r w:rsidRPr="0036462C">
        <w:rPr>
          <w:rFonts w:ascii="宋体" w:hAnsi="宋体" w:hint="eastAsia"/>
          <w:sz w:val="24"/>
          <w:szCs w:val="24"/>
        </w:rPr>
        <w:t>该设备用于获取清晰的高质量的以及超高分辨率的共聚焦荧光图像，可用于观测固定细胞，活细胞，动植物组织的深层结构，得到清晰锐利的多层Z 平面结构（光学切片）。</w:t>
      </w:r>
    </w:p>
    <w:p w:rsidR="00FC7C60" w:rsidRPr="0036462C" w:rsidRDefault="00FC7C60" w:rsidP="00FC7C60">
      <w:pPr>
        <w:pStyle w:val="a6"/>
        <w:spacing w:line="360" w:lineRule="auto"/>
        <w:jc w:val="both"/>
        <w:rPr>
          <w:rFonts w:ascii="宋体" w:hAnsi="宋体"/>
          <w:b/>
          <w:sz w:val="24"/>
          <w:szCs w:val="24"/>
        </w:rPr>
      </w:pPr>
      <w:r w:rsidRPr="0036462C">
        <w:rPr>
          <w:rFonts w:ascii="宋体" w:hAnsi="宋体" w:hint="eastAsia"/>
          <w:b/>
          <w:sz w:val="24"/>
          <w:szCs w:val="24"/>
        </w:rPr>
        <w:t>三</w:t>
      </w:r>
      <w:r w:rsidRPr="0036462C">
        <w:rPr>
          <w:rFonts w:ascii="宋体" w:hAnsi="宋体"/>
          <w:b/>
          <w:sz w:val="24"/>
          <w:szCs w:val="24"/>
        </w:rPr>
        <w:t>、设备技术性能</w:t>
      </w:r>
      <w:r w:rsidRPr="0036462C">
        <w:rPr>
          <w:rFonts w:ascii="宋体" w:hAnsi="宋体" w:hint="eastAsia"/>
          <w:b/>
          <w:sz w:val="24"/>
          <w:szCs w:val="24"/>
        </w:rPr>
        <w:t>要求</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1.激光器部分</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cs="仿宋_GB2312"/>
          <w:sz w:val="24"/>
          <w:szCs w:val="24"/>
        </w:rPr>
        <w:t>#</w:t>
      </w:r>
      <w:r w:rsidRPr="0036462C">
        <w:rPr>
          <w:rFonts w:ascii="宋体" w:hAnsi="宋体" w:hint="eastAsia"/>
          <w:bCs/>
          <w:sz w:val="24"/>
          <w:szCs w:val="24"/>
        </w:rPr>
        <w:t>1.1激光器波段，功率和寿命：采用全固体激光器，保证出光纤口的激光功率足够荧光激发</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－二极管激光器405nm：额定功率≥30mW，光纤末端入扫描头前最低功率≥15mW，寿命≥10000小时；</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－二极管激光器488nm：额定功率≥30mW，光纤末端入扫描头前最低功率≥10mW，寿命≥10000小时；</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－二极管泵浦固体激光器543nm：额定功率≥25mW，光纤末端入扫描头前最低功率≥10mW，寿命≥10000小时；</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－二极管泵浦固体激光器594nm：额定功率≥8mW，光纤末端入扫描头前最低功率≥2.5mW，寿命≥10000小时；</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－二极管激光器639nm：额定功率≥25mW，光纤末端入扫描头前最低功率≥7.5mW，寿命≥10000小时；</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1.2 RGB激光器 (405, 488, 543, 594, 639 nm), 使用VIS-AOTF绝对线性能量调制，5通道同时使用。</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1.3 每个可见光激光器功率独立可调，精度可以达到0.001%。</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1.4 405nm激光器直接调制，1：1500动态范围。</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1.5 激光器远程维护可读取能量、寿命、温度、电流等参数。 </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2.扫描模块</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cs="仿宋_GB2312"/>
          <w:sz w:val="24"/>
          <w:szCs w:val="24"/>
        </w:rPr>
        <w:lastRenderedPageBreak/>
        <w:t>#</w:t>
      </w:r>
      <w:r w:rsidRPr="0036462C">
        <w:rPr>
          <w:rFonts w:ascii="宋体" w:hAnsi="宋体" w:hint="eastAsia"/>
          <w:bCs/>
          <w:sz w:val="24"/>
          <w:szCs w:val="24"/>
        </w:rPr>
        <w:t>2.1  扫描器与显微镜一体化设计，一体化像差及色差校正。所有扫描器组件都直接耦合，无光纤连接。</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2.2  扫描头，检测器，扫描模块中的电子部件，均采用液态制冷方式，动态反馈系统保证温度稳定，减少信号干扰。</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2.3  独立的405激光校正，保证其与其他激光在XYZ精确吻合。</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cs="仿宋_GB2312"/>
          <w:sz w:val="24"/>
          <w:szCs w:val="24"/>
        </w:rPr>
        <w:t>#</w:t>
      </w:r>
      <w:r w:rsidRPr="0036462C">
        <w:rPr>
          <w:rFonts w:ascii="宋体" w:hAnsi="宋体" w:hint="eastAsia"/>
          <w:bCs/>
          <w:sz w:val="24"/>
          <w:szCs w:val="24"/>
        </w:rPr>
        <w:t xml:space="preserve">2.4 </w:t>
      </w:r>
      <w:r w:rsidRPr="0036462C">
        <w:rPr>
          <w:rFonts w:ascii="宋体" w:hAnsi="宋体" w:cs="仿宋_GB2312" w:hint="eastAsia"/>
          <w:sz w:val="24"/>
          <w:szCs w:val="24"/>
        </w:rPr>
        <w:t xml:space="preserve"> </w:t>
      </w:r>
      <w:r w:rsidRPr="0036462C">
        <w:rPr>
          <w:rFonts w:ascii="宋体" w:hAnsi="宋体" w:hint="eastAsia"/>
          <w:bCs/>
          <w:sz w:val="24"/>
          <w:szCs w:val="24"/>
        </w:rPr>
        <w:t>主分色镜采用双转轮设计，10°小角度入射二向色镜分光，最高可达100种激发光谱线组合方式。</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bCs/>
          <w:sz w:val="24"/>
          <w:szCs w:val="24"/>
        </w:rPr>
        <w:t>#</w:t>
      </w:r>
      <w:r w:rsidRPr="0036462C">
        <w:rPr>
          <w:rFonts w:ascii="宋体" w:hAnsi="宋体" w:hint="eastAsia"/>
          <w:bCs/>
          <w:sz w:val="24"/>
          <w:szCs w:val="24"/>
        </w:rPr>
        <w:t>2.5  主分色镜对激光压制达到99.99999%以上（OD7）。</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2.6  80/20主分色镜用于反射光成像模式。</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2.7  复消色差针孔，针孔大小可直接软件调节，调节范围0.0-8Airy units。</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2.8  采用X、Y轴</w:t>
      </w:r>
      <w:proofErr w:type="gramStart"/>
      <w:r w:rsidRPr="0036462C">
        <w:rPr>
          <w:rFonts w:ascii="宋体" w:hAnsi="宋体" w:hint="eastAsia"/>
          <w:bCs/>
          <w:sz w:val="24"/>
          <w:szCs w:val="24"/>
        </w:rPr>
        <w:t>独立的双镜扫描</w:t>
      </w:r>
      <w:proofErr w:type="gramEnd"/>
      <w:r w:rsidRPr="0036462C">
        <w:rPr>
          <w:rFonts w:ascii="宋体" w:hAnsi="宋体" w:hint="eastAsia"/>
          <w:bCs/>
          <w:sz w:val="24"/>
          <w:szCs w:val="24"/>
        </w:rPr>
        <w:t>，扫描模式为绝对线性扫描，保证激光在每个点驻留时间相同，适用于任何定量实验。</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2.9 扫描方式：</w:t>
      </w:r>
      <w:proofErr w:type="spellStart"/>
      <w:r w:rsidRPr="0036462C">
        <w:rPr>
          <w:rFonts w:ascii="宋体" w:hAnsi="宋体" w:hint="eastAsia"/>
          <w:bCs/>
          <w:sz w:val="24"/>
          <w:szCs w:val="24"/>
        </w:rPr>
        <w:t>xy</w:t>
      </w:r>
      <w:proofErr w:type="spellEnd"/>
      <w:r w:rsidRPr="0036462C">
        <w:rPr>
          <w:rFonts w:ascii="宋体" w:hAnsi="宋体" w:hint="eastAsia"/>
          <w:bCs/>
          <w:sz w:val="24"/>
          <w:szCs w:val="24"/>
        </w:rPr>
        <w:t>，xyz，</w:t>
      </w:r>
      <w:proofErr w:type="spellStart"/>
      <w:r w:rsidRPr="0036462C">
        <w:rPr>
          <w:rFonts w:ascii="宋体" w:hAnsi="宋体" w:hint="eastAsia"/>
          <w:bCs/>
          <w:sz w:val="24"/>
          <w:szCs w:val="24"/>
        </w:rPr>
        <w:t>xyt</w:t>
      </w:r>
      <w:proofErr w:type="spellEnd"/>
      <w:r w:rsidRPr="0036462C">
        <w:rPr>
          <w:rFonts w:ascii="宋体" w:hAnsi="宋体" w:hint="eastAsia"/>
          <w:bCs/>
          <w:sz w:val="24"/>
          <w:szCs w:val="24"/>
        </w:rPr>
        <w:t>，</w:t>
      </w:r>
      <w:proofErr w:type="spellStart"/>
      <w:r w:rsidRPr="0036462C">
        <w:rPr>
          <w:rFonts w:ascii="宋体" w:hAnsi="宋体" w:hint="eastAsia"/>
          <w:bCs/>
          <w:sz w:val="24"/>
          <w:szCs w:val="24"/>
        </w:rPr>
        <w:t>xyzt</w:t>
      </w:r>
      <w:proofErr w:type="spellEnd"/>
      <w:r w:rsidRPr="0036462C">
        <w:rPr>
          <w:rFonts w:ascii="宋体" w:hAnsi="宋体" w:hint="eastAsia"/>
          <w:bCs/>
          <w:sz w:val="24"/>
          <w:szCs w:val="24"/>
        </w:rPr>
        <w:t>，</w:t>
      </w:r>
      <w:proofErr w:type="spellStart"/>
      <w:r w:rsidRPr="0036462C">
        <w:rPr>
          <w:rFonts w:ascii="宋体" w:hAnsi="宋体" w:hint="eastAsia"/>
          <w:bCs/>
          <w:sz w:val="24"/>
          <w:szCs w:val="24"/>
        </w:rPr>
        <w:t>xz</w:t>
      </w:r>
      <w:proofErr w:type="spellEnd"/>
      <w:r w:rsidRPr="0036462C">
        <w:rPr>
          <w:rFonts w:ascii="宋体" w:hAnsi="宋体" w:hint="eastAsia"/>
          <w:bCs/>
          <w:sz w:val="24"/>
          <w:szCs w:val="24"/>
        </w:rPr>
        <w:t>，</w:t>
      </w:r>
      <w:proofErr w:type="spellStart"/>
      <w:r w:rsidRPr="0036462C">
        <w:rPr>
          <w:rFonts w:ascii="宋体" w:hAnsi="宋体" w:hint="eastAsia"/>
          <w:bCs/>
          <w:sz w:val="24"/>
          <w:szCs w:val="24"/>
        </w:rPr>
        <w:t>xt</w:t>
      </w:r>
      <w:proofErr w:type="spellEnd"/>
      <w:r w:rsidRPr="0036462C">
        <w:rPr>
          <w:rFonts w:ascii="宋体" w:hAnsi="宋体" w:hint="eastAsia"/>
          <w:bCs/>
          <w:sz w:val="24"/>
          <w:szCs w:val="24"/>
        </w:rPr>
        <w:t>，</w:t>
      </w:r>
      <w:proofErr w:type="spellStart"/>
      <w:r w:rsidRPr="0036462C">
        <w:rPr>
          <w:rFonts w:ascii="宋体" w:hAnsi="宋体" w:hint="eastAsia"/>
          <w:bCs/>
          <w:sz w:val="24"/>
          <w:szCs w:val="24"/>
        </w:rPr>
        <w:t>xzt</w:t>
      </w:r>
      <w:proofErr w:type="spellEnd"/>
      <w:r w:rsidRPr="0036462C">
        <w:rPr>
          <w:rFonts w:ascii="宋体" w:hAnsi="宋体" w:hint="eastAsia"/>
          <w:bCs/>
          <w:sz w:val="24"/>
          <w:szCs w:val="24"/>
        </w:rPr>
        <w:t>，spot-t，x，</w:t>
      </w:r>
      <w:proofErr w:type="spellStart"/>
      <w:r w:rsidRPr="0036462C">
        <w:rPr>
          <w:rFonts w:ascii="宋体" w:hAnsi="宋体" w:hint="eastAsia"/>
          <w:bCs/>
          <w:sz w:val="24"/>
          <w:szCs w:val="24"/>
        </w:rPr>
        <w:t>xy</w:t>
      </w:r>
      <w:proofErr w:type="spellEnd"/>
      <w:r w:rsidRPr="0036462C">
        <w:rPr>
          <w:rFonts w:ascii="宋体" w:hAnsi="宋体" w:hint="eastAsia"/>
          <w:bCs/>
          <w:sz w:val="24"/>
          <w:szCs w:val="24"/>
        </w:rPr>
        <w:t>，xyz，</w:t>
      </w:r>
      <w:proofErr w:type="spellStart"/>
      <w:r w:rsidRPr="0036462C">
        <w:rPr>
          <w:rFonts w:ascii="宋体" w:hAnsi="宋体" w:hint="eastAsia"/>
          <w:bCs/>
          <w:sz w:val="24"/>
          <w:szCs w:val="24"/>
        </w:rPr>
        <w:t>xyt</w:t>
      </w:r>
      <w:proofErr w:type="spellEnd"/>
      <w:r w:rsidRPr="0036462C">
        <w:rPr>
          <w:rFonts w:ascii="宋体" w:hAnsi="宋体" w:hint="eastAsia"/>
          <w:bCs/>
          <w:sz w:val="24"/>
          <w:szCs w:val="24"/>
        </w:rPr>
        <w:t>，</w:t>
      </w:r>
      <w:proofErr w:type="spellStart"/>
      <w:r w:rsidRPr="0036462C">
        <w:rPr>
          <w:rFonts w:ascii="宋体" w:hAnsi="宋体" w:hint="eastAsia"/>
          <w:bCs/>
          <w:sz w:val="24"/>
          <w:szCs w:val="24"/>
        </w:rPr>
        <w:t>xyzt</w:t>
      </w:r>
      <w:proofErr w:type="spellEnd"/>
      <w:r w:rsidRPr="0036462C">
        <w:rPr>
          <w:rFonts w:ascii="宋体" w:hAnsi="宋体" w:hint="eastAsia"/>
          <w:bCs/>
          <w:sz w:val="24"/>
          <w:szCs w:val="24"/>
        </w:rPr>
        <w:t>，</w:t>
      </w:r>
      <w:proofErr w:type="spellStart"/>
      <w:r w:rsidRPr="0036462C">
        <w:rPr>
          <w:rFonts w:ascii="宋体" w:hAnsi="宋体" w:hint="eastAsia"/>
          <w:bCs/>
          <w:sz w:val="24"/>
          <w:szCs w:val="24"/>
        </w:rPr>
        <w:t>xz</w:t>
      </w:r>
      <w:proofErr w:type="spellEnd"/>
      <w:r w:rsidRPr="0036462C">
        <w:rPr>
          <w:rFonts w:ascii="宋体" w:hAnsi="宋体" w:hint="eastAsia"/>
          <w:bCs/>
          <w:sz w:val="24"/>
          <w:szCs w:val="24"/>
        </w:rPr>
        <w:t>，</w:t>
      </w:r>
      <w:proofErr w:type="spellStart"/>
      <w:r w:rsidRPr="0036462C">
        <w:rPr>
          <w:rFonts w:ascii="宋体" w:hAnsi="宋体" w:hint="eastAsia"/>
          <w:bCs/>
          <w:sz w:val="24"/>
          <w:szCs w:val="24"/>
        </w:rPr>
        <w:t>xt</w:t>
      </w:r>
      <w:proofErr w:type="spellEnd"/>
      <w:r w:rsidRPr="0036462C">
        <w:rPr>
          <w:rFonts w:ascii="宋体" w:hAnsi="宋体" w:hint="eastAsia"/>
          <w:bCs/>
          <w:sz w:val="24"/>
          <w:szCs w:val="24"/>
        </w:rPr>
        <w:t>，</w:t>
      </w:r>
      <w:proofErr w:type="spellStart"/>
      <w:r w:rsidRPr="0036462C">
        <w:rPr>
          <w:rFonts w:ascii="宋体" w:hAnsi="宋体" w:hint="eastAsia"/>
          <w:bCs/>
          <w:sz w:val="24"/>
          <w:szCs w:val="24"/>
        </w:rPr>
        <w:t>xzt</w:t>
      </w:r>
      <w:proofErr w:type="spellEnd"/>
      <w:r w:rsidRPr="0036462C">
        <w:rPr>
          <w:rFonts w:ascii="宋体" w:hAnsi="宋体" w:hint="eastAsia"/>
          <w:bCs/>
          <w:sz w:val="24"/>
          <w:szCs w:val="24"/>
        </w:rPr>
        <w:t>，直线扫描，任意曲线扫描，剪切扫描。</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2.10 可以在预览扫描状态下进行360°任意旋转扫描线的方向，0.1°调节精度和步进。同时可以变倍以及移动扫描区域的中心。旋转、变倍、移动中心均可以实时（扫描过程中）进行。</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cs="仿宋_GB2312"/>
          <w:sz w:val="24"/>
          <w:szCs w:val="24"/>
        </w:rPr>
        <w:t>#</w:t>
      </w:r>
      <w:r w:rsidRPr="0036462C">
        <w:rPr>
          <w:rFonts w:ascii="宋体" w:hAnsi="宋体" w:hint="eastAsia"/>
          <w:bCs/>
          <w:sz w:val="24"/>
          <w:szCs w:val="24"/>
        </w:rPr>
        <w:t>2.11 扫描光学变倍：变倍范围0.6 x – 40x，步进0.1 x。在任何扫描速度下都可以保证步进0.1 x的连续变倍。</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cs="仿宋_GB2312"/>
          <w:sz w:val="24"/>
          <w:szCs w:val="24"/>
        </w:rPr>
        <w:t>#</w:t>
      </w:r>
      <w:r w:rsidRPr="0036462C">
        <w:rPr>
          <w:rFonts w:ascii="宋体" w:hAnsi="宋体" w:hint="eastAsia"/>
          <w:bCs/>
          <w:sz w:val="24"/>
          <w:szCs w:val="24"/>
        </w:rPr>
        <w:t>2.12  扫描分辨率：可以在32 x 1至8192 x 8192之间自由选择。所有通道同时使用时，各通道均可达到8192 x 8192的分辨率，及16位灰度级（65536个灰度级）</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2.13  扫描速度38</w:t>
      </w:r>
      <w:proofErr w:type="gramStart"/>
      <w:r w:rsidRPr="0036462C">
        <w:rPr>
          <w:rFonts w:ascii="宋体" w:hAnsi="宋体" w:hint="eastAsia"/>
          <w:bCs/>
          <w:sz w:val="24"/>
          <w:szCs w:val="24"/>
        </w:rPr>
        <w:t>档</w:t>
      </w:r>
      <w:proofErr w:type="gramEnd"/>
      <w:r w:rsidRPr="0036462C">
        <w:rPr>
          <w:rFonts w:ascii="宋体" w:hAnsi="宋体" w:hint="eastAsia"/>
          <w:bCs/>
          <w:sz w:val="24"/>
          <w:szCs w:val="24"/>
        </w:rPr>
        <w:t>可调，可同时满足以下面扫描速度指标：13幅/秒（512x512像素，16位）；425幅/秒（512x16像素，16位）；25幅/秒（256x256像素，16位）；线扫描速度6830线/秒（512x1像素，16位）；</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2.14  中间像平面扫描视野对角线：不小于20mm。</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2.15  线性分光，光谱范围370-760nm。</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2.16  光谱循环系统：对分光中散射或折射的光谱再次回收进行分光，最大程度提升系统光效率。</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bCs/>
          <w:sz w:val="24"/>
          <w:szCs w:val="24"/>
        </w:rPr>
        <w:t>2</w:t>
      </w:r>
      <w:r w:rsidRPr="0036462C">
        <w:rPr>
          <w:rFonts w:ascii="宋体" w:hAnsi="宋体" w:hint="eastAsia"/>
          <w:bCs/>
          <w:sz w:val="24"/>
          <w:szCs w:val="24"/>
        </w:rPr>
        <w:t>.17 荧光检测器个数： ≥4个。</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2.18 荧光检测器类型：≥2个</w:t>
      </w:r>
      <w:proofErr w:type="spellStart"/>
      <w:r w:rsidRPr="0036462C">
        <w:rPr>
          <w:rFonts w:ascii="宋体" w:hAnsi="宋体" w:hint="eastAsia"/>
          <w:bCs/>
          <w:sz w:val="24"/>
          <w:szCs w:val="24"/>
        </w:rPr>
        <w:t>GaAsP</w:t>
      </w:r>
      <w:proofErr w:type="spellEnd"/>
      <w:r w:rsidRPr="0036462C">
        <w:rPr>
          <w:rFonts w:ascii="宋体" w:hAnsi="宋体" w:hint="eastAsia"/>
          <w:bCs/>
          <w:sz w:val="24"/>
          <w:szCs w:val="24"/>
        </w:rPr>
        <w:t>超高灵敏度检测器；≥2个PMT检测器。</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cs="仿宋_GB2312"/>
          <w:sz w:val="24"/>
          <w:szCs w:val="24"/>
        </w:rPr>
        <w:lastRenderedPageBreak/>
        <w:t>#</w:t>
      </w:r>
      <w:r w:rsidRPr="0036462C">
        <w:rPr>
          <w:rFonts w:ascii="宋体" w:hAnsi="宋体" w:hint="eastAsia"/>
          <w:bCs/>
          <w:sz w:val="24"/>
          <w:szCs w:val="24"/>
        </w:rPr>
        <w:t>2.19超高分辨率检测器模块：不少于30个</w:t>
      </w:r>
      <w:proofErr w:type="spellStart"/>
      <w:r w:rsidRPr="0036462C">
        <w:rPr>
          <w:rFonts w:ascii="宋体" w:hAnsi="宋体" w:hint="eastAsia"/>
          <w:bCs/>
          <w:sz w:val="24"/>
          <w:szCs w:val="24"/>
        </w:rPr>
        <w:t>GaAsP</w:t>
      </w:r>
      <w:proofErr w:type="spellEnd"/>
      <w:r w:rsidRPr="0036462C">
        <w:rPr>
          <w:rFonts w:ascii="宋体" w:hAnsi="宋体" w:hint="eastAsia"/>
          <w:bCs/>
          <w:sz w:val="24"/>
          <w:szCs w:val="24"/>
        </w:rPr>
        <w:t>的硬件检测器组成。</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2.20 内置检测器收集范围的精度和步进均为1nm可调。</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2.21荧光光谱分辨率精度：不低于3nm。</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2.22</w:t>
      </w:r>
      <w:proofErr w:type="gramStart"/>
      <w:r w:rsidRPr="0036462C">
        <w:rPr>
          <w:rFonts w:ascii="宋体" w:hAnsi="宋体" w:hint="eastAsia"/>
          <w:bCs/>
          <w:sz w:val="24"/>
          <w:szCs w:val="24"/>
        </w:rPr>
        <w:t>一个</w:t>
      </w:r>
      <w:proofErr w:type="gramEnd"/>
      <w:r w:rsidRPr="0036462C">
        <w:rPr>
          <w:rFonts w:ascii="宋体" w:hAnsi="宋体" w:hint="eastAsia"/>
          <w:bCs/>
          <w:sz w:val="24"/>
          <w:szCs w:val="24"/>
        </w:rPr>
        <w:t>可用于明场和DIC的透射光检测通道。</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2.23具有实时电路系统（Real time）监控扫描过程，同步及数据采集，可选择使用16位和8位A/D转换的动态范围。</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3超高分辨率部分</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3.1  超高分辨率成像可使用激光器波段：405nm，488nm，543nm，594nm和639nm。</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3.2  超高分辨率多通道成像：可以实现蓝绿、绿红、红及近红等多通道成像；其中蓝绿、绿红、红及近红等双通道成像无需切换荧光滤片，只需切换激光，实现高速双通道成像。</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3.3  在一个实验中可实现蓝、绿、红、近红4种颜色超高分辨率成像。</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cs="仿宋_GB2312"/>
          <w:sz w:val="24"/>
          <w:szCs w:val="24"/>
        </w:rPr>
        <w:t>#</w:t>
      </w:r>
      <w:r w:rsidRPr="0036462C">
        <w:rPr>
          <w:rFonts w:ascii="宋体" w:hAnsi="宋体" w:hint="eastAsia"/>
          <w:bCs/>
          <w:sz w:val="24"/>
          <w:szCs w:val="24"/>
        </w:rPr>
        <w:t>3.4超高分辨率超高速模式成像速度可满足： 不低于47幅/秒 （512*512像素，16位）。</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*3.5 超高成像分辨率：XY方向上不低于120nm，Z方向上不低于350nm。</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 xml:space="preserve"> 3.6超高速模式分辨率：X方向上不低于120nm，Y方向上不低于160nm，Z方向上不低于450nm。</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cs="仿宋_GB2312"/>
          <w:sz w:val="24"/>
          <w:szCs w:val="24"/>
        </w:rPr>
        <w:t>#</w:t>
      </w:r>
      <w:r w:rsidRPr="0036462C">
        <w:rPr>
          <w:rFonts w:ascii="宋体" w:hAnsi="宋体" w:hint="eastAsia"/>
          <w:bCs/>
          <w:sz w:val="24"/>
          <w:szCs w:val="24"/>
        </w:rPr>
        <w:t xml:space="preserve"> 3.7在实现超高分辨率成像时，针孔≥1.25AU。</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3.8  荧光样品选择：所有适合配置激光器激发的荧光样品都可以进行超高分辨率成像，无需选择特定的荧光染料。</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3.9超高分辨率成像深度：同一样品具有与共聚焦相同的超高分辨率成像深度</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 xml:space="preserve"> 3.10 超高分辨率成像定量分析：超高分辨率成像为线性成像，所有超高分辨率成像可以用作定量分析：如荧光强度分析、FRAP、FRET分析等。</w:t>
      </w:r>
      <w:r w:rsidRPr="0036462C">
        <w:rPr>
          <w:rFonts w:ascii="宋体" w:hAnsi="宋体"/>
          <w:bCs/>
          <w:sz w:val="24"/>
          <w:szCs w:val="24"/>
        </w:rPr>
        <w:t xml:space="preserve"> </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4显微镜主机</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cs="仿宋_GB2312"/>
          <w:sz w:val="24"/>
          <w:szCs w:val="24"/>
        </w:rPr>
        <w:t>#</w:t>
      </w:r>
      <w:r w:rsidRPr="0036462C">
        <w:rPr>
          <w:rFonts w:ascii="宋体" w:hAnsi="宋体" w:hint="eastAsia"/>
          <w:bCs/>
          <w:sz w:val="24"/>
          <w:szCs w:val="24"/>
        </w:rPr>
        <w:t xml:space="preserve"> 4.1 研究型全自动倒置显微镜，高效率V型光路设计。</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4.2显微镜内置电动调焦驱动马达，最</w:t>
      </w:r>
      <w:proofErr w:type="gramStart"/>
      <w:r w:rsidRPr="0036462C">
        <w:rPr>
          <w:rFonts w:ascii="宋体" w:hAnsi="宋体" w:hint="eastAsia"/>
          <w:bCs/>
          <w:sz w:val="24"/>
          <w:szCs w:val="24"/>
        </w:rPr>
        <w:t>小步进</w:t>
      </w:r>
      <w:proofErr w:type="gramEnd"/>
      <w:r w:rsidRPr="0036462C">
        <w:rPr>
          <w:rFonts w:ascii="宋体" w:hAnsi="宋体" w:hint="eastAsia"/>
          <w:bCs/>
          <w:sz w:val="24"/>
          <w:szCs w:val="24"/>
        </w:rPr>
        <w:t>10nm。</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4.3显微镜透射光源：12V 100W卤素灯，根据所用物镜，光源自动匹配适当亮度。</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4.4荧光附件：复消色差荧光光路，长寿命金属卤素等荧光光源，六位电动滤色镜转盘，电动光闸，含UV、B、G激发滤色镜组件。</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4.5全套微分干涉部件（DIC），有与不同数值孔径的物镜一一对应的棱镜。</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lastRenderedPageBreak/>
        <w:t>4.6目镜一对：10X，视场数23。</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4.7物镜：</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10x物镜，数值孔径0.45；</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20x物镜，数值孔径0.8；</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40x物镜，数值孔径1.3，油镜；</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63x物镜，数值孔径1.4， 油镜；</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25x物镜，数值孔径0.8，水镜</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4.8通过TFT电子触控屏系统控制显微镜并显示工作状态。</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5软件部分及图像工作站</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cs="仿宋_GB2312"/>
          <w:sz w:val="24"/>
          <w:szCs w:val="24"/>
        </w:rPr>
        <w:t>#</w:t>
      </w:r>
      <w:r w:rsidRPr="0036462C">
        <w:rPr>
          <w:rFonts w:ascii="宋体" w:hAnsi="宋体" w:hint="eastAsia"/>
          <w:bCs/>
          <w:sz w:val="24"/>
          <w:szCs w:val="24"/>
        </w:rPr>
        <w:t xml:space="preserve"> 5.1 图像联用功能（Connect）：可处理多种来源（包括但不限于SEM、X射线、光学显微、数码相机）的图像：从样品的全部宏观视图放大到纳米级的细节，实现管理、纠正、对齐和导出图像。也可以将样品导航器中的全地形图像和共聚焦或超高分辨拍摄的图像自动联用。</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5.2 智能化设置：根据不同应用需求，软件可以“一键设置”自动设置所有的光路。</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5.3  自动预扫描功能，可以自动、快速设定扫描参数，减少荧光淬灭。</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5.4  REUSE功能。再次调用存储在每张图像里的所有的拍照参数来重现实验及进行精确对比。</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5.5 多维获取图像：Z轴序列扫描、时间序列扫描、多点扫描等。</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5.6裁剪功能：灵活地选择任意形状扫描区域，区域数量最多可达99个。</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5.7光谱扫描及拆分功能，可以去除自发荧光，及荧光串扰。</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5.8 共定位分析功能，可定量分析不同标记之间的定位关系，可显示定位关系的荧光分布图，可分别提取单标记和共定位图像。</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5.9 图像分析和操作：用各个参数</w:t>
      </w:r>
      <w:proofErr w:type="gramStart"/>
      <w:r w:rsidRPr="0036462C">
        <w:rPr>
          <w:rFonts w:ascii="宋体" w:hAnsi="宋体" w:hint="eastAsia"/>
          <w:bCs/>
          <w:sz w:val="24"/>
          <w:szCs w:val="24"/>
        </w:rPr>
        <w:t>做共定位</w:t>
      </w:r>
      <w:proofErr w:type="gramEnd"/>
      <w:r w:rsidRPr="0036462C">
        <w:rPr>
          <w:rFonts w:ascii="宋体" w:hAnsi="宋体" w:hint="eastAsia"/>
          <w:bCs/>
          <w:sz w:val="24"/>
          <w:szCs w:val="24"/>
        </w:rPr>
        <w:t>和直方图分析，任意线的轨迹测量，长度、角度、表面、强度等的测量。操作：加减乘除、比例、位移、滤波（低通滤波、中值滤波、高通滤波）。</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5.10 三维重建功能，多种显示模式，包括正交显示、投影等；</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5.11 Z轴深度补偿功能，自动补偿由于样品深度增加造成的信号衰减。</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5.12 扫描条件调用功能，从已保存图像中快速调用并将硬件设定的原始扫描参数。</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5.13 折射率校正功能，校正折射率不同对三维扫描的影响，保证空间定位的精确。</w:t>
      </w:r>
    </w:p>
    <w:p w:rsidR="00FC7C60" w:rsidRPr="0036462C" w:rsidRDefault="00FC7C60" w:rsidP="00FC7C60">
      <w:pPr>
        <w:pStyle w:val="a6"/>
        <w:spacing w:line="360" w:lineRule="auto"/>
        <w:jc w:val="both"/>
        <w:rPr>
          <w:rFonts w:ascii="宋体" w:hAnsi="宋体"/>
          <w:bCs/>
          <w:sz w:val="24"/>
          <w:szCs w:val="24"/>
        </w:rPr>
      </w:pPr>
      <w:r w:rsidRPr="0036462C">
        <w:rPr>
          <w:rFonts w:ascii="宋体" w:hAnsi="宋体" w:hint="eastAsia"/>
          <w:bCs/>
          <w:sz w:val="24"/>
          <w:szCs w:val="24"/>
        </w:rPr>
        <w:t>5.14 图像工作站一套：</w:t>
      </w:r>
      <w:proofErr w:type="gramStart"/>
      <w:r w:rsidRPr="0036462C">
        <w:rPr>
          <w:rFonts w:ascii="宋体" w:hAnsi="宋体" w:hint="eastAsia"/>
          <w:bCs/>
          <w:sz w:val="24"/>
          <w:szCs w:val="24"/>
        </w:rPr>
        <w:t>经共聚焦</w:t>
      </w:r>
      <w:proofErr w:type="gramEnd"/>
      <w:r w:rsidRPr="0036462C">
        <w:rPr>
          <w:rFonts w:ascii="宋体" w:hAnsi="宋体" w:hint="eastAsia"/>
          <w:bCs/>
          <w:sz w:val="24"/>
          <w:szCs w:val="24"/>
        </w:rPr>
        <w:t>厂家验证其稳定性和匹配性</w:t>
      </w:r>
    </w:p>
    <w:p w:rsidR="00FC7C60" w:rsidRPr="0036462C" w:rsidRDefault="00FC7C60" w:rsidP="00FC7C60">
      <w:pPr>
        <w:pStyle w:val="a6"/>
        <w:spacing w:line="360" w:lineRule="auto"/>
        <w:jc w:val="both"/>
        <w:rPr>
          <w:rFonts w:ascii="宋体" w:hAnsi="宋体"/>
          <w:sz w:val="24"/>
          <w:szCs w:val="24"/>
        </w:rPr>
      </w:pPr>
      <w:r w:rsidRPr="0036462C">
        <w:rPr>
          <w:rFonts w:ascii="宋体" w:hAnsi="宋体" w:hint="eastAsia"/>
          <w:bCs/>
          <w:sz w:val="24"/>
          <w:szCs w:val="24"/>
        </w:rPr>
        <w:lastRenderedPageBreak/>
        <w:t>5.15 硬件配置不低于以下要求： Intel® Xeon Gold 4核处理器，主频≥3.6 GHz； &gt;512 G SSD高速硬盘以及2个4TB SATA 7200 rpm硬盘，≧64GB内存，DVD刻录机，30英寸液晶显示器，分辨率不低于2560 × 1600； Windows 7 Ultimate x64操作系统。</w:t>
      </w:r>
    </w:p>
    <w:p w:rsidR="00FC7C60" w:rsidRPr="0036462C" w:rsidRDefault="00FC7C60" w:rsidP="00FC7C60">
      <w:pPr>
        <w:pStyle w:val="a6"/>
        <w:spacing w:line="360" w:lineRule="auto"/>
        <w:jc w:val="both"/>
        <w:rPr>
          <w:rFonts w:ascii="宋体" w:hAnsi="宋体"/>
          <w:b/>
          <w:sz w:val="24"/>
          <w:szCs w:val="24"/>
        </w:rPr>
      </w:pPr>
      <w:r w:rsidRPr="0036462C">
        <w:rPr>
          <w:rFonts w:ascii="宋体" w:hAnsi="宋体" w:hint="eastAsia"/>
          <w:b/>
          <w:sz w:val="24"/>
          <w:szCs w:val="24"/>
        </w:rPr>
        <w:t>四、技术服务要求</w:t>
      </w:r>
    </w:p>
    <w:p w:rsidR="00FC7C60" w:rsidRPr="0036462C" w:rsidRDefault="00FC7C60" w:rsidP="00FC7C60">
      <w:pPr>
        <w:pStyle w:val="a6"/>
        <w:spacing w:line="360" w:lineRule="auto"/>
        <w:ind w:firstLineChars="200" w:firstLine="480"/>
        <w:jc w:val="both"/>
        <w:rPr>
          <w:rFonts w:ascii="宋体" w:hAnsi="宋体"/>
          <w:sz w:val="24"/>
          <w:szCs w:val="24"/>
        </w:rPr>
      </w:pPr>
      <w:r w:rsidRPr="0036462C">
        <w:rPr>
          <w:rFonts w:ascii="宋体" w:hAnsi="宋体" w:hint="eastAsia"/>
          <w:sz w:val="24"/>
          <w:szCs w:val="24"/>
        </w:rPr>
        <w:t>1安装条件准备：</w:t>
      </w:r>
      <w:proofErr w:type="gramStart"/>
      <w:r w:rsidRPr="0036462C">
        <w:rPr>
          <w:rFonts w:ascii="宋体" w:hAnsi="宋体" w:hint="eastAsia"/>
          <w:sz w:val="24"/>
          <w:szCs w:val="24"/>
        </w:rPr>
        <w:t>需协用户</w:t>
      </w:r>
      <w:proofErr w:type="gramEnd"/>
      <w:r w:rsidRPr="0036462C">
        <w:rPr>
          <w:rFonts w:ascii="宋体" w:hAnsi="宋体" w:hint="eastAsia"/>
          <w:sz w:val="24"/>
          <w:szCs w:val="24"/>
        </w:rPr>
        <w:t>安装前的准备工作，提供相关的布局图和设计要求，提供实验室建设安装资料并作相应的指导。</w:t>
      </w:r>
    </w:p>
    <w:p w:rsidR="00FC7C60" w:rsidRPr="0036462C" w:rsidRDefault="00FC7C60" w:rsidP="00FC7C60">
      <w:pPr>
        <w:pStyle w:val="a6"/>
        <w:spacing w:line="360" w:lineRule="auto"/>
        <w:ind w:firstLineChars="200" w:firstLine="480"/>
        <w:jc w:val="both"/>
        <w:rPr>
          <w:rFonts w:ascii="宋体" w:hAnsi="宋体"/>
          <w:sz w:val="24"/>
          <w:szCs w:val="24"/>
        </w:rPr>
      </w:pPr>
      <w:r w:rsidRPr="0036462C">
        <w:rPr>
          <w:rFonts w:ascii="宋体" w:hAnsi="宋体" w:hint="eastAsia"/>
          <w:sz w:val="24"/>
          <w:szCs w:val="24"/>
        </w:rPr>
        <w:t>2保修期：提供至少整机1年的免费保修，保修期自仪器验收签字之日算起。</w:t>
      </w:r>
    </w:p>
    <w:p w:rsidR="00FC7C60" w:rsidRPr="0036462C" w:rsidRDefault="00FC7C60" w:rsidP="00FC7C60">
      <w:pPr>
        <w:pStyle w:val="a6"/>
        <w:spacing w:line="360" w:lineRule="auto"/>
        <w:ind w:firstLineChars="200" w:firstLine="480"/>
        <w:jc w:val="both"/>
        <w:rPr>
          <w:rFonts w:ascii="宋体" w:hAnsi="宋体"/>
          <w:sz w:val="24"/>
          <w:szCs w:val="24"/>
        </w:rPr>
      </w:pPr>
      <w:r w:rsidRPr="0036462C">
        <w:rPr>
          <w:rFonts w:ascii="宋体" w:hAnsi="宋体" w:hint="eastAsia"/>
          <w:sz w:val="24"/>
          <w:szCs w:val="24"/>
        </w:rPr>
        <w:t>3人员培训：应在设备安装调试合格后工程师进行免费操作培训；应在设备安装调试合格后2周内由生产商安排高级应用工程师进行系统全培训，培训时间不少于2天。</w:t>
      </w:r>
    </w:p>
    <w:p w:rsidR="00FC7C60" w:rsidRPr="0036462C" w:rsidRDefault="00FC7C60" w:rsidP="00FC7C60">
      <w:pPr>
        <w:pStyle w:val="a6"/>
        <w:spacing w:line="360" w:lineRule="auto"/>
        <w:jc w:val="both"/>
        <w:rPr>
          <w:rFonts w:ascii="宋体" w:hAnsi="宋体" w:cs="宋体"/>
          <w:b/>
          <w:kern w:val="2"/>
          <w:sz w:val="24"/>
          <w:szCs w:val="24"/>
        </w:rPr>
      </w:pPr>
      <w:r w:rsidRPr="0036462C">
        <w:rPr>
          <w:rFonts w:ascii="宋体" w:hAnsi="宋体" w:cs="宋体" w:hint="eastAsia"/>
          <w:b/>
          <w:kern w:val="2"/>
          <w:sz w:val="24"/>
          <w:szCs w:val="24"/>
        </w:rPr>
        <w:t>五、系统交付及安装</w:t>
      </w:r>
    </w:p>
    <w:p w:rsidR="00FC7C60" w:rsidRPr="0036462C" w:rsidRDefault="00FC7C60" w:rsidP="00FC7C60">
      <w:pPr>
        <w:pStyle w:val="a6"/>
        <w:spacing w:line="360" w:lineRule="auto"/>
        <w:ind w:firstLineChars="200" w:firstLine="480"/>
        <w:jc w:val="both"/>
        <w:rPr>
          <w:rFonts w:ascii="宋体" w:hAnsi="宋体" w:cs="宋体"/>
          <w:kern w:val="2"/>
          <w:sz w:val="24"/>
          <w:szCs w:val="24"/>
        </w:rPr>
      </w:pPr>
      <w:r w:rsidRPr="0036462C">
        <w:rPr>
          <w:rFonts w:ascii="宋体" w:hAnsi="宋体" w:cs="宋体" w:hint="eastAsia"/>
          <w:kern w:val="2"/>
          <w:sz w:val="24"/>
          <w:szCs w:val="24"/>
        </w:rPr>
        <w:t>1合同生效后3个月内交付使用。</w:t>
      </w:r>
    </w:p>
    <w:p w:rsidR="00FC7C60" w:rsidRPr="0036462C" w:rsidRDefault="00FC7C60" w:rsidP="00FC7C60">
      <w:pPr>
        <w:pStyle w:val="a6"/>
        <w:spacing w:line="360" w:lineRule="auto"/>
        <w:ind w:firstLineChars="200" w:firstLine="480"/>
        <w:jc w:val="both"/>
        <w:rPr>
          <w:rFonts w:ascii="宋体" w:hAnsi="宋体"/>
          <w:sz w:val="24"/>
          <w:szCs w:val="24"/>
        </w:rPr>
      </w:pPr>
      <w:r w:rsidRPr="0036462C">
        <w:rPr>
          <w:rFonts w:ascii="宋体" w:hAnsi="宋体" w:cs="宋体" w:hint="eastAsia"/>
          <w:kern w:val="2"/>
          <w:sz w:val="24"/>
          <w:szCs w:val="24"/>
        </w:rPr>
        <w:t>2</w:t>
      </w:r>
      <w:r w:rsidRPr="0036462C">
        <w:rPr>
          <w:rFonts w:ascii="宋体" w:hAnsi="宋体" w:hint="eastAsia"/>
          <w:sz w:val="24"/>
          <w:szCs w:val="24"/>
        </w:rPr>
        <w:t>设备安装、调试和验收和服务：设备到达用户所在地后，在接到用户通知后一周内进行安装调试，直至通过验收。仪器的安装调试需在30个工作日内完成。</w:t>
      </w:r>
    </w:p>
    <w:p w:rsidR="00FC7C60" w:rsidRPr="0036462C" w:rsidRDefault="00FC7C60" w:rsidP="00FC7C60">
      <w:pPr>
        <w:pStyle w:val="a6"/>
        <w:spacing w:line="360" w:lineRule="auto"/>
        <w:ind w:firstLineChars="200" w:firstLine="480"/>
        <w:jc w:val="both"/>
        <w:rPr>
          <w:rFonts w:ascii="宋体" w:hAnsi="宋体" w:cs="宋体"/>
          <w:kern w:val="2"/>
          <w:sz w:val="24"/>
          <w:szCs w:val="24"/>
        </w:rPr>
      </w:pPr>
      <w:r w:rsidRPr="0036462C">
        <w:rPr>
          <w:rFonts w:ascii="宋体" w:hAnsi="宋体" w:cs="宋体" w:hint="eastAsia"/>
          <w:kern w:val="2"/>
          <w:sz w:val="24"/>
          <w:szCs w:val="24"/>
        </w:rPr>
        <w:t>3供应商应及时更换在验收中指标未达到要求的部件。</w:t>
      </w:r>
    </w:p>
    <w:p w:rsidR="00FC7C60" w:rsidRPr="0036462C" w:rsidRDefault="00FC7C60" w:rsidP="00FC7C60">
      <w:pPr>
        <w:pStyle w:val="a6"/>
        <w:spacing w:line="360" w:lineRule="auto"/>
        <w:jc w:val="both"/>
        <w:rPr>
          <w:rFonts w:ascii="宋体" w:hAnsi="宋体" w:cs="宋体"/>
          <w:kern w:val="2"/>
          <w:sz w:val="24"/>
          <w:szCs w:val="24"/>
        </w:rPr>
      </w:pPr>
      <w:r w:rsidRPr="0036462C">
        <w:rPr>
          <w:rFonts w:ascii="宋体" w:hAnsi="宋体" w:cs="宋体" w:hint="eastAsia"/>
          <w:b/>
          <w:kern w:val="2"/>
          <w:sz w:val="24"/>
          <w:szCs w:val="24"/>
        </w:rPr>
        <w:t>六、目的港：</w:t>
      </w:r>
    </w:p>
    <w:p w:rsidR="00FC7C60" w:rsidRPr="0036462C" w:rsidRDefault="00FC7C60" w:rsidP="00FC7C60">
      <w:pPr>
        <w:pStyle w:val="a6"/>
        <w:spacing w:line="360" w:lineRule="auto"/>
        <w:ind w:firstLine="480"/>
        <w:jc w:val="both"/>
        <w:rPr>
          <w:rFonts w:ascii="宋体" w:hAnsi="宋体" w:cs="宋体"/>
          <w:kern w:val="2"/>
          <w:sz w:val="24"/>
          <w:szCs w:val="24"/>
        </w:rPr>
      </w:pPr>
      <w:r w:rsidRPr="0036462C">
        <w:rPr>
          <w:rFonts w:ascii="宋体" w:hAnsi="宋体" w:cs="宋体"/>
          <w:kern w:val="2"/>
          <w:sz w:val="24"/>
          <w:szCs w:val="24"/>
        </w:rPr>
        <w:t>CIP</w:t>
      </w:r>
      <w:r w:rsidRPr="0036462C">
        <w:rPr>
          <w:rFonts w:ascii="宋体" w:hAnsi="宋体" w:cs="宋体" w:hint="eastAsia"/>
          <w:kern w:val="2"/>
          <w:sz w:val="24"/>
          <w:szCs w:val="24"/>
        </w:rPr>
        <w:t>中国科学技术大学指定现场</w:t>
      </w:r>
    </w:p>
    <w:p w:rsidR="00FC7C60" w:rsidRPr="00D43BFB" w:rsidRDefault="00FC7C60" w:rsidP="00FC7C60">
      <w:pPr>
        <w:pStyle w:val="a5"/>
        <w:tabs>
          <w:tab w:val="right" w:pos="8306"/>
        </w:tabs>
        <w:spacing w:line="360" w:lineRule="auto"/>
        <w:jc w:val="both"/>
        <w:rPr>
          <w:rFonts w:ascii="宋体" w:hAnsi="宋体"/>
          <w:sz w:val="24"/>
        </w:rPr>
      </w:pPr>
    </w:p>
    <w:p w:rsidR="00FC7C60" w:rsidRDefault="00FC7C60" w:rsidP="00FC7C60">
      <w:pPr>
        <w:tabs>
          <w:tab w:val="left" w:pos="720"/>
        </w:tabs>
        <w:adjustRightInd w:val="0"/>
        <w:snapToGrid w:val="0"/>
        <w:spacing w:line="360" w:lineRule="auto"/>
        <w:ind w:firstLineChars="1100" w:firstLine="3975"/>
        <w:jc w:val="right"/>
        <w:rPr>
          <w:rFonts w:ascii="宋体" w:hAnsi="宋体" w:cs="宋体" w:hint="eastAsia"/>
          <w:b/>
          <w:color w:val="FF0000"/>
          <w:sz w:val="36"/>
          <w:szCs w:val="28"/>
        </w:rPr>
      </w:pPr>
    </w:p>
    <w:p w:rsidR="007F6379" w:rsidRPr="00FC7C60" w:rsidRDefault="007F6379">
      <w:bookmarkStart w:id="0" w:name="_GoBack"/>
      <w:bookmarkEnd w:id="0"/>
    </w:p>
    <w:sectPr w:rsidR="007F6379" w:rsidRPr="00FC7C60">
      <w:headerReference w:type="default" r:id="rId7"/>
      <w:footerReference w:type="default" r:id="rId8"/>
      <w:footerReference w:type="first" r:id="rId9"/>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06" w:rsidRDefault="00685406" w:rsidP="00FC7C60">
      <w:r>
        <w:separator/>
      </w:r>
    </w:p>
  </w:endnote>
  <w:endnote w:type="continuationSeparator" w:id="0">
    <w:p w:rsidR="00685406" w:rsidRDefault="00685406" w:rsidP="00FC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94" w:rsidRDefault="00685406">
    <w:pPr>
      <w:pStyle w:val="a4"/>
      <w:jc w:val="center"/>
    </w:pPr>
    <w:r>
      <w:fldChar w:fldCharType="begin"/>
    </w:r>
    <w:r>
      <w:instrText>PAGE   \* MERGEFORMAT</w:instrText>
    </w:r>
    <w:r>
      <w:fldChar w:fldCharType="separate"/>
    </w:r>
    <w:r w:rsidR="00FC7C60" w:rsidRPr="00FC7C60">
      <w:rPr>
        <w:noProof/>
        <w:lang w:val="zh-CN" w:eastAsia="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94" w:rsidRDefault="0068540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06" w:rsidRDefault="00685406" w:rsidP="00FC7C60">
      <w:r>
        <w:separator/>
      </w:r>
    </w:p>
  </w:footnote>
  <w:footnote w:type="continuationSeparator" w:id="0">
    <w:p w:rsidR="00685406" w:rsidRDefault="00685406" w:rsidP="00FC7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94" w:rsidRDefault="00685406">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62"/>
    <w:rsid w:val="00570762"/>
    <w:rsid w:val="00685406"/>
    <w:rsid w:val="007F6379"/>
    <w:rsid w:val="00FC7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C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C7C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C7C60"/>
    <w:rPr>
      <w:sz w:val="18"/>
      <w:szCs w:val="18"/>
    </w:rPr>
  </w:style>
  <w:style w:type="paragraph" w:styleId="a4">
    <w:name w:val="footer"/>
    <w:basedOn w:val="a"/>
    <w:link w:val="Char0"/>
    <w:unhideWhenUsed/>
    <w:rsid w:val="00FC7C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C7C60"/>
    <w:rPr>
      <w:sz w:val="18"/>
      <w:szCs w:val="18"/>
    </w:rPr>
  </w:style>
  <w:style w:type="character" w:customStyle="1" w:styleId="Char1">
    <w:name w:val="标题 Char"/>
    <w:link w:val="a5"/>
    <w:rsid w:val="00FC7C60"/>
    <w:rPr>
      <w:sz w:val="30"/>
      <w:szCs w:val="24"/>
    </w:rPr>
  </w:style>
  <w:style w:type="paragraph" w:styleId="a5">
    <w:name w:val="Title"/>
    <w:basedOn w:val="a"/>
    <w:link w:val="Char1"/>
    <w:qFormat/>
    <w:rsid w:val="00FC7C60"/>
    <w:pPr>
      <w:jc w:val="center"/>
    </w:pPr>
    <w:rPr>
      <w:rFonts w:asciiTheme="minorHAnsi" w:eastAsiaTheme="minorEastAsia" w:hAnsiTheme="minorHAnsi" w:cstheme="minorBidi"/>
      <w:sz w:val="30"/>
    </w:rPr>
  </w:style>
  <w:style w:type="character" w:customStyle="1" w:styleId="Char10">
    <w:name w:val="标题 Char1"/>
    <w:basedOn w:val="a0"/>
    <w:uiPriority w:val="10"/>
    <w:rsid w:val="00FC7C60"/>
    <w:rPr>
      <w:rFonts w:asciiTheme="majorHAnsi" w:eastAsia="宋体" w:hAnsiTheme="majorHAnsi" w:cstheme="majorBidi"/>
      <w:b/>
      <w:bCs/>
      <w:sz w:val="32"/>
      <w:szCs w:val="32"/>
    </w:rPr>
  </w:style>
  <w:style w:type="paragraph" w:styleId="a6">
    <w:name w:val="No Spacing"/>
    <w:uiPriority w:val="1"/>
    <w:qFormat/>
    <w:rsid w:val="00FC7C60"/>
    <w:rPr>
      <w:rFonts w:ascii="Calibri" w:eastAsia="宋体" w:hAnsi="Calibri"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C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C7C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C7C60"/>
    <w:rPr>
      <w:sz w:val="18"/>
      <w:szCs w:val="18"/>
    </w:rPr>
  </w:style>
  <w:style w:type="paragraph" w:styleId="a4">
    <w:name w:val="footer"/>
    <w:basedOn w:val="a"/>
    <w:link w:val="Char0"/>
    <w:unhideWhenUsed/>
    <w:rsid w:val="00FC7C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C7C60"/>
    <w:rPr>
      <w:sz w:val="18"/>
      <w:szCs w:val="18"/>
    </w:rPr>
  </w:style>
  <w:style w:type="character" w:customStyle="1" w:styleId="Char1">
    <w:name w:val="标题 Char"/>
    <w:link w:val="a5"/>
    <w:rsid w:val="00FC7C60"/>
    <w:rPr>
      <w:sz w:val="30"/>
      <w:szCs w:val="24"/>
    </w:rPr>
  </w:style>
  <w:style w:type="paragraph" w:styleId="a5">
    <w:name w:val="Title"/>
    <w:basedOn w:val="a"/>
    <w:link w:val="Char1"/>
    <w:qFormat/>
    <w:rsid w:val="00FC7C60"/>
    <w:pPr>
      <w:jc w:val="center"/>
    </w:pPr>
    <w:rPr>
      <w:rFonts w:asciiTheme="minorHAnsi" w:eastAsiaTheme="minorEastAsia" w:hAnsiTheme="minorHAnsi" w:cstheme="minorBidi"/>
      <w:sz w:val="30"/>
    </w:rPr>
  </w:style>
  <w:style w:type="character" w:customStyle="1" w:styleId="Char10">
    <w:name w:val="标题 Char1"/>
    <w:basedOn w:val="a0"/>
    <w:uiPriority w:val="10"/>
    <w:rsid w:val="00FC7C60"/>
    <w:rPr>
      <w:rFonts w:asciiTheme="majorHAnsi" w:eastAsia="宋体" w:hAnsiTheme="majorHAnsi" w:cstheme="majorBidi"/>
      <w:b/>
      <w:bCs/>
      <w:sz w:val="32"/>
      <w:szCs w:val="32"/>
    </w:rPr>
  </w:style>
  <w:style w:type="paragraph" w:styleId="a6">
    <w:name w:val="No Spacing"/>
    <w:uiPriority w:val="1"/>
    <w:qFormat/>
    <w:rsid w:val="00FC7C60"/>
    <w:rPr>
      <w:rFonts w:ascii="Calibri" w:eastAsia="宋体"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2021-09-30T05:31:00Z</dcterms:created>
  <dcterms:modified xsi:type="dcterms:W3CDTF">2021-09-30T05:32:00Z</dcterms:modified>
</cp:coreProperties>
</file>