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B" w:rsidRPr="00190FFB" w:rsidRDefault="00190FFB" w:rsidP="00190FFB">
      <w:pPr>
        <w:widowControl/>
        <w:shd w:val="clear" w:color="auto" w:fill="FFFFFF"/>
        <w:spacing w:before="60" w:after="264" w:line="240" w:lineRule="atLeast"/>
        <w:ind w:firstLine="480"/>
        <w:jc w:val="center"/>
        <w:textAlignment w:val="baseline"/>
        <w:rPr>
          <w:rFonts w:ascii="微软雅黑" w:eastAsia="微软雅黑" w:hAnsi="微软雅黑" w:cs="宋体"/>
          <w:color w:val="383838"/>
          <w:kern w:val="0"/>
          <w:sz w:val="19"/>
          <w:szCs w:val="19"/>
        </w:rPr>
      </w:pPr>
      <w:r w:rsidRPr="00190FFB">
        <w:rPr>
          <w:rFonts w:ascii="微软雅黑" w:eastAsia="微软雅黑" w:hAnsi="微软雅黑" w:cs="宋体" w:hint="eastAsia"/>
          <w:color w:val="383838"/>
          <w:kern w:val="0"/>
          <w:sz w:val="19"/>
          <w:szCs w:val="19"/>
        </w:rPr>
        <w:t>特别告知</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各潜在供应商：</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本项目为全流程电子化采购项目，需要同时提交线上线下文件。在线注册、发售并下载招标（磋商）文件，在线制作投标（响应）文件及在线开评标。凡有意购买文件的单位，请前往中招联合招标采购平台: http://www.365trade.com.cn;免费注册。（如有疑问可拨打中招联合招标采购平台统一服务热线010-86397110，62108037进行咨询）。</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全电子流程项目，平台收费标准为200元/包/供应商，由中招联合信息股份有限公司出具增值税电子普通发票，标书购买人可登录“中招联合招标采购平台”自行下载增值税电子普通发票。标书下载费一经收取不予退还。</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购标人应在招标文件购买完成后尽快与“中招联合招标采购平台:http://www.365trade.com.cn/ ”网站联系办理CA密钥的购买事宜，以免延误投标。CA密钥400元（含U-Key介质和一年期企业证书）。上述费用不包含在招标文件售价内。</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说明：</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1.供应商须将电子投标文件中需要按招标文件要求法人签字和法人签章的页面打印并按要求签字、盖章后,再将该页扫描为图片格式，插入到电子投标文件中的相应页面，再生成完整的电子投标文件。</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2.未按照招标文件要求签字或签章的电子投标文件为无效投标文件，其投标将被否决。</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3.逾期上传或者未上传投标文件的，视为无效投标。</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lastRenderedPageBreak/>
        <w:t>4.由于平台系统故障导致电子投标文件无法在投标截止时间前正常上传，应及时通过统一服务热线联系平台技术服务人员解决。若在投标截止时间之前仍未解决的（须提供投标截止时间前三个小时之内投标操作异常的证明材料，如投标过程中出现错误或异常的系统桌面的全幅截图）；供应商上传加密的电子投标文件非由供应商的责任导致开标现场解密异常，无法正常打开的；评审现场由于网络或其他不可预知的问题出现而无法正常进行电子评审的，由采购人及评审委员会研究决定是否延期评审或重新采购。</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5.购标人应在招标文件购买完成后尽快与中招联合招标采购平台: http://www.365trade.com.cn;网站联系办理CA密钥的购买事宜，以免延误投标。已办理北京CA公司签章及法人签章，且数字证书在有效期内的单位不需重复办理。</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供应商操作步骤如下：</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1.登录http://www.365trade.com.cn网址进行供应商注册。</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2.注册完成后，进入系统，点击 “查找商机”进行项目名称查询，找到项目点击“我要参与”。</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3.等待项目经理审核通过后，供应商选中需要投标的包加入购物车进行标书费用支付。</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4.支付完成后，供应商可以进行招标文件下载。</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5.通过平台中的CA申请，进行CA办理（如有问题可致电平台公司咨询）。</w:t>
      </w:r>
    </w:p>
    <w:p w:rsidR="00190FFB" w:rsidRPr="00190FFB" w:rsidRDefault="00190FFB" w:rsidP="00190FFB">
      <w:pPr>
        <w:widowControl/>
        <w:shd w:val="clear" w:color="auto" w:fill="FFFFFF"/>
        <w:spacing w:before="60" w:after="264" w:line="240" w:lineRule="atLeast"/>
        <w:ind w:firstLine="48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6.CA办理完成后，通过中招联合“投标文件编辑工具”打开招标文件，并按照提示进行逐步填写，生成投标文件，投标文件编辑完成后通过平台进行上传。</w:t>
      </w:r>
    </w:p>
    <w:p w:rsidR="00190FFB" w:rsidRPr="00190FFB" w:rsidRDefault="00190FFB" w:rsidP="00190FFB">
      <w:pPr>
        <w:widowControl/>
        <w:numPr>
          <w:ilvl w:val="0"/>
          <w:numId w:val="1"/>
        </w:numPr>
        <w:shd w:val="clear" w:color="auto" w:fill="FFFFFF"/>
        <w:ind w:left="0"/>
        <w:jc w:val="left"/>
        <w:textAlignment w:val="baseline"/>
        <w:rPr>
          <w:rFonts w:ascii="微软雅黑" w:eastAsia="微软雅黑" w:hAnsi="微软雅黑" w:cs="宋体" w:hint="eastAsia"/>
          <w:color w:val="383838"/>
          <w:kern w:val="0"/>
          <w:sz w:val="19"/>
          <w:szCs w:val="19"/>
        </w:rPr>
      </w:pPr>
      <w:r w:rsidRPr="00190FFB">
        <w:rPr>
          <w:rFonts w:ascii="微软雅黑" w:eastAsia="微软雅黑" w:hAnsi="微软雅黑" w:cs="宋体" w:hint="eastAsia"/>
          <w:color w:val="383838"/>
          <w:kern w:val="0"/>
          <w:sz w:val="19"/>
          <w:szCs w:val="19"/>
        </w:rPr>
        <w:t>评审结束后，可登录系统查看成交结果。</w:t>
      </w:r>
    </w:p>
    <w:p w:rsidR="000C7629" w:rsidRPr="00190FFB" w:rsidRDefault="000C7629"/>
    <w:sectPr w:rsidR="000C7629" w:rsidRPr="00190FFB"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8BF"/>
    <w:multiLevelType w:val="multilevel"/>
    <w:tmpl w:val="33AA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0FFB"/>
    <w:rsid w:val="000C7629"/>
    <w:rsid w:val="00140D09"/>
    <w:rsid w:val="00190FFB"/>
    <w:rsid w:val="00535E2F"/>
    <w:rsid w:val="00612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190F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38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2020-10-27T06:58:00Z</dcterms:created>
  <dcterms:modified xsi:type="dcterms:W3CDTF">2020-10-27T06:58:00Z</dcterms:modified>
</cp:coreProperties>
</file>