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360" w:lineRule="auto"/>
        <w:ind w:left="1325" w:hanging="1325"/>
        <w:jc w:val="center"/>
        <w:textAlignment w:val="auto"/>
        <w:rPr>
          <w:rFonts w:ascii="宋体" w:hAnsi="宋体" w:cs="宋体"/>
          <w:sz w:val="24"/>
        </w:rPr>
      </w:pPr>
      <w:bookmarkStart w:id="0" w:name="_Toc15679"/>
      <w:bookmarkStart w:id="1" w:name="_Toc28782"/>
      <w:r>
        <w:rPr>
          <w:rFonts w:hint="eastAsia" w:ascii="宋体" w:hAnsi="宋体" w:cs="宋体"/>
          <w:bCs/>
          <w:szCs w:val="44"/>
        </w:rPr>
        <w:t>第三部分  技术需求书</w:t>
      </w:r>
      <w:bookmarkEnd w:id="0"/>
      <w:bookmarkEnd w:id="1"/>
    </w:p>
    <w:p>
      <w:pPr>
        <w:pStyle w:val="3"/>
        <w:spacing w:before="156" w:beforeLines="50" w:after="156" w:afterLines="50" w:line="360" w:lineRule="auto"/>
        <w:ind w:firstLine="0"/>
        <w:rPr>
          <w:rFonts w:ascii="宋体" w:hAnsi="宋体" w:cs="宋体"/>
          <w:sz w:val="24"/>
          <w:szCs w:val="24"/>
        </w:rPr>
      </w:pPr>
      <w:bookmarkStart w:id="2" w:name="_Toc12520880"/>
      <w:r>
        <w:rPr>
          <w:rFonts w:hint="eastAsia" w:ascii="宋体" w:hAnsi="宋体" w:cs="宋体"/>
          <w:sz w:val="24"/>
          <w:szCs w:val="24"/>
        </w:rPr>
        <w:t>一、</w:t>
      </w:r>
      <w:bookmarkEnd w:id="2"/>
      <w:r>
        <w:rPr>
          <w:rFonts w:hint="eastAsia" w:ascii="宋体" w:hAnsi="宋体" w:cs="宋体"/>
          <w:sz w:val="24"/>
          <w:szCs w:val="24"/>
        </w:rPr>
        <w:t>采购内容</w:t>
      </w:r>
    </w:p>
    <w:p>
      <w:pPr>
        <w:spacing w:line="360" w:lineRule="auto"/>
        <w:rPr>
          <w:rFonts w:ascii="宋体" w:hAnsi="宋体" w:cs="宋体"/>
          <w:b/>
          <w:sz w:val="24"/>
        </w:rPr>
      </w:pPr>
    </w:p>
    <w:tbl>
      <w:tblPr>
        <w:tblStyle w:val="11"/>
        <w:tblW w:w="10115" w:type="dxa"/>
        <w:tblInd w:w="-293" w:type="dxa"/>
        <w:tblLayout w:type="fixed"/>
        <w:tblCellMar>
          <w:top w:w="0" w:type="dxa"/>
          <w:left w:w="0" w:type="dxa"/>
          <w:bottom w:w="0" w:type="dxa"/>
          <w:right w:w="0" w:type="dxa"/>
        </w:tblCellMar>
      </w:tblPr>
      <w:tblGrid>
        <w:gridCol w:w="757"/>
        <w:gridCol w:w="2299"/>
        <w:gridCol w:w="1635"/>
        <w:gridCol w:w="690"/>
        <w:gridCol w:w="1005"/>
        <w:gridCol w:w="804"/>
        <w:gridCol w:w="1177"/>
        <w:gridCol w:w="1748"/>
      </w:tblGrid>
      <w:tr>
        <w:tblPrEx>
          <w:tblCellMar>
            <w:top w:w="0" w:type="dxa"/>
            <w:left w:w="0" w:type="dxa"/>
            <w:bottom w:w="0" w:type="dxa"/>
            <w:right w:w="0" w:type="dxa"/>
          </w:tblCellMar>
        </w:tblPrEx>
        <w:trPr>
          <w:trHeight w:val="864" w:hRule="atLeast"/>
        </w:trPr>
        <w:tc>
          <w:tcPr>
            <w:tcW w:w="75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序号</w:t>
            </w:r>
          </w:p>
        </w:tc>
        <w:tc>
          <w:tcPr>
            <w:tcW w:w="2299" w:type="dxa"/>
            <w:tcBorders>
              <w:top w:val="single" w:color="000000" w:sz="4" w:space="0"/>
              <w:left w:val="single" w:color="000000" w:sz="4" w:space="0"/>
              <w:bottom w:val="single" w:color="auto"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设备名称</w:t>
            </w:r>
          </w:p>
        </w:tc>
        <w:tc>
          <w:tcPr>
            <w:tcW w:w="163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是否允许进口产品参与投标</w:t>
            </w:r>
          </w:p>
        </w:tc>
        <w:tc>
          <w:tcPr>
            <w:tcW w:w="69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 w:val="24"/>
                <w:szCs w:val="24"/>
                <w:lang w:eastAsia="zh-CN"/>
              </w:rPr>
            </w:pPr>
            <w:r>
              <w:rPr>
                <w:rFonts w:hint="eastAsia" w:ascii="宋体" w:hAnsi="宋体" w:cs="宋体"/>
                <w:b/>
                <w:color w:val="auto"/>
                <w:kern w:val="0"/>
                <w:sz w:val="24"/>
                <w:szCs w:val="24"/>
                <w:lang w:bidi="ar"/>
              </w:rPr>
              <w:t>数量</w:t>
            </w:r>
          </w:p>
        </w:tc>
        <w:tc>
          <w:tcPr>
            <w:tcW w:w="100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交货期</w:t>
            </w:r>
          </w:p>
        </w:tc>
        <w:tc>
          <w:tcPr>
            <w:tcW w:w="804"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auto"/>
                <w:kern w:val="0"/>
                <w:sz w:val="24"/>
                <w:szCs w:val="24"/>
                <w:lang w:bidi="ar"/>
              </w:rPr>
            </w:pPr>
            <w:r>
              <w:rPr>
                <w:rFonts w:hint="eastAsia" w:ascii="宋体" w:hAnsi="宋体" w:cs="宋体"/>
                <w:b/>
                <w:color w:val="auto"/>
                <w:kern w:val="0"/>
                <w:sz w:val="24"/>
                <w:szCs w:val="24"/>
                <w:lang w:bidi="ar"/>
              </w:rPr>
              <w:t>交货</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地点</w:t>
            </w:r>
          </w:p>
        </w:tc>
        <w:tc>
          <w:tcPr>
            <w:tcW w:w="1177"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auto"/>
                <w:kern w:val="0"/>
                <w:sz w:val="24"/>
                <w:szCs w:val="24"/>
                <w:lang w:bidi="ar"/>
              </w:rPr>
            </w:pPr>
            <w:r>
              <w:rPr>
                <w:rFonts w:hint="eastAsia" w:ascii="宋体" w:hAnsi="宋体" w:cs="宋体"/>
                <w:b/>
                <w:color w:val="auto"/>
                <w:kern w:val="0"/>
                <w:sz w:val="24"/>
                <w:szCs w:val="24"/>
                <w:lang w:bidi="ar"/>
              </w:rPr>
              <w:t>采购标的所属行业</w:t>
            </w:r>
          </w:p>
        </w:tc>
        <w:tc>
          <w:tcPr>
            <w:tcW w:w="174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auto"/>
                <w:kern w:val="0"/>
                <w:sz w:val="24"/>
                <w:szCs w:val="24"/>
                <w:lang w:bidi="ar"/>
              </w:rPr>
            </w:pPr>
            <w:r>
              <w:rPr>
                <w:rFonts w:hint="eastAsia" w:ascii="宋体" w:hAnsi="宋体" w:cs="宋体"/>
                <w:b/>
                <w:bCs/>
                <w:sz w:val="24"/>
                <w:lang w:val="en-US" w:eastAsia="zh-CN"/>
              </w:rPr>
              <w:t>分项预算控制金额（万元）</w:t>
            </w:r>
          </w:p>
        </w:tc>
      </w:tr>
      <w:tr>
        <w:tblPrEx>
          <w:tblCellMar>
            <w:top w:w="0" w:type="dxa"/>
            <w:left w:w="0" w:type="dxa"/>
            <w:bottom w:w="0" w:type="dxa"/>
            <w:right w:w="0" w:type="dxa"/>
          </w:tblCellMar>
        </w:tblPrEx>
        <w:trPr>
          <w:trHeight w:val="462" w:hRule="atLeast"/>
        </w:trPr>
        <w:tc>
          <w:tcPr>
            <w:tcW w:w="757" w:type="dxa"/>
            <w:tcBorders>
              <w:top w:val="single" w:color="auto"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000000"/>
                <w:kern w:val="0"/>
                <w:sz w:val="24"/>
                <w:lang w:bidi="ar"/>
              </w:rPr>
              <w:t>1</w:t>
            </w:r>
          </w:p>
        </w:tc>
        <w:tc>
          <w:tcPr>
            <w:tcW w:w="2299" w:type="dxa"/>
            <w:tcBorders>
              <w:top w:val="single" w:color="auto"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auto"/>
                <w:sz w:val="24"/>
                <w:szCs w:val="24"/>
              </w:rPr>
            </w:pPr>
            <w:r>
              <w:rPr>
                <w:rFonts w:hint="eastAsia" w:ascii="宋体" w:hAnsi="宋体" w:cs="宋体"/>
                <w:color w:val="000000"/>
                <w:sz w:val="24"/>
              </w:rPr>
              <w:t>鱼探仪</w:t>
            </w:r>
          </w:p>
        </w:tc>
        <w:tc>
          <w:tcPr>
            <w:tcW w:w="1635"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auto"/>
                <w:sz w:val="24"/>
                <w:szCs w:val="24"/>
              </w:rPr>
            </w:pPr>
            <w:r>
              <w:rPr>
                <w:rFonts w:hint="eastAsia" w:ascii="宋体" w:hAnsi="宋体" w:cs="宋体"/>
                <w:color w:val="000000"/>
                <w:kern w:val="0"/>
                <w:sz w:val="24"/>
                <w:lang w:bidi="ar"/>
              </w:rPr>
              <w:t>是</w:t>
            </w:r>
          </w:p>
        </w:tc>
        <w:tc>
          <w:tcPr>
            <w:tcW w:w="690"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000000"/>
                <w:kern w:val="0"/>
                <w:sz w:val="24"/>
                <w:lang w:bidi="ar"/>
              </w:rPr>
              <w:t>1套</w:t>
            </w:r>
          </w:p>
        </w:tc>
        <w:tc>
          <w:tcPr>
            <w:tcW w:w="1005" w:type="dxa"/>
            <w:vMerge w:val="restart"/>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合同签订后90个日历天内完成货物的供货及安装调试</w:t>
            </w:r>
          </w:p>
        </w:tc>
        <w:tc>
          <w:tcPr>
            <w:tcW w:w="804" w:type="dxa"/>
            <w:vMerge w:val="restart"/>
            <w:tcBorders>
              <w:top w:val="single" w:color="auto" w:sz="4" w:space="0"/>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default" w:ascii="宋体" w:hAnsi="宋体" w:cs="宋体" w:eastAsiaTheme="minorEastAsia"/>
                <w:color w:val="auto"/>
                <w:sz w:val="24"/>
                <w:szCs w:val="24"/>
                <w:lang w:val="en-US" w:eastAsia="zh-CN"/>
              </w:rPr>
            </w:pPr>
            <w:r>
              <w:rPr>
                <w:rFonts w:hint="eastAsia" w:ascii="宋体" w:hAnsi="宋体" w:cs="宋体"/>
                <w:color w:val="auto"/>
                <w:kern w:val="0"/>
                <w:sz w:val="24"/>
                <w:szCs w:val="24"/>
                <w:lang w:val="en-US" w:eastAsia="zh-CN" w:bidi="ar"/>
              </w:rPr>
              <w:t>采购人指定地点</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kern w:val="0"/>
                <w:sz w:val="24"/>
                <w:szCs w:val="24"/>
                <w:lang w:bidi="ar"/>
              </w:rPr>
            </w:pPr>
            <w:r>
              <w:rPr>
                <w:rFonts w:hint="eastAsia"/>
                <w:bCs/>
                <w:color w:val="auto"/>
                <w:sz w:val="24"/>
                <w:szCs w:val="24"/>
              </w:rPr>
              <w:t>工业</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r>
              <w:rPr>
                <w:rFonts w:hint="eastAsia"/>
                <w:bCs/>
                <w:color w:val="auto"/>
                <w:sz w:val="24"/>
                <w:szCs w:val="24"/>
                <w:lang w:val="en-US" w:eastAsia="zh-CN"/>
              </w:rPr>
              <w:t>70.00</w:t>
            </w:r>
          </w:p>
        </w:tc>
      </w:tr>
      <w:tr>
        <w:tblPrEx>
          <w:tblCellMar>
            <w:top w:w="0" w:type="dxa"/>
            <w:left w:w="0" w:type="dxa"/>
            <w:bottom w:w="0" w:type="dxa"/>
            <w:right w:w="0" w:type="dxa"/>
          </w:tblCellMar>
        </w:tblPrEx>
        <w:trPr>
          <w:trHeight w:val="462" w:hRule="atLeast"/>
        </w:trPr>
        <w:tc>
          <w:tcPr>
            <w:tcW w:w="757"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cs="宋体"/>
                <w:b/>
                <w:color w:val="000000"/>
                <w:kern w:val="0"/>
                <w:sz w:val="24"/>
                <w:lang w:bidi="ar"/>
              </w:rPr>
              <w:t>2</w:t>
            </w:r>
          </w:p>
        </w:tc>
        <w:tc>
          <w:tcPr>
            <w:tcW w:w="22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宋体" w:hAnsi="宋体" w:cs="宋体"/>
                <w:color w:val="auto"/>
                <w:sz w:val="24"/>
                <w:szCs w:val="24"/>
              </w:rPr>
            </w:pPr>
            <w:r>
              <w:rPr>
                <w:rFonts w:hint="eastAsia" w:ascii="宋体" w:hAnsi="宋体" w:cs="宋体"/>
                <w:color w:val="000000"/>
                <w:sz w:val="24"/>
              </w:rPr>
              <w:t>流式细胞仪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000000"/>
                <w:kern w:val="0"/>
                <w:sz w:val="24"/>
                <w:lang w:bidi="ar"/>
              </w:rPr>
              <w:t>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000000"/>
                <w:kern w:val="0"/>
                <w:sz w:val="24"/>
                <w:lang w:bidi="ar"/>
              </w:rPr>
              <w:t>1台</w:t>
            </w:r>
          </w:p>
        </w:tc>
        <w:tc>
          <w:tcPr>
            <w:tcW w:w="100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auto"/>
                <w:kern w:val="0"/>
                <w:sz w:val="24"/>
                <w:szCs w:val="24"/>
                <w:lang w:bidi="ar"/>
              </w:rPr>
            </w:pPr>
          </w:p>
        </w:tc>
        <w:tc>
          <w:tcPr>
            <w:tcW w:w="804"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kern w:val="0"/>
                <w:sz w:val="24"/>
                <w:szCs w:val="24"/>
                <w:lang w:bidi="ar"/>
              </w:rPr>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kern w:val="0"/>
                <w:sz w:val="24"/>
                <w:szCs w:val="24"/>
                <w:lang w:bidi="ar"/>
              </w:rPr>
            </w:pPr>
            <w:r>
              <w:rPr>
                <w:rFonts w:hint="eastAsia"/>
                <w:bCs/>
                <w:color w:val="auto"/>
                <w:sz w:val="24"/>
                <w:szCs w:val="24"/>
              </w:rPr>
              <w:t>工业</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r>
              <w:rPr>
                <w:rFonts w:hint="eastAsia"/>
                <w:bCs/>
                <w:color w:val="auto"/>
                <w:sz w:val="24"/>
                <w:szCs w:val="24"/>
                <w:lang w:val="en-US" w:eastAsia="zh-CN"/>
              </w:rPr>
              <w:t>73.00</w:t>
            </w:r>
          </w:p>
        </w:tc>
      </w:tr>
      <w:tr>
        <w:tblPrEx>
          <w:tblCellMar>
            <w:top w:w="0" w:type="dxa"/>
            <w:left w:w="0" w:type="dxa"/>
            <w:bottom w:w="0" w:type="dxa"/>
            <w:right w:w="0" w:type="dxa"/>
          </w:tblCellMar>
        </w:tblPrEx>
        <w:trPr>
          <w:trHeight w:val="462" w:hRule="atLeast"/>
        </w:trPr>
        <w:tc>
          <w:tcPr>
            <w:tcW w:w="757"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b/>
                <w:color w:val="auto"/>
                <w:kern w:val="0"/>
                <w:sz w:val="24"/>
                <w:szCs w:val="24"/>
                <w:lang w:val="en-US" w:eastAsia="zh-CN" w:bidi="ar"/>
              </w:rPr>
            </w:pPr>
            <w:r>
              <w:rPr>
                <w:rFonts w:hint="eastAsia" w:ascii="宋体" w:hAnsi="宋体" w:cs="宋体"/>
                <w:b/>
                <w:color w:val="000000"/>
                <w:kern w:val="0"/>
                <w:sz w:val="24"/>
                <w:lang w:bidi="ar"/>
              </w:rPr>
              <w:t>3</w:t>
            </w:r>
          </w:p>
        </w:tc>
        <w:tc>
          <w:tcPr>
            <w:tcW w:w="22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宋体" w:hAnsi="宋体" w:cs="宋体"/>
                <w:color w:val="auto"/>
                <w:sz w:val="24"/>
                <w:szCs w:val="24"/>
                <w:highlight w:val="none"/>
                <w:lang w:val="en-US" w:eastAsia="zh-CN"/>
              </w:rPr>
            </w:pPr>
            <w:r>
              <w:rPr>
                <w:rFonts w:hint="eastAsia" w:ascii="宋体" w:hAnsi="宋体" w:cs="宋体"/>
                <w:color w:val="000000"/>
                <w:sz w:val="24"/>
              </w:rPr>
              <w:t>体视荧光显微镜</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000000"/>
                <w:kern w:val="0"/>
                <w:sz w:val="24"/>
                <w:lang w:bidi="ar"/>
              </w:rPr>
              <w:t>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000000"/>
                <w:kern w:val="0"/>
                <w:sz w:val="24"/>
                <w:lang w:bidi="ar"/>
              </w:rPr>
              <w:t>1套</w:t>
            </w:r>
          </w:p>
        </w:tc>
        <w:tc>
          <w:tcPr>
            <w:tcW w:w="100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auto"/>
                <w:kern w:val="0"/>
                <w:sz w:val="24"/>
                <w:szCs w:val="24"/>
                <w:highlight w:val="none"/>
                <w:lang w:bidi="ar"/>
              </w:rPr>
            </w:pPr>
          </w:p>
        </w:tc>
        <w:tc>
          <w:tcPr>
            <w:tcW w:w="804"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sz w:val="24"/>
                <w:szCs w:val="24"/>
                <w:highlight w:val="none"/>
                <w:lang w:val="en-US" w:eastAsia="zh-CN"/>
              </w:rPr>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sz w:val="24"/>
                <w:szCs w:val="24"/>
                <w:highlight w:val="none"/>
                <w:lang w:val="en-US" w:eastAsia="zh-CN"/>
              </w:rPr>
            </w:pPr>
            <w:r>
              <w:rPr>
                <w:rFonts w:hint="eastAsia"/>
                <w:bCs/>
                <w:color w:val="auto"/>
                <w:sz w:val="24"/>
                <w:szCs w:val="24"/>
              </w:rPr>
              <w:t>工业</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r>
              <w:rPr>
                <w:rFonts w:hint="eastAsia"/>
                <w:bCs/>
                <w:color w:val="auto"/>
                <w:sz w:val="24"/>
                <w:szCs w:val="24"/>
                <w:lang w:val="en-US" w:eastAsia="zh-CN"/>
              </w:rPr>
              <w:t>55.00</w:t>
            </w:r>
          </w:p>
        </w:tc>
      </w:tr>
      <w:tr>
        <w:tblPrEx>
          <w:tblCellMar>
            <w:top w:w="0" w:type="dxa"/>
            <w:left w:w="0" w:type="dxa"/>
            <w:bottom w:w="0" w:type="dxa"/>
            <w:right w:w="0" w:type="dxa"/>
          </w:tblCellMar>
        </w:tblPrEx>
        <w:trPr>
          <w:trHeight w:val="673" w:hRule="atLeast"/>
        </w:trPr>
        <w:tc>
          <w:tcPr>
            <w:tcW w:w="757"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b/>
                <w:color w:val="auto"/>
                <w:kern w:val="0"/>
                <w:sz w:val="24"/>
                <w:szCs w:val="24"/>
                <w:lang w:val="en-US" w:eastAsia="zh-CN" w:bidi="ar"/>
              </w:rPr>
            </w:pPr>
            <w:r>
              <w:rPr>
                <w:rFonts w:hint="eastAsia" w:ascii="宋体" w:hAnsi="宋体" w:cs="宋体"/>
                <w:b/>
                <w:color w:val="000000"/>
                <w:kern w:val="0"/>
                <w:sz w:val="24"/>
                <w:lang w:bidi="ar"/>
              </w:rPr>
              <w:t>4</w:t>
            </w:r>
          </w:p>
        </w:tc>
        <w:tc>
          <w:tcPr>
            <w:tcW w:w="22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宋体" w:hAnsi="宋体" w:eastAsia="宋体" w:cs="宋体"/>
                <w:color w:val="auto"/>
                <w:sz w:val="24"/>
                <w:szCs w:val="24"/>
              </w:rPr>
            </w:pPr>
            <w:r>
              <w:rPr>
                <w:rFonts w:hint="eastAsia" w:ascii="宋体" w:hAnsi="宋体" w:cs="宋体"/>
                <w:sz w:val="24"/>
              </w:rPr>
              <w:t>浮游植物图像扫描分析系统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000000"/>
                <w:kern w:val="0"/>
                <w:sz w:val="24"/>
                <w:lang w:bidi="ar"/>
              </w:rPr>
              <w:t>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000000"/>
                <w:kern w:val="0"/>
                <w:sz w:val="24"/>
                <w:lang w:bidi="ar"/>
              </w:rPr>
              <w:t>1套</w:t>
            </w:r>
          </w:p>
        </w:tc>
        <w:tc>
          <w:tcPr>
            <w:tcW w:w="100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auto"/>
                <w:kern w:val="0"/>
                <w:sz w:val="24"/>
                <w:szCs w:val="24"/>
                <w:highlight w:val="none"/>
                <w:lang w:bidi="ar"/>
              </w:rPr>
            </w:pPr>
          </w:p>
        </w:tc>
        <w:tc>
          <w:tcPr>
            <w:tcW w:w="804"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kern w:val="0"/>
                <w:sz w:val="24"/>
                <w:szCs w:val="24"/>
                <w:lang w:bidi="ar"/>
              </w:rPr>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kern w:val="0"/>
                <w:sz w:val="24"/>
                <w:szCs w:val="24"/>
                <w:lang w:bidi="ar"/>
              </w:rPr>
            </w:pPr>
            <w:r>
              <w:rPr>
                <w:rFonts w:hint="eastAsia"/>
                <w:bCs/>
                <w:color w:val="auto"/>
                <w:sz w:val="24"/>
                <w:szCs w:val="24"/>
              </w:rPr>
              <w:t>工业</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r>
              <w:rPr>
                <w:rFonts w:hint="eastAsia"/>
                <w:bCs/>
                <w:color w:val="auto"/>
                <w:sz w:val="24"/>
                <w:szCs w:val="24"/>
                <w:lang w:val="en-US" w:eastAsia="zh-CN"/>
              </w:rPr>
              <w:t>118.00</w:t>
            </w:r>
          </w:p>
        </w:tc>
      </w:tr>
      <w:tr>
        <w:tblPrEx>
          <w:tblCellMar>
            <w:top w:w="0" w:type="dxa"/>
            <w:left w:w="0" w:type="dxa"/>
            <w:bottom w:w="0" w:type="dxa"/>
            <w:right w:w="0" w:type="dxa"/>
          </w:tblCellMar>
        </w:tblPrEx>
        <w:trPr>
          <w:trHeight w:val="864" w:hRule="atLeast"/>
        </w:trPr>
        <w:tc>
          <w:tcPr>
            <w:tcW w:w="757"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b/>
                <w:color w:val="auto"/>
                <w:kern w:val="0"/>
                <w:sz w:val="24"/>
                <w:szCs w:val="24"/>
                <w:lang w:val="en-US" w:eastAsia="zh-CN" w:bidi="ar"/>
              </w:rPr>
            </w:pPr>
            <w:r>
              <w:rPr>
                <w:rFonts w:hint="eastAsia" w:ascii="宋体" w:hAnsi="宋体" w:cs="宋体"/>
                <w:b/>
                <w:color w:val="000000"/>
                <w:kern w:val="0"/>
                <w:sz w:val="24"/>
                <w:lang w:bidi="ar"/>
              </w:rPr>
              <w:t>5</w:t>
            </w:r>
          </w:p>
        </w:tc>
        <w:tc>
          <w:tcPr>
            <w:tcW w:w="22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Calibri" w:hAnsi="Calibri" w:eastAsia="宋体" w:cs="Calibri"/>
                <w:color w:val="auto"/>
                <w:sz w:val="24"/>
                <w:szCs w:val="24"/>
              </w:rPr>
            </w:pPr>
            <w:r>
              <w:rPr>
                <w:rFonts w:hint="eastAsia" w:ascii="Calibri" w:hAnsi="Calibri" w:cs="Calibri"/>
                <w:sz w:val="24"/>
              </w:rPr>
              <w:t>生物样本快速处理系统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000000"/>
                <w:kern w:val="0"/>
                <w:sz w:val="24"/>
                <w:lang w:bidi="ar"/>
              </w:rPr>
              <w:t>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auto"/>
                <w:kern w:val="0"/>
                <w:sz w:val="24"/>
                <w:szCs w:val="24"/>
                <w:lang w:val="en-US" w:eastAsia="zh-CN" w:bidi="ar"/>
              </w:rPr>
            </w:pPr>
            <w:r>
              <w:rPr>
                <w:rFonts w:hint="eastAsia" w:ascii="宋体" w:hAnsi="宋体" w:cs="宋体"/>
                <w:color w:val="000000"/>
                <w:kern w:val="0"/>
                <w:sz w:val="24"/>
                <w:lang w:bidi="ar"/>
              </w:rPr>
              <w:t>1套</w:t>
            </w:r>
          </w:p>
        </w:tc>
        <w:tc>
          <w:tcPr>
            <w:tcW w:w="100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auto"/>
                <w:kern w:val="0"/>
                <w:sz w:val="24"/>
                <w:szCs w:val="24"/>
                <w:highlight w:val="none"/>
                <w:lang w:bidi="ar"/>
              </w:rPr>
            </w:pPr>
          </w:p>
        </w:tc>
        <w:tc>
          <w:tcPr>
            <w:tcW w:w="804"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kern w:val="0"/>
                <w:sz w:val="24"/>
                <w:szCs w:val="24"/>
                <w:lang w:bidi="ar"/>
              </w:rPr>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r>
              <w:rPr>
                <w:rFonts w:hint="eastAsia"/>
                <w:bCs/>
                <w:color w:val="auto"/>
                <w:sz w:val="24"/>
                <w:szCs w:val="24"/>
              </w:rPr>
              <w:t>工业</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r>
              <w:rPr>
                <w:rFonts w:hint="eastAsia"/>
                <w:bCs/>
                <w:color w:val="auto"/>
                <w:sz w:val="24"/>
                <w:szCs w:val="24"/>
                <w:lang w:val="en-US" w:eastAsia="zh-CN"/>
              </w:rPr>
              <w:t>10.00</w:t>
            </w:r>
          </w:p>
        </w:tc>
      </w:tr>
      <w:tr>
        <w:tblPrEx>
          <w:tblCellMar>
            <w:top w:w="0" w:type="dxa"/>
            <w:left w:w="0" w:type="dxa"/>
            <w:bottom w:w="0" w:type="dxa"/>
            <w:right w:w="0" w:type="dxa"/>
          </w:tblCellMar>
        </w:tblPrEx>
        <w:trPr>
          <w:trHeight w:val="784" w:hRule="atLeast"/>
        </w:trPr>
        <w:tc>
          <w:tcPr>
            <w:tcW w:w="757"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b/>
                <w:color w:val="auto"/>
                <w:kern w:val="0"/>
                <w:sz w:val="24"/>
                <w:szCs w:val="24"/>
                <w:lang w:val="en-US" w:eastAsia="zh-CN" w:bidi="ar"/>
              </w:rPr>
            </w:pPr>
            <w:r>
              <w:rPr>
                <w:rFonts w:hint="eastAsia" w:ascii="宋体" w:hAnsi="宋体" w:cs="宋体"/>
                <w:b/>
                <w:color w:val="000000"/>
                <w:kern w:val="0"/>
                <w:sz w:val="24"/>
                <w:lang w:bidi="ar"/>
              </w:rPr>
              <w:t>6</w:t>
            </w:r>
          </w:p>
        </w:tc>
        <w:tc>
          <w:tcPr>
            <w:tcW w:w="22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Calibri" w:hAnsi="Calibri" w:eastAsia="宋体" w:cs="Calibri"/>
                <w:color w:val="auto"/>
                <w:sz w:val="24"/>
                <w:szCs w:val="24"/>
              </w:rPr>
            </w:pPr>
            <w:r>
              <w:rPr>
                <w:rFonts w:hint="eastAsia" w:ascii="Calibri" w:hAnsi="Calibri" w:cs="Calibri"/>
                <w:sz w:val="24"/>
              </w:rPr>
              <w:t xml:space="preserve">真空离心浓缩系统 </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000000"/>
                <w:kern w:val="0"/>
                <w:sz w:val="24"/>
                <w:lang w:bidi="ar"/>
              </w:rPr>
              <w:t>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auto"/>
                <w:kern w:val="0"/>
                <w:sz w:val="24"/>
                <w:szCs w:val="24"/>
                <w:lang w:val="en-US" w:eastAsia="zh-CN" w:bidi="ar"/>
              </w:rPr>
            </w:pPr>
            <w:r>
              <w:rPr>
                <w:rFonts w:hint="eastAsia" w:ascii="宋体" w:hAnsi="宋体" w:cs="宋体"/>
                <w:color w:val="000000"/>
                <w:kern w:val="0"/>
                <w:sz w:val="24"/>
                <w:lang w:bidi="ar"/>
              </w:rPr>
              <w:t>1套</w:t>
            </w:r>
          </w:p>
        </w:tc>
        <w:tc>
          <w:tcPr>
            <w:tcW w:w="100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auto"/>
                <w:kern w:val="0"/>
                <w:sz w:val="24"/>
                <w:szCs w:val="24"/>
                <w:highlight w:val="none"/>
                <w:lang w:bidi="ar"/>
              </w:rPr>
            </w:pPr>
          </w:p>
        </w:tc>
        <w:tc>
          <w:tcPr>
            <w:tcW w:w="804"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kern w:val="0"/>
                <w:sz w:val="24"/>
                <w:szCs w:val="24"/>
                <w:lang w:bidi="ar"/>
              </w:rPr>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bookmarkStart w:id="17" w:name="_GoBack"/>
            <w:bookmarkEnd w:id="17"/>
            <w:r>
              <w:rPr>
                <w:rFonts w:hint="eastAsia"/>
                <w:bCs/>
                <w:color w:val="auto"/>
                <w:sz w:val="24"/>
                <w:szCs w:val="24"/>
              </w:rPr>
              <w:t>工业</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r>
              <w:rPr>
                <w:rFonts w:hint="eastAsia"/>
                <w:bCs/>
                <w:color w:val="auto"/>
                <w:sz w:val="24"/>
                <w:szCs w:val="24"/>
                <w:lang w:val="en-US" w:eastAsia="zh-CN"/>
              </w:rPr>
              <w:t>21.00</w:t>
            </w:r>
          </w:p>
        </w:tc>
      </w:tr>
      <w:tr>
        <w:tblPrEx>
          <w:tblCellMar>
            <w:top w:w="0" w:type="dxa"/>
            <w:left w:w="0" w:type="dxa"/>
            <w:bottom w:w="0" w:type="dxa"/>
            <w:right w:w="0" w:type="dxa"/>
          </w:tblCellMar>
        </w:tblPrEx>
        <w:trPr>
          <w:trHeight w:val="482" w:hRule="atLeast"/>
        </w:trPr>
        <w:tc>
          <w:tcPr>
            <w:tcW w:w="757"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b/>
                <w:color w:val="auto"/>
                <w:kern w:val="0"/>
                <w:sz w:val="24"/>
                <w:szCs w:val="24"/>
                <w:lang w:val="en-US" w:eastAsia="zh-CN" w:bidi="ar"/>
              </w:rPr>
            </w:pPr>
            <w:r>
              <w:rPr>
                <w:rFonts w:hint="eastAsia" w:ascii="Calibri" w:hAnsi="Calibri" w:cs="Calibri"/>
                <w:sz w:val="24"/>
              </w:rPr>
              <w:t>7</w:t>
            </w:r>
          </w:p>
        </w:tc>
        <w:tc>
          <w:tcPr>
            <w:tcW w:w="22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Calibri" w:hAnsi="Calibri" w:eastAsia="宋体" w:cs="Calibri"/>
                <w:color w:val="auto"/>
                <w:sz w:val="24"/>
                <w:szCs w:val="24"/>
              </w:rPr>
            </w:pPr>
            <w:r>
              <w:rPr>
                <w:rFonts w:hint="eastAsia" w:ascii="Calibri" w:hAnsi="Calibri" w:cs="Calibri"/>
                <w:sz w:val="24"/>
              </w:rPr>
              <w:t>毒理静态暴露系统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000000"/>
                <w:kern w:val="0"/>
                <w:sz w:val="24"/>
                <w:lang w:val="en-US" w:eastAsia="zh-CN" w:bidi="ar"/>
              </w:rPr>
              <w:t>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auto"/>
                <w:kern w:val="0"/>
                <w:sz w:val="24"/>
                <w:szCs w:val="24"/>
                <w:lang w:val="en-US" w:eastAsia="zh-CN" w:bidi="ar"/>
              </w:rPr>
            </w:pPr>
            <w:r>
              <w:rPr>
                <w:rFonts w:hint="eastAsia" w:ascii="宋体" w:hAnsi="宋体" w:cs="宋体"/>
                <w:color w:val="000000"/>
                <w:kern w:val="0"/>
                <w:sz w:val="24"/>
                <w:lang w:bidi="ar"/>
              </w:rPr>
              <w:t>1套</w:t>
            </w:r>
          </w:p>
        </w:tc>
        <w:tc>
          <w:tcPr>
            <w:tcW w:w="100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auto"/>
                <w:kern w:val="0"/>
                <w:sz w:val="24"/>
                <w:szCs w:val="24"/>
                <w:highlight w:val="none"/>
                <w:lang w:bidi="ar"/>
              </w:rPr>
            </w:pPr>
          </w:p>
        </w:tc>
        <w:tc>
          <w:tcPr>
            <w:tcW w:w="804"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auto"/>
                <w:kern w:val="0"/>
                <w:sz w:val="24"/>
                <w:szCs w:val="24"/>
                <w:lang w:bidi="ar"/>
              </w:rPr>
            </w:pPr>
          </w:p>
        </w:tc>
        <w:tc>
          <w:tcPr>
            <w:tcW w:w="117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r>
              <w:rPr>
                <w:rFonts w:hint="eastAsia"/>
                <w:bCs/>
                <w:color w:val="auto"/>
                <w:sz w:val="24"/>
                <w:szCs w:val="24"/>
              </w:rPr>
              <w:t>工业</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bCs/>
                <w:color w:val="auto"/>
                <w:sz w:val="24"/>
                <w:szCs w:val="24"/>
              </w:rPr>
            </w:pPr>
            <w:r>
              <w:rPr>
                <w:rFonts w:hint="eastAsia"/>
                <w:bCs/>
                <w:color w:val="auto"/>
                <w:sz w:val="24"/>
                <w:szCs w:val="24"/>
                <w:lang w:val="en-US" w:eastAsia="zh-CN"/>
              </w:rPr>
              <w:t>11.00</w:t>
            </w:r>
          </w:p>
        </w:tc>
      </w:tr>
      <w:tr>
        <w:tblPrEx>
          <w:tblCellMar>
            <w:top w:w="0" w:type="dxa"/>
            <w:left w:w="0" w:type="dxa"/>
            <w:bottom w:w="0" w:type="dxa"/>
            <w:right w:w="0" w:type="dxa"/>
          </w:tblCellMar>
        </w:tblPrEx>
        <w:trPr>
          <w:trHeight w:val="482" w:hRule="atLeast"/>
        </w:trPr>
        <w:tc>
          <w:tcPr>
            <w:tcW w:w="8367" w:type="dxa"/>
            <w:gridSpan w:val="7"/>
            <w:tcBorders>
              <w:top w:val="single" w:color="000000"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pStyle w:val="4"/>
              <w:jc w:val="center"/>
              <w:rPr>
                <w:rFonts w:hint="default" w:eastAsia="宋体"/>
                <w:bCs/>
                <w:color w:val="auto"/>
                <w:sz w:val="24"/>
                <w:szCs w:val="24"/>
                <w:lang w:val="en-US" w:eastAsia="zh-CN"/>
              </w:rPr>
            </w:pPr>
            <w:r>
              <w:rPr>
                <w:rFonts w:hint="eastAsia"/>
                <w:bCs/>
                <w:color w:val="auto"/>
                <w:sz w:val="24"/>
                <w:szCs w:val="24"/>
                <w:lang w:val="en-US" w:eastAsia="zh-CN"/>
              </w:rPr>
              <w:t>总计金额</w:t>
            </w:r>
          </w:p>
        </w:tc>
        <w:tc>
          <w:tcPr>
            <w:tcW w:w="1748"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default"/>
                <w:bCs/>
                <w:color w:val="auto"/>
                <w:sz w:val="24"/>
                <w:szCs w:val="24"/>
                <w:lang w:val="en-US" w:eastAsia="zh-CN"/>
              </w:rPr>
            </w:pPr>
            <w:r>
              <w:rPr>
                <w:rFonts w:hint="eastAsia"/>
                <w:bCs/>
                <w:color w:val="auto"/>
                <w:sz w:val="24"/>
                <w:szCs w:val="24"/>
                <w:lang w:val="en-US" w:eastAsia="zh-CN"/>
              </w:rPr>
              <w:t>358.00</w:t>
            </w:r>
          </w:p>
        </w:tc>
      </w:tr>
    </w:tbl>
    <w:p>
      <w:pPr>
        <w:rPr>
          <w:rFonts w:hAnsiTheme="minorEastAsia" w:cstheme="minorEastAsia"/>
          <w:color w:val="auto"/>
          <w:szCs w:val="24"/>
        </w:rPr>
      </w:pPr>
    </w:p>
    <w:p>
      <w:pPr>
        <w:spacing w:line="360" w:lineRule="auto"/>
        <w:rPr>
          <w:rFonts w:ascii="宋体" w:hAnsi="宋体" w:eastAsia="宋体" w:cs="宋体"/>
          <w:b/>
          <w:color w:val="auto"/>
          <w:sz w:val="24"/>
          <w:szCs w:val="32"/>
        </w:rPr>
      </w:pPr>
      <w:r>
        <w:rPr>
          <w:rFonts w:hint="eastAsia" w:ascii="宋体" w:hAnsi="宋体" w:eastAsia="宋体" w:cs="宋体"/>
          <w:b/>
          <w:color w:val="auto"/>
          <w:sz w:val="24"/>
          <w:szCs w:val="32"/>
        </w:rPr>
        <w:t>注</w:t>
      </w:r>
      <w:r>
        <w:rPr>
          <w:rFonts w:hint="eastAsia" w:ascii="宋体" w:hAnsi="宋体" w:eastAsia="宋体" w:cs="宋体"/>
          <w:bCs/>
          <w:color w:val="auto"/>
          <w:sz w:val="24"/>
          <w:szCs w:val="32"/>
        </w:rPr>
        <w:t>：</w:t>
      </w:r>
      <w:r>
        <w:rPr>
          <w:rFonts w:hint="eastAsia" w:ascii="宋体" w:hAnsi="宋体" w:eastAsia="宋体" w:cs="宋体"/>
          <w:b/>
          <w:color w:val="auto"/>
          <w:sz w:val="24"/>
          <w:szCs w:val="32"/>
        </w:rPr>
        <w:t>完成上述设备的供货、运输、安装、调试、配合后期验收、使用培训、售后服务等。</w:t>
      </w:r>
    </w:p>
    <w:p>
      <w:pPr>
        <w:pStyle w:val="2"/>
        <w:spacing w:line="360" w:lineRule="auto"/>
        <w:ind w:firstLine="0"/>
        <w:rPr>
          <w:rFonts w:ascii="宋体" w:hAnsi="宋体" w:cs="宋体"/>
          <w:sz w:val="24"/>
        </w:rPr>
      </w:pPr>
    </w:p>
    <w:p>
      <w:pPr>
        <w:pStyle w:val="2"/>
        <w:spacing w:line="360" w:lineRule="auto"/>
        <w:ind w:firstLine="0"/>
        <w:rPr>
          <w:rFonts w:ascii="宋体" w:hAnsi="宋体" w:cs="宋体"/>
          <w:sz w:val="24"/>
        </w:rPr>
      </w:pPr>
    </w:p>
    <w:p>
      <w:pPr>
        <w:pageBreakBefore w:val="0"/>
        <w:kinsoku/>
        <w:wordWrap/>
        <w:overflowPunct/>
        <w:topLinePunct w:val="0"/>
        <w:autoSpaceDE/>
        <w:autoSpaceDN/>
        <w:bidi w:val="0"/>
        <w:spacing w:before="312" w:beforeLines="100" w:after="156" w:afterLines="50" w:line="360" w:lineRule="auto"/>
        <w:rPr>
          <w:rFonts w:hint="eastAsia" w:ascii="宋体" w:hAnsi="宋体" w:eastAsia="宋体" w:cs="宋体"/>
          <w:b/>
          <w:bCs/>
          <w:sz w:val="24"/>
          <w:szCs w:val="24"/>
        </w:rPr>
      </w:pPr>
      <w:r>
        <w:rPr>
          <w:rFonts w:hint="eastAsia" w:ascii="宋体" w:hAnsi="宋体" w:eastAsia="宋体" w:cs="宋体"/>
          <w:b/>
          <w:bCs/>
          <w:sz w:val="24"/>
          <w:szCs w:val="24"/>
        </w:rPr>
        <w:t>二、设备参数</w:t>
      </w:r>
    </w:p>
    <w:p>
      <w:pPr>
        <w:pStyle w:val="2"/>
        <w:pageBreakBefore w:val="0"/>
        <w:kinsoku/>
        <w:wordWrap/>
        <w:overflowPunct/>
        <w:topLinePunct w:val="0"/>
        <w:autoSpaceDE/>
        <w:autoSpaceDN/>
        <w:bidi w:val="0"/>
        <w:spacing w:line="360" w:lineRule="auto"/>
        <w:rPr>
          <w:rFonts w:hint="eastAsia" w:ascii="宋体" w:hAnsi="宋体" w:eastAsia="宋体" w:cs="宋体"/>
          <w:b/>
          <w:sz w:val="24"/>
          <w:szCs w:val="24"/>
        </w:rPr>
      </w:pPr>
      <w:r>
        <w:rPr>
          <w:rFonts w:hint="eastAsia" w:ascii="宋体" w:hAnsi="宋体" w:eastAsia="宋体" w:cs="宋体"/>
          <w:b/>
          <w:sz w:val="24"/>
          <w:szCs w:val="24"/>
        </w:rPr>
        <w:t>以下设备参数中“★”条款为废标条款；“#”条款为扣分款；其他无标记条款为一般条款。</w:t>
      </w:r>
    </w:p>
    <w:p>
      <w:pPr>
        <w:pageBreakBefore w:val="0"/>
        <w:kinsoku/>
        <w:wordWrap/>
        <w:overflowPunct/>
        <w:topLinePunct w:val="0"/>
        <w:autoSpaceDE/>
        <w:autoSpaceDN/>
        <w:bidi w:val="0"/>
        <w:spacing w:line="360" w:lineRule="auto"/>
        <w:rPr>
          <w:rFonts w:hint="eastAsia" w:ascii="宋体" w:hAnsi="宋体" w:eastAsia="宋体" w:cs="宋体"/>
          <w:b/>
          <w:sz w:val="24"/>
          <w:szCs w:val="24"/>
        </w:rPr>
      </w:pPr>
    </w:p>
    <w:p>
      <w:pPr>
        <w:pStyle w:val="2"/>
        <w:pageBreakBefore w:val="0"/>
        <w:numPr>
          <w:ilvl w:val="0"/>
          <w:numId w:val="1"/>
        </w:numPr>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鱼探仪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bookmarkStart w:id="3" w:name="_Hlk71629778"/>
      <w:r>
        <w:rPr>
          <w:rFonts w:hint="eastAsia" w:ascii="宋体" w:hAnsi="宋体" w:eastAsia="宋体" w:cs="宋体"/>
          <w:sz w:val="24"/>
          <w:szCs w:val="24"/>
        </w:rPr>
        <w:t>1、品名：鱼探仪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1.1、用途：主要是用于湖泊、水库、江河等水环境调查，基于回声反射原理，调查评估鱼类等水生生物的资源量及空间分布</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2、工作条件</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2.1、工作环境：湖泊、水库、江河、海洋等水域</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2.2、环境温度：-15～55℃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2.3、工作电压：12～15V</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3、技术性能指标</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3.1、收发器</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3.1.1、频率：≥85khz</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3.1.2、操作模式：主动或被动</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3.1.3、发射功率：可调</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3.1.4、最大功率：≥500W</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3.1.5、脉冲宽度：128µs～1024µs</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3.1.6、脉冲模式：CW或FM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3.1.7、Ping速率：可调</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3.1.8、最大ping速率：≥10ping/秒</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3.1.9、接收器瞬间动态量程：≥120 分贝</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3.1.10、工作温度：-15～55℃</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3.2、换能器</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3.2.1、频率：≥120khz分裂波束</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3.2.2、波束宽度：≤7°</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3.2.3、旁瓣：≤-20分贝</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3.2.4、反向散射强度：≤-30分贝</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3.2.5、电声转换效率：≥50%</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3.2.6、换能器最大允许工作深度≥15米</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3.2.7、电缆线长度：≥15米</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3.2.8、适宜储藏温度：-20～70℃</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3.2.9、波束脚印：400 米水深时波束脚印≥40米</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3.2.10、分辨率：CW 模式：10～75cm或FM 模式：≤2cm</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3.2.11、探测深度：对底：≥700米，对目标物：≥350米</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3.3、在线探测软件</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3.3.1、校准：内置校准程序或校准球校准</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3.3.2、可外接外围传感器类型:GPS、CTD、网位仪等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3.3.3、单体目标探测设置：可调</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3.3.4、底部探测：可调</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3.3.5、偏好设置：可保存和导入偏好设置</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3.3.6、原始数据存储：可保存RAW格式数据</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3.3.7、回放：可回放或预览已处理数据</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3.3.8、数据通讯模式：局域网</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3.4、数据处理显示单元</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cs="宋体"/>
          <w:sz w:val="24"/>
          <w:szCs w:val="24"/>
          <w:lang w:val="en-US" w:eastAsia="zh-CN"/>
        </w:rPr>
        <w:t>1</w:t>
      </w:r>
      <w:r>
        <w:rPr>
          <w:rFonts w:hint="eastAsia" w:ascii="宋体" w:hAnsi="宋体" w:eastAsia="宋体" w:cs="宋体"/>
          <w:sz w:val="24"/>
          <w:szCs w:val="24"/>
        </w:rPr>
        <w:t>、屏幕尺寸：≥14英寸，屏幕分辨率：≥1920×1080，显示比例：≥16:9</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cs="宋体"/>
          <w:sz w:val="24"/>
          <w:szCs w:val="24"/>
          <w:lang w:val="en-US" w:eastAsia="zh-CN"/>
        </w:rPr>
        <w:t>2</w:t>
      </w:r>
      <w:r>
        <w:rPr>
          <w:rFonts w:hint="eastAsia" w:ascii="宋体" w:hAnsi="宋体" w:eastAsia="宋体" w:cs="宋体"/>
          <w:sz w:val="24"/>
          <w:szCs w:val="24"/>
        </w:rPr>
        <w:t>、内存：≥8GB，内存类型：DDR4</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cs="宋体"/>
          <w:sz w:val="24"/>
          <w:szCs w:val="24"/>
          <w:lang w:val="en-US" w:eastAsia="zh-CN"/>
        </w:rPr>
        <w:t>3</w:t>
      </w:r>
      <w:r>
        <w:rPr>
          <w:rFonts w:hint="eastAsia" w:ascii="宋体" w:hAnsi="宋体" w:eastAsia="宋体" w:cs="宋体"/>
          <w:sz w:val="24"/>
          <w:szCs w:val="24"/>
        </w:rPr>
        <w:t>、硬盘容量：≥1T，硬盘类型：SSD机械硬盘</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cs="宋体"/>
          <w:sz w:val="24"/>
          <w:szCs w:val="24"/>
          <w:lang w:val="en-US" w:eastAsia="zh-CN"/>
        </w:rPr>
        <w:t>4</w:t>
      </w:r>
      <w:r>
        <w:rPr>
          <w:rFonts w:hint="eastAsia" w:ascii="宋体" w:hAnsi="宋体" w:eastAsia="宋体" w:cs="宋体"/>
          <w:sz w:val="24"/>
          <w:szCs w:val="24"/>
        </w:rPr>
        <w:t>、接口：USB(3.0)2个, RJ45接口1个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3.5、GPS定位精度：≤5米</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3.6、后处理软件</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3.6.1、可读取鱼探仪的数据并显示回波图，可检测水底并定义其它参考线，可进行基本的质量控制并进行数据分析然后导出结果</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3.6.2、可检测和分析单条鱼的轨迹，可进行鱼类计数和行为分析</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4、配置需求</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4.1、鱼探仪主机（包含宽带分裂波束收发器和分裂波束换能器），1台</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4.2、钨钢校准球，1个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4.3、数据处理显示单元，1台</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4.4、GPS，1个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4.5、换能器安装支架，1个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4.6、便携箱，1套</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4.7、后处理软件，1套</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bookmarkEnd w:id="3"/>
    <w:p>
      <w:pPr>
        <w:pStyle w:val="2"/>
        <w:pageBreakBefore w:val="0"/>
        <w:numPr>
          <w:ilvl w:val="0"/>
          <w:numId w:val="1"/>
        </w:numPr>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流式细胞仪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bookmarkStart w:id="4" w:name="_Hlk71635750"/>
      <w:r>
        <w:rPr>
          <w:rFonts w:hint="eastAsia" w:ascii="宋体" w:hAnsi="宋体" w:eastAsia="宋体" w:cs="宋体"/>
          <w:sz w:val="24"/>
          <w:szCs w:val="24"/>
        </w:rPr>
        <w:t>1、品名：流式细胞仪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1.1、用途：细胞分型、细胞凋亡和周期分析、细胞表面抗原的免疫学分析、细胞因子多重分析等，用于血液样本、体液样本、培养细胞样本、组织样本的流式细胞分析</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2、工作条件</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2.1、 环境温度：10</w:t>
      </w:r>
      <w:bookmarkStart w:id="5" w:name="_Hlk71648372"/>
      <w:r>
        <w:rPr>
          <w:rFonts w:hint="eastAsia" w:ascii="宋体" w:hAnsi="宋体" w:eastAsia="宋体" w:cs="宋体"/>
          <w:sz w:val="24"/>
          <w:szCs w:val="24"/>
        </w:rPr>
        <w:t>～</w:t>
      </w:r>
      <w:bookmarkEnd w:id="5"/>
      <w:r>
        <w:rPr>
          <w:rFonts w:hint="eastAsia" w:ascii="宋体" w:hAnsi="宋体" w:eastAsia="宋体" w:cs="宋体"/>
          <w:sz w:val="24"/>
          <w:szCs w:val="24"/>
        </w:rPr>
        <w:t>35℃</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2.2 、相对湿度：20</w:t>
      </w:r>
      <w:bookmarkStart w:id="6" w:name="_Hlk71650432"/>
      <w:r>
        <w:rPr>
          <w:rFonts w:hint="eastAsia" w:ascii="宋体" w:hAnsi="宋体" w:eastAsia="宋体" w:cs="宋体"/>
          <w:sz w:val="24"/>
          <w:szCs w:val="24"/>
        </w:rPr>
        <w:t>～</w:t>
      </w:r>
      <w:bookmarkEnd w:id="6"/>
      <w:r>
        <w:rPr>
          <w:rFonts w:hint="eastAsia" w:ascii="宋体" w:hAnsi="宋体" w:eastAsia="宋体" w:cs="宋体"/>
          <w:sz w:val="24"/>
          <w:szCs w:val="24"/>
        </w:rPr>
        <w:t>80%</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2.3 、工作电压：AC 220V±10%，50/60Hz</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w:t>
      </w:r>
      <w:bookmarkStart w:id="7" w:name="_Hlk71651911"/>
      <w:r>
        <w:rPr>
          <w:rFonts w:hint="eastAsia" w:ascii="宋体" w:hAnsi="宋体" w:eastAsia="宋体" w:cs="宋体"/>
          <w:sz w:val="24"/>
          <w:szCs w:val="24"/>
        </w:rPr>
        <w:t>技术性能指标</w:t>
      </w:r>
      <w:bookmarkEnd w:id="7"/>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★3.1、激光器：至少包含405nm紫色固态激光器和488nm蓝色固态激光器，激光器功率≤60mW，同时检测≥9个参数，荧光通道≥7个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3.2、探测器：</w:t>
      </w:r>
      <w:bookmarkStart w:id="8" w:name="_Hlk71647945"/>
      <w:r>
        <w:rPr>
          <w:rFonts w:hint="eastAsia" w:ascii="宋体" w:hAnsi="宋体" w:eastAsia="宋体" w:cs="宋体"/>
          <w:sz w:val="24"/>
          <w:szCs w:val="24"/>
        </w:rPr>
        <w:t>≥</w:t>
      </w:r>
      <w:bookmarkEnd w:id="8"/>
      <w:r>
        <w:rPr>
          <w:rFonts w:hint="eastAsia" w:ascii="宋体" w:hAnsi="宋体" w:eastAsia="宋体" w:cs="宋体"/>
          <w:sz w:val="24"/>
          <w:szCs w:val="24"/>
        </w:rPr>
        <w:t>4个荧光探测器和≥1个散射光探测器</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3.3、上样方式：采用正压上样或注射泵上样</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.4、荧光检测灵敏度：FITC≤100 MESF，PE≤50 MESF，APC≤50 MESF</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3.5、配置进样针自动抽吸系统，携带污染率≤0.5%</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3.6、双质控系统，保证数据准确性和可重复性，包括荧光通道微球质控和仪器自动质检系统，仪器自动质检系统可实现报告仪器性能基线，仪器性能追踪，自动生成Levey-Jennings质控图，保证不同时间检测数据的一致性</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3.7、液流系统：采用大容量液流供应系统，包括全自动的鞘液(≥5L)和废液(≥5L)控制系统，保证稳定液流压力，提高容量及设备易用便捷性</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3.8、样本检测速度：≥22000个细胞/秒</w:t>
      </w:r>
    </w:p>
    <w:p>
      <w:pPr>
        <w:pStyle w:val="2"/>
        <w:pageBreakBefore w:val="0"/>
        <w:kinsoku/>
        <w:wordWrap/>
        <w:overflowPunct/>
        <w:topLinePunct w:val="0"/>
        <w:autoSpaceDE/>
        <w:autoSpaceDN/>
        <w:bidi w:val="0"/>
        <w:adjustRightInd w:val="0"/>
        <w:snapToGrid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3.9、全峰宽变异系数：≤3%</w:t>
      </w:r>
    </w:p>
    <w:p>
      <w:pPr>
        <w:pStyle w:val="2"/>
        <w:pageBreakBefore w:val="0"/>
        <w:kinsoku/>
        <w:wordWrap/>
        <w:overflowPunct/>
        <w:topLinePunct w:val="0"/>
        <w:autoSpaceDE/>
        <w:autoSpaceDN/>
        <w:bidi w:val="0"/>
        <w:adjustRightInd w:val="0"/>
        <w:snapToGrid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3.10、检测颗粒大小：0.4μm～50μm</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3.11、检测参数：前向散射光、侧向散射光和≥7个荧光通道，提供切实可行≥7色检测方案</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3.12、具备液流传感器，保证恒定压力，当鞘液水位低或废液桶满时，液流监控系统发出警告</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3.13、具备进样针反冲功能，自动排气泡，高效解决上样针堵塞</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3.14、荧光补偿：任意激光间的荧光间补偿，不受限制，既可以实时补偿，也可以获取后脱机补偿，还可以软件自动补偿</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3.15、数据处理系统：全数字化数据处理，任意通道设定阈值，任意参数间做比值</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4、配置需求</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4.1、流式细胞仪主机，1台</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4.2、高速工作站（包含21寸高清显示器），1台</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4.3、分析主软件，1套</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4.4、清洗液，1个</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4.5、鞘液，1个</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bookmarkEnd w:id="4"/>
    <w:p>
      <w:pPr>
        <w:pStyle w:val="2"/>
        <w:pageBreakBefore w:val="0"/>
        <w:numPr>
          <w:ilvl w:val="0"/>
          <w:numId w:val="1"/>
        </w:numPr>
        <w:kinsoku/>
        <w:wordWrap/>
        <w:overflowPunct/>
        <w:topLinePunct w:val="0"/>
        <w:autoSpaceDE/>
        <w:autoSpaceDN/>
        <w:bidi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体视荧光显微镜</w:t>
      </w:r>
      <w:bookmarkStart w:id="9" w:name="_Toc12520883"/>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1、品名：体视荧光显微镜</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1.1、用途：主要用于细胞、胚胎和组织的高质量成像以及目标基因在转基因个体的表达模式研究</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2、工作条件</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2.1、工作温度：-5℃</w:t>
      </w:r>
      <w:bookmarkStart w:id="10" w:name="_Hlk71648858"/>
      <w:r>
        <w:rPr>
          <w:rFonts w:hint="eastAsia" w:ascii="宋体" w:hAnsi="宋体" w:eastAsia="宋体" w:cs="宋体"/>
          <w:sz w:val="24"/>
          <w:szCs w:val="24"/>
        </w:rPr>
        <w:t>～</w:t>
      </w:r>
      <w:bookmarkEnd w:id="10"/>
      <w:r>
        <w:rPr>
          <w:rFonts w:hint="eastAsia" w:ascii="宋体" w:hAnsi="宋体" w:eastAsia="宋体" w:cs="宋体"/>
          <w:sz w:val="24"/>
          <w:szCs w:val="24"/>
        </w:rPr>
        <w:t>40℃</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2.2、相对湿度：</w:t>
      </w:r>
      <w:bookmarkStart w:id="11" w:name="_Hlk71649118"/>
      <w:r>
        <w:rPr>
          <w:rFonts w:hint="eastAsia" w:ascii="宋体" w:hAnsi="宋体" w:eastAsia="宋体" w:cs="宋体"/>
          <w:sz w:val="24"/>
          <w:szCs w:val="24"/>
        </w:rPr>
        <w:t>≤</w:t>
      </w:r>
      <w:bookmarkEnd w:id="11"/>
      <w:r>
        <w:rPr>
          <w:rFonts w:hint="eastAsia" w:ascii="宋体" w:hAnsi="宋体" w:eastAsia="宋体" w:cs="宋体"/>
          <w:sz w:val="24"/>
          <w:szCs w:val="24"/>
        </w:rPr>
        <w:t>85%</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2.3、工作电压：AC 220V±10%，50/60Hz</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3、主要技术性能指标</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3.1、显微镜主机:</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3.1.1、体视荧光显微镜，变倍比</w:t>
      </w:r>
      <w:bookmarkStart w:id="12" w:name="_Hlk71648789"/>
      <w:r>
        <w:rPr>
          <w:rFonts w:hint="eastAsia" w:ascii="宋体" w:hAnsi="宋体" w:eastAsia="宋体" w:cs="宋体"/>
          <w:sz w:val="24"/>
          <w:szCs w:val="24"/>
        </w:rPr>
        <w:t>≥</w:t>
      </w:r>
      <w:bookmarkEnd w:id="12"/>
      <w:r>
        <w:rPr>
          <w:rFonts w:hint="eastAsia" w:ascii="宋体" w:hAnsi="宋体" w:eastAsia="宋体" w:cs="宋体"/>
          <w:sz w:val="24"/>
          <w:szCs w:val="24"/>
        </w:rPr>
        <w:t>16:1</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★3.1.2、可实现高分辨率和高景深技术的完美三维观察并获取高清晰的图像</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3.1.3、变倍范围：7.8x～160x</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3.1.4、物镜种类数量：≥5种</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3.1.5、物镜数值孔径：≥0.31，分辨率：≥450lp/mm</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3.2、光源 </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3.2.1、荧光光源：长寿命LED冷光源，≥25000小时寿命，内含3mm直径LLG液态光导管，带安全联锁</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3.2.2、透射光源：长寿命色温恒定LED光源，一侧Rottemann对比模式，一侧暗场</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3.3、超高灵敏度高速显微成像相机</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bookmarkStart w:id="13" w:name="_Hlk48203130"/>
      <w:r>
        <w:rPr>
          <w:rFonts w:hint="eastAsia" w:ascii="宋体" w:hAnsi="宋体" w:eastAsia="宋体" w:cs="宋体"/>
          <w:sz w:val="24"/>
          <w:szCs w:val="24"/>
        </w:rPr>
        <w:t>3.3.1、深度制冷型sCMOS芯片，物理像素：≥420万像素</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3.3.2、物理分辨率：≥2048×2048像素，像素尺寸：≥6.5μm×6.5μm</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3.3.3、量子效应QE：≥81% </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3.3.4、成像帧速：≥30fps@2048x2048</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3.3.5、动态范围：≥33000:1</w:t>
      </w:r>
    </w:p>
    <w:bookmarkEnd w:id="13"/>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3.4、高分辨成像模块</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3.4.1、高分辨成像模块成像时可区分焦面内和焦面外的光信号，并可去除样品中失焦的模糊背景，同时保留焦面内的即使很微弱的任何光信号</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3.4.2、分辨率：≥1200 lp/mm</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3.4.3、可同时生成高分辨图像和原始宽场图像</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3.4.4、无需拍摄多张图片进行处理生成高分辨图像</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4、配置需求</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4.1、体视荧光显微镜主机，1台</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4.2、科研级高灵敏度sCOMS相机，1台</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4.3、长寿命LED荧光光源,1套</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4.4、透射LED照明器,1套</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4.5、落射LED照明器,1套</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4.6、专用工作站，1台</w:t>
      </w:r>
    </w:p>
    <w:p>
      <w:pPr>
        <w:pStyle w:val="2"/>
        <w:pageBreakBefore w:val="0"/>
        <w:kinsoku/>
        <w:wordWrap/>
        <w:overflowPunct/>
        <w:topLinePunct w:val="0"/>
        <w:autoSpaceDE/>
        <w:autoSpaceDN/>
        <w:bidi w:val="0"/>
        <w:spacing w:line="360" w:lineRule="auto"/>
        <w:rPr>
          <w:rFonts w:hint="eastAsia" w:ascii="宋体" w:hAnsi="宋体" w:eastAsia="宋体" w:cs="宋体"/>
          <w:sz w:val="24"/>
          <w:szCs w:val="24"/>
        </w:rPr>
      </w:pPr>
    </w:p>
    <w:p>
      <w:pPr>
        <w:pStyle w:val="2"/>
        <w:pageBreakBefore w:val="0"/>
        <w:kinsoku/>
        <w:wordWrap/>
        <w:overflowPunct/>
        <w:topLinePunct w:val="0"/>
        <w:autoSpaceDE/>
        <w:autoSpaceDN/>
        <w:bidi w:val="0"/>
        <w:spacing w:line="360" w:lineRule="auto"/>
        <w:rPr>
          <w:rFonts w:hint="eastAsia" w:ascii="宋体" w:hAnsi="宋体" w:eastAsia="宋体" w:cs="宋体"/>
          <w:sz w:val="24"/>
          <w:szCs w:val="24"/>
        </w:rPr>
      </w:pPr>
    </w:p>
    <w:p>
      <w:pPr>
        <w:pStyle w:val="2"/>
        <w:pageBreakBefore w:val="0"/>
        <w:numPr>
          <w:ilvl w:val="0"/>
          <w:numId w:val="1"/>
        </w:numPr>
        <w:kinsoku/>
        <w:wordWrap/>
        <w:overflowPunct/>
        <w:topLinePunct w:val="0"/>
        <w:autoSpaceDE/>
        <w:autoSpaceDN/>
        <w:bidi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浮游植物图像扫描分析系统</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bookmarkStart w:id="14" w:name="_Hlk71633399"/>
      <w:r>
        <w:rPr>
          <w:rFonts w:hint="eastAsia" w:ascii="宋体" w:hAnsi="宋体" w:eastAsia="宋体" w:cs="宋体"/>
          <w:sz w:val="24"/>
          <w:szCs w:val="24"/>
        </w:rPr>
        <w:t>1、品名：浮游植物图像扫描分析系统</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1.1、用途：主要用于现场或实验室自动化、快速分析及测定水体中的浮游生物颗粒，实现自动分类、计数等功能</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2、工作条件</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2.1、环境温度：4～35℃</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2.2、相对湿度：20～80%</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2.3、工作电压：AC 220V±10%</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3、主要技术性能指标</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3.1、分析方法：生物数量：成像拍照+图像处理法+流式计数；长度测量：ESD或ABD两种测量法</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★3.2、藻类自动分析功能，流式细胞图像系统必须具备完成水样中悬浮物分析的功能，具有显微摄像或流动成像功能，自动计数和体积监测功能，长期、稳定的进行海洋生物、淡水生物的监测工作</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3.3、成像功能，流式细胞成像系统的控制单元必须具有同时接入流式成像和荧光体积监控功能，可同时测量并记录每个颗粒的ESD、ABD、长度、宽度、长宽比和（或）荧光特性以及同性颗粒的数量和浓度等多达40个参量的数字特征信息</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3.4、工作模式：自动拍摄模式和荧光/散射触发。选择荧光/散射触发模式可以只对藻类颗粒或其它发荧光的物质进行检测识别与图像获取，提高效率</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3.5、软件互动功能：可在Windows 10系统平台下实现数理统计、绘图、制表等软件功能</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3.6、过滤筛选功能：软件可建立图库，并利用建好的图库对新样品进行自动分类和计数，实现对样品的定性与定量分析</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3.7、检测颗粒大小： 3μm～800μm，用于浮游植物、浮游动物以及其它粒子的检测分析</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3.8、仪器具有自动清洗功能，且不向周围环境排放污染物，同时具有良好的中控室兼容性和扩展性</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3.9、图像大小量程：3μm～800μm</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3.10、样品处理能力：0.05ml/min～1ml/min</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.11、激光系统：≥532nm固态绿色激光，含有两个或两个以上荧光通道，通道范围为550～600nm和600～650nm</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3.12、数据接口：USB或Ethernet</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3.13、相机：数字式CMOS </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3.14、图像类型：24位真彩色或最小球面像差单色图像</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3.15、工作模式：正常模式或荧光触发模式</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3.16、放大倍数：≥15倍</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3.17、拍照速度：≥20fps</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3.18、进样系统：采用精密注入系统，无需更换鞘液</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3.19、数据库：支持用户自建数据库</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3.20、软件功能：智能化工作软件，可以实现浮游生物的自动分类、计数功能。可以将分析数据直接以图像、excel表、PDF等形式保存</w:t>
      </w:r>
    </w:p>
    <w:p>
      <w:pPr>
        <w:pStyle w:val="2"/>
        <w:pageBreakBefore w:val="0"/>
        <w:kinsoku/>
        <w:wordWrap/>
        <w:overflowPunct/>
        <w:topLinePunct w:val="0"/>
        <w:autoSpaceDE/>
        <w:autoSpaceDN/>
        <w:bidi w:val="0"/>
        <w:spacing w:line="360" w:lineRule="auto"/>
        <w:ind w:firstLine="0"/>
        <w:rPr>
          <w:rFonts w:hint="eastAsia" w:ascii="宋体" w:hAnsi="宋体" w:eastAsia="宋体" w:cs="宋体"/>
          <w:sz w:val="24"/>
          <w:szCs w:val="24"/>
        </w:rPr>
      </w:pPr>
      <w:r>
        <w:rPr>
          <w:rFonts w:hint="eastAsia" w:ascii="宋体" w:hAnsi="宋体" w:eastAsia="宋体" w:cs="宋体"/>
          <w:sz w:val="24"/>
          <w:szCs w:val="24"/>
        </w:rPr>
        <w:t>3.21、图像采集系统：操作系统，处理器≥2GHz，内存≥2G，硬盘≥1T，, 屏幕尺寸≥14英寸</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4、配置需求</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4.1、浮游植物图像扫描分析系统主机（包含成像模块和激光器模块），1台</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4.2、图像采集系统，1套</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4.3、分析软件，1套</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bookmarkEnd w:id="14"/>
    <w:p>
      <w:pPr>
        <w:pStyle w:val="2"/>
        <w:pageBreakBefore w:val="0"/>
        <w:numPr>
          <w:ilvl w:val="0"/>
          <w:numId w:val="1"/>
        </w:numPr>
        <w:kinsoku/>
        <w:wordWrap/>
        <w:overflowPunct/>
        <w:topLinePunct w:val="0"/>
        <w:autoSpaceDE/>
        <w:autoSpaceDN/>
        <w:bidi w:val="0"/>
        <w:spacing w:line="360" w:lineRule="auto"/>
        <w:jc w:val="center"/>
        <w:rPr>
          <w:rFonts w:hint="eastAsia" w:ascii="宋体" w:hAnsi="宋体" w:eastAsia="宋体" w:cs="宋体"/>
          <w:b/>
          <w:sz w:val="24"/>
          <w:szCs w:val="24"/>
        </w:rPr>
      </w:pPr>
      <w:bookmarkStart w:id="15" w:name="_Hlk71643144"/>
      <w:r>
        <w:rPr>
          <w:rFonts w:hint="eastAsia" w:ascii="宋体" w:hAnsi="宋体" w:eastAsia="宋体" w:cs="宋体"/>
          <w:b/>
          <w:sz w:val="24"/>
          <w:szCs w:val="24"/>
        </w:rPr>
        <w:t>生物样本快速处理系统</w:t>
      </w:r>
    </w:p>
    <w:bookmarkEnd w:id="15"/>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1、品名：生物样本处理系统</w:t>
      </w:r>
    </w:p>
    <w:p>
      <w:pPr>
        <w:pageBreakBefore w:val="0"/>
        <w:kinsoku/>
        <w:wordWrap/>
        <w:overflowPunct/>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1.1、用途：主要用于快速地、大量收集样本的核酸和蛋白等物质，有效避免样品变质、污染等问题</w:t>
      </w:r>
      <w:r>
        <w:rPr>
          <w:rFonts w:hint="eastAsia" w:ascii="宋体" w:hAnsi="宋体" w:eastAsia="宋体" w:cs="宋体"/>
          <w:sz w:val="24"/>
          <w:szCs w:val="24"/>
        </w:rPr>
        <w:br w:type="textWrapping"/>
      </w:r>
      <w:r>
        <w:rPr>
          <w:rFonts w:hint="eastAsia" w:ascii="宋体" w:hAnsi="宋体" w:eastAsia="宋体" w:cs="宋体"/>
          <w:sz w:val="24"/>
          <w:szCs w:val="24"/>
        </w:rPr>
        <w:t>2、工作条件：</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2.1、环境温度：10～35℃</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2.2、相对湿度：20～80%</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2.3、工作电压：AC 220V±10%，50/60Hz</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3、主要技术性能指标</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3.1、采用破碎、冷冻、离心一体化设计技术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 xml:space="preserve">3.2、控温范围：0℃～37℃，内置制冷和加热恒温系统，适于RNA提取，无需额外的液氮冷却和辅助加热设备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3.3、破碎速度：2～6.5m/s可调，步进调速设定：≤0.05m/s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3.4、离心速度：≤6000rpm</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3.5、采用安全、可靠的ARM操作系统，≤5.7英寸彩色触摸屏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3.6、单次最长破碎时间：≤99min59s，</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3.7、安全性：电磁锁定设计保证运行安全</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3.8、清洁性：整体不锈钢内腔设计，易清洁、防污染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3.9、低噪音：</w:t>
      </w:r>
      <w:bookmarkStart w:id="16" w:name="_Hlk71755023"/>
      <w:r>
        <w:rPr>
          <w:rFonts w:hint="eastAsia" w:ascii="宋体" w:hAnsi="宋体" w:eastAsia="宋体" w:cs="宋体"/>
          <w:sz w:val="24"/>
          <w:szCs w:val="24"/>
        </w:rPr>
        <w:t>≤</w:t>
      </w:r>
      <w:bookmarkEnd w:id="16"/>
      <w:r>
        <w:rPr>
          <w:rFonts w:hint="eastAsia" w:ascii="宋体" w:hAnsi="宋体" w:eastAsia="宋体" w:cs="宋体"/>
          <w:sz w:val="24"/>
          <w:szCs w:val="24"/>
        </w:rPr>
        <w:t xml:space="preserve">54db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3.10、免维护性：整机无易损件</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4、配置需求</w:t>
      </w:r>
    </w:p>
    <w:p>
      <w:pPr>
        <w:pStyle w:val="31"/>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4.1、生物样本快速处理系统主机，1台</w:t>
      </w:r>
    </w:p>
    <w:p>
      <w:pPr>
        <w:pStyle w:val="2"/>
        <w:pageBreakBefore w:val="0"/>
        <w:kinsoku/>
        <w:wordWrap/>
        <w:overflowPunct/>
        <w:topLinePunct w:val="0"/>
        <w:autoSpaceDE/>
        <w:autoSpaceDN/>
        <w:bidi w:val="0"/>
        <w:spacing w:line="360" w:lineRule="auto"/>
        <w:ind w:firstLine="0"/>
        <w:rPr>
          <w:rFonts w:hint="eastAsia" w:ascii="宋体" w:hAnsi="宋体" w:eastAsia="宋体" w:cs="宋体"/>
          <w:b/>
          <w:sz w:val="24"/>
          <w:szCs w:val="24"/>
        </w:rPr>
      </w:pPr>
    </w:p>
    <w:p>
      <w:pPr>
        <w:pStyle w:val="2"/>
        <w:pageBreakBefore w:val="0"/>
        <w:kinsoku/>
        <w:wordWrap/>
        <w:overflowPunct/>
        <w:topLinePunct w:val="0"/>
        <w:autoSpaceDE/>
        <w:autoSpaceDN/>
        <w:bidi w:val="0"/>
        <w:spacing w:line="360" w:lineRule="auto"/>
        <w:ind w:firstLine="0"/>
        <w:rPr>
          <w:rFonts w:hint="eastAsia" w:ascii="宋体" w:hAnsi="宋体" w:eastAsia="宋体" w:cs="宋体"/>
          <w:b/>
          <w:sz w:val="24"/>
          <w:szCs w:val="24"/>
        </w:rPr>
      </w:pPr>
    </w:p>
    <w:p>
      <w:pPr>
        <w:pStyle w:val="2"/>
        <w:pageBreakBefore w:val="0"/>
        <w:kinsoku/>
        <w:wordWrap/>
        <w:overflowPunct/>
        <w:topLinePunct w:val="0"/>
        <w:autoSpaceDE/>
        <w:autoSpaceDN/>
        <w:bidi w:val="0"/>
        <w:spacing w:line="360" w:lineRule="auto"/>
        <w:ind w:firstLine="0"/>
        <w:rPr>
          <w:rFonts w:hint="eastAsia" w:ascii="宋体" w:hAnsi="宋体" w:eastAsia="宋体" w:cs="宋体"/>
          <w:b/>
          <w:sz w:val="24"/>
          <w:szCs w:val="24"/>
        </w:rPr>
      </w:pPr>
    </w:p>
    <w:p>
      <w:pPr>
        <w:pStyle w:val="2"/>
        <w:pageBreakBefore w:val="0"/>
        <w:numPr>
          <w:ilvl w:val="0"/>
          <w:numId w:val="1"/>
        </w:numPr>
        <w:kinsoku/>
        <w:wordWrap/>
        <w:overflowPunct/>
        <w:topLinePunct w:val="0"/>
        <w:autoSpaceDE/>
        <w:autoSpaceDN/>
        <w:bidi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 xml:space="preserve">真空离心浓缩系统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1、品名：真空离心浓缩系统</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1.1、用途：广泛应用于DNA/RNA、蛋白质、药物、代谢物，酶或类似样品的浓缩合成物的溶剂去除，具有浓缩效率高，样品活性留存高的特点</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2、工作条件：</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2.1、环境温度：10℃～25℃</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2.2、工作电压：AC 220V±10%，50/60Hz</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3、主要技术性能指标</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3.1、离心浓缩仪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3.1.1、加热方式：采用红外加热或加热套加热，提高浓缩效率</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3.1.2、温控范围及控温精度：30～80℃范围内，±1℃递增</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3.1.3、磁力驱动，转速可调，最大转速≥1750r/min</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3.1.4、转子容量：48x10ml、48x12ml、48x15ml</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3.1.5、LCD操作面板显示加热温度、时间、转速等信息</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3.1.6、不平衡耐受≥50g，噪音≤49（dB/A）</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3.1.7、配真空控制器或电磁控制阀，可精确控制真空度</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3.1.8、真空控制范围：0.1mbar～1000mbar，满足各种沸点的溶剂处理</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3.1.9、可调用多个预设程序，可控制和测定真空度、温度和时间等参数</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3.1.10、可以同时测定腔体温度，避免敏感型样品因温度过高而变性</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3.2、真空泵</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3.2.1、真空泵采用强耐化学腐蚀设计，适于处理高沸点、腐蚀性的样品蒸发</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3.2.2、抽气率：≥30L／min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3.3、冷阱</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3.3.1、配置≥1L低温冷阱，温度低且冷凝面积大，能大大加快蒸发速率</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3.3.2、防化学腐蚀盖，便于与浓缩仪相连</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4、配置需求</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4.1、浓缩仪主机（含泵管），1台</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4.2、真空泵，1套</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4.3、低温冷阱,1套</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4.4、电磁控制阀,2个</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4.5、铝制通用角转子（48 x 10/12/15 ml），1个</w:t>
      </w:r>
    </w:p>
    <w:p>
      <w:pPr>
        <w:pStyle w:val="2"/>
        <w:pageBreakBefore w:val="0"/>
        <w:kinsoku/>
        <w:wordWrap/>
        <w:overflowPunct/>
        <w:topLinePunct w:val="0"/>
        <w:autoSpaceDE/>
        <w:autoSpaceDN/>
        <w:bidi w:val="0"/>
        <w:spacing w:line="360" w:lineRule="auto"/>
        <w:rPr>
          <w:rFonts w:hint="eastAsia" w:ascii="宋体" w:hAnsi="宋体" w:eastAsia="宋体" w:cs="宋体"/>
          <w:sz w:val="24"/>
          <w:szCs w:val="24"/>
        </w:rPr>
      </w:pPr>
    </w:p>
    <w:p>
      <w:pPr>
        <w:pStyle w:val="2"/>
        <w:pageBreakBefore w:val="0"/>
        <w:kinsoku/>
        <w:wordWrap/>
        <w:overflowPunct/>
        <w:topLinePunct w:val="0"/>
        <w:autoSpaceDE/>
        <w:autoSpaceDN/>
        <w:bidi w:val="0"/>
        <w:spacing w:line="360" w:lineRule="auto"/>
        <w:rPr>
          <w:rFonts w:hint="eastAsia" w:ascii="宋体" w:hAnsi="宋体" w:eastAsia="宋体" w:cs="宋体"/>
          <w:sz w:val="24"/>
          <w:szCs w:val="24"/>
        </w:rPr>
      </w:pPr>
    </w:p>
    <w:p>
      <w:pPr>
        <w:pStyle w:val="2"/>
        <w:pageBreakBefore w:val="0"/>
        <w:kinsoku/>
        <w:wordWrap/>
        <w:overflowPunct/>
        <w:topLinePunct w:val="0"/>
        <w:autoSpaceDE/>
        <w:autoSpaceDN/>
        <w:bidi w:val="0"/>
        <w:spacing w:line="360" w:lineRule="auto"/>
        <w:rPr>
          <w:rFonts w:hint="eastAsia" w:ascii="宋体" w:hAnsi="宋体" w:eastAsia="宋体" w:cs="宋体"/>
          <w:sz w:val="24"/>
          <w:szCs w:val="24"/>
        </w:rPr>
      </w:pPr>
    </w:p>
    <w:p>
      <w:pPr>
        <w:pStyle w:val="2"/>
        <w:pageBreakBefore w:val="0"/>
        <w:numPr>
          <w:ilvl w:val="0"/>
          <w:numId w:val="1"/>
        </w:numPr>
        <w:kinsoku/>
        <w:wordWrap/>
        <w:overflowPunct/>
        <w:topLinePunct w:val="0"/>
        <w:autoSpaceDE/>
        <w:autoSpaceDN/>
        <w:bidi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毒理暴露系统</w:t>
      </w:r>
    </w:p>
    <w:p>
      <w:pPr>
        <w:pStyle w:val="2"/>
        <w:pageBreakBefore w:val="0"/>
        <w:kinsoku/>
        <w:wordWrap/>
        <w:overflowPunct/>
        <w:topLinePunct w:val="0"/>
        <w:autoSpaceDE/>
        <w:autoSpaceDN/>
        <w:bidi w:val="0"/>
        <w:adjustRightInd w:val="0"/>
        <w:snapToGrid w:val="0"/>
        <w:spacing w:line="360" w:lineRule="auto"/>
        <w:ind w:firstLine="0"/>
        <w:jc w:val="left"/>
        <w:rPr>
          <w:rFonts w:hint="eastAsia" w:ascii="宋体" w:hAnsi="宋体" w:eastAsia="宋体" w:cs="宋体"/>
          <w:b/>
          <w:sz w:val="24"/>
          <w:szCs w:val="24"/>
        </w:rPr>
      </w:pPr>
      <w:r>
        <w:rPr>
          <w:rFonts w:hint="eastAsia" w:ascii="宋体" w:hAnsi="宋体" w:eastAsia="宋体" w:cs="宋体"/>
          <w:sz w:val="24"/>
          <w:szCs w:val="24"/>
        </w:rPr>
        <w:t>1、品名：毒理暴露系统</w:t>
      </w:r>
    </w:p>
    <w:p>
      <w:pPr>
        <w:pStyle w:val="31"/>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1.1、用途：将用于评价鱼类新品种耐受不同细菌、真菌、病毒、寄生虫、污染物的能力</w:t>
      </w:r>
      <w:r>
        <w:rPr>
          <w:rFonts w:hint="eastAsia" w:ascii="宋体" w:hAnsi="宋体" w:eastAsia="宋体" w:cs="宋体"/>
          <w:sz w:val="24"/>
          <w:szCs w:val="24"/>
        </w:rPr>
        <w:br w:type="textWrapping"/>
      </w:r>
      <w:r>
        <w:rPr>
          <w:rFonts w:hint="eastAsia" w:ascii="宋体" w:hAnsi="宋体" w:eastAsia="宋体" w:cs="宋体"/>
          <w:sz w:val="24"/>
          <w:szCs w:val="24"/>
        </w:rPr>
        <w:t>2、工作条件：</w:t>
      </w:r>
    </w:p>
    <w:p>
      <w:pPr>
        <w:pStyle w:val="31"/>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2.1、环境温度：0～35℃</w:t>
      </w:r>
    </w:p>
    <w:p>
      <w:pPr>
        <w:pStyle w:val="31"/>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2.2、相对湿度：20～80%</w:t>
      </w:r>
    </w:p>
    <w:p>
      <w:pPr>
        <w:pStyle w:val="31"/>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2.3、工作电压：AC 220V±10%，50/60Hz</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3、主要技术性能指标</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3.1、养殖单元：≥5个独立养殖单元</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3.2、实验水槽：每个单元2个水槽，每个水槽≥180L，玻璃材质</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3.3、加热器：每个单元2个，玻璃材质</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3.4、气泵：每个单元1台，排气量≥30 L/min，噪音≤40 db</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3.5、不锈钢架：每个单元1套，1300×600×2050 mm，316L不锈钢材质</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3.6、高位水箱：每个单元1套，PP材质，配加热器</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3.7、提水泵：每个单元1台，最大流量8000 L/h，最大扬程5.2 m</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3.8、过滤箱：每个单元1套，PP材质，内置滤棉、滤袋、活性炭</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3.9、废水收集槽：每个单元1套，PP材质</w:t>
      </w:r>
    </w:p>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4、配置需求</w:t>
      </w:r>
    </w:p>
    <w:p>
      <w:pPr>
        <w:pStyle w:val="31"/>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4.1、毒理暴露系统，1套</w:t>
      </w:r>
    </w:p>
    <w:p>
      <w:pPr>
        <w:pStyle w:val="31"/>
        <w:pageBreakBefore w:val="0"/>
        <w:kinsoku/>
        <w:wordWrap/>
        <w:overflowPunct/>
        <w:topLinePunct w:val="0"/>
        <w:autoSpaceDE/>
        <w:autoSpaceDN/>
        <w:bidi w:val="0"/>
        <w:adjustRightInd w:val="0"/>
        <w:snapToGri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4.2、必要的附件，1套</w:t>
      </w:r>
    </w:p>
    <w:p>
      <w:pPr>
        <w:pStyle w:val="3"/>
        <w:pageBreakBefore w:val="0"/>
        <w:kinsoku/>
        <w:wordWrap/>
        <w:overflowPunct/>
        <w:topLinePunct w:val="0"/>
        <w:autoSpaceDE/>
        <w:autoSpaceDN/>
        <w:bidi w:val="0"/>
        <w:snapToGrid w:val="0"/>
        <w:spacing w:before="0" w:after="0" w:line="360" w:lineRule="auto"/>
        <w:ind w:firstLine="0"/>
        <w:jc w:val="both"/>
        <w:rPr>
          <w:rFonts w:hint="eastAsia" w:ascii="宋体" w:hAnsi="宋体" w:eastAsia="宋体" w:cs="宋体"/>
          <w:sz w:val="24"/>
          <w:szCs w:val="24"/>
        </w:rPr>
      </w:pPr>
      <w:r>
        <w:rPr>
          <w:rFonts w:hint="eastAsia" w:ascii="宋体" w:hAnsi="宋体" w:eastAsia="宋体" w:cs="宋体"/>
          <w:sz w:val="24"/>
          <w:szCs w:val="24"/>
        </w:rPr>
        <w:t>三、实施内容</w:t>
      </w:r>
      <w:bookmarkEnd w:id="9"/>
    </w:p>
    <w:p>
      <w:pPr>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包括：设备供货、运输、安装、调试、配合后期验收、人员培训、售后服务等，供应商应根据采购文件，结合功能需求、结合实际情况，从有利于用户的角度出发，提供出完整的项目管理实施方案。项目管理实施方案应包括以下几点：实施人员分工、实施计划、送货响应、安装调试。供应商送货上门并负责安装调试，同时要求现场进行对产品的使用及日常维护的培训。</w:t>
      </w:r>
    </w:p>
    <w:p>
      <w:pPr>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从安装验收合格之日起进入保修服务期，保修范围应包括提供的所有货物和安装调试服务。在保修期内应提供维修和技术咨询服务，矫正和免费更换有缺陷的货物或部件、排除所完成系统出现的故障。</w:t>
      </w:r>
    </w:p>
    <w:p>
      <w:pPr>
        <w:pStyle w:val="3"/>
        <w:pageBreakBefore w:val="0"/>
        <w:kinsoku/>
        <w:wordWrap/>
        <w:overflowPunct/>
        <w:topLinePunct w:val="0"/>
        <w:autoSpaceDE/>
        <w:autoSpaceDN/>
        <w:bidi w:val="0"/>
        <w:snapToGrid w:val="0"/>
        <w:spacing w:before="0" w:after="0" w:line="360" w:lineRule="auto"/>
        <w:ind w:firstLine="0"/>
        <w:jc w:val="both"/>
        <w:rPr>
          <w:rFonts w:hint="eastAsia" w:ascii="宋体" w:hAnsi="宋体" w:eastAsia="宋体" w:cs="宋体"/>
          <w:sz w:val="24"/>
          <w:szCs w:val="24"/>
        </w:rPr>
      </w:pPr>
      <w:r>
        <w:rPr>
          <w:rFonts w:hint="eastAsia" w:ascii="宋体" w:hAnsi="宋体" w:eastAsia="宋体" w:cs="宋体"/>
          <w:sz w:val="24"/>
          <w:szCs w:val="24"/>
        </w:rPr>
        <w:t>四、人员培训</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1、技术文件中要求培训和其他所有的服务费用应包括在投标报价中。</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2、提供技术培训，培训为现场培训。</w:t>
      </w:r>
    </w:p>
    <w:p>
      <w:pPr>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培训内容：详细介绍系统设备的基本原理、功能、安装、调试、操作使用及保养、维护和检修等方面的内容。</w:t>
      </w:r>
    </w:p>
    <w:p>
      <w:pPr>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培训目的：保证参加培训的人员能够掌握系统的基本工作原理，能独立进行操作、使用保养及软件应用，并通过实践逐步掌握简单的维护和检修技能。</w:t>
      </w:r>
    </w:p>
    <w:p>
      <w:pPr>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培训时间：由双方商量确定。</w:t>
      </w:r>
    </w:p>
    <w:p>
      <w:pPr>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培训人数：不限。</w:t>
      </w:r>
    </w:p>
    <w:p>
      <w:pPr>
        <w:pStyle w:val="2"/>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供应商需要提供详细的人员培训方案。</w:t>
      </w:r>
    </w:p>
    <w:p>
      <w:pPr>
        <w:pStyle w:val="3"/>
        <w:pageBreakBefore w:val="0"/>
        <w:kinsoku/>
        <w:wordWrap/>
        <w:overflowPunct/>
        <w:topLinePunct w:val="0"/>
        <w:autoSpaceDE/>
        <w:autoSpaceDN/>
        <w:bidi w:val="0"/>
        <w:snapToGrid w:val="0"/>
        <w:spacing w:before="0" w:after="0" w:line="360" w:lineRule="auto"/>
        <w:ind w:firstLine="0"/>
        <w:jc w:val="both"/>
        <w:rPr>
          <w:rFonts w:hint="eastAsia" w:ascii="宋体" w:hAnsi="宋体" w:eastAsia="宋体" w:cs="宋体"/>
          <w:sz w:val="24"/>
          <w:szCs w:val="24"/>
        </w:rPr>
      </w:pPr>
      <w:r>
        <w:rPr>
          <w:rFonts w:hint="eastAsia" w:ascii="宋体" w:hAnsi="宋体" w:eastAsia="宋体" w:cs="宋体"/>
          <w:sz w:val="24"/>
          <w:szCs w:val="24"/>
        </w:rPr>
        <w:t>五、售后服务</w:t>
      </w:r>
    </w:p>
    <w:p>
      <w:pPr>
        <w:pStyle w:val="26"/>
        <w:pageBreakBefore w:val="0"/>
        <w:kinsoku/>
        <w:wordWrap/>
        <w:overflowPunct/>
        <w:topLinePunct w:val="0"/>
        <w:autoSpaceDE/>
        <w:autoSpaceDN/>
        <w:bidi w:val="0"/>
        <w:adjustRightInd w:val="0"/>
        <w:snapToGrid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1、质保期：12个月，自安装验收合格之日开始计算。</w:t>
      </w:r>
    </w:p>
    <w:p>
      <w:pPr>
        <w:pStyle w:val="26"/>
        <w:pageBreakBefore w:val="0"/>
        <w:kinsoku/>
        <w:wordWrap/>
        <w:overflowPunct/>
        <w:topLinePunct w:val="0"/>
        <w:autoSpaceDE/>
        <w:autoSpaceDN/>
        <w:bidi w:val="0"/>
        <w:adjustRightInd w:val="0"/>
        <w:snapToGrid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2、供应商需要提供详细的售后服务方案，包括服务人员、服务内容和措施、应急预案等内容。服务响应时间：提供每周7×24小时电话咨询服务，确保随时能到现场解决技术、质量问题。提供现场维护3年，每季度现场维护。接到用户报修通知响应时间：30分钟之内响应，24小时之内到达现场，48小时之内解决问题。质量保证期限：验收合格、双方签署验收书之日起，硬件设备提供不少于1年质保期，若设备原厂商提供的质保期超过1年的，按设备原厂商提供的质保期执行。</w:t>
      </w:r>
    </w:p>
    <w:p>
      <w:pPr>
        <w:pStyle w:val="26"/>
        <w:pageBreakBefore w:val="0"/>
        <w:kinsoku/>
        <w:wordWrap/>
        <w:overflowPunct/>
        <w:topLinePunct w:val="0"/>
        <w:autoSpaceDE/>
        <w:autoSpaceDN/>
        <w:bidi w:val="0"/>
        <w:adjustRightInd w:val="0"/>
        <w:snapToGrid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3、质保期内及质保期外的活动保障：采购方有重大活动任务时，在接到采购方现场保驾通知后，按采购方通知所要求的时间免费派出专职技术人员，“保驾护航”，确保活动的顺利进行。</w:t>
      </w:r>
    </w:p>
    <w:p>
      <w:pPr>
        <w:pStyle w:val="26"/>
        <w:pageBreakBefore w:val="0"/>
        <w:kinsoku/>
        <w:wordWrap/>
        <w:overflowPunct/>
        <w:topLinePunct w:val="0"/>
        <w:autoSpaceDE/>
        <w:autoSpaceDN/>
        <w:bidi w:val="0"/>
        <w:adjustRightInd w:val="0"/>
        <w:snapToGrid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bCs/>
          <w:color w:val="000000"/>
          <w:sz w:val="24"/>
          <w:szCs w:val="24"/>
        </w:rPr>
        <w:t>提供长期的维修维护服务，满足货品长期使用需求</w:t>
      </w:r>
      <w:r>
        <w:rPr>
          <w:rFonts w:hint="eastAsia" w:ascii="宋体" w:hAnsi="宋体" w:eastAsia="宋体" w:cs="宋体"/>
          <w:color w:val="000000"/>
          <w:sz w:val="24"/>
          <w:szCs w:val="24"/>
        </w:rPr>
        <w:t>：定期对所投入产品例行检查与维护保养，包括常规检查、维护保养和各项指标的详细检测，并书面向使用方提交维护保养结果。</w:t>
      </w:r>
    </w:p>
    <w:p>
      <w:pPr>
        <w:pStyle w:val="26"/>
        <w:pageBreakBefore w:val="0"/>
        <w:kinsoku/>
        <w:wordWrap/>
        <w:overflowPunct/>
        <w:topLinePunct w:val="0"/>
        <w:autoSpaceDE/>
        <w:autoSpaceDN/>
        <w:bidi w:val="0"/>
        <w:adjustRightInd w:val="0"/>
        <w:snapToGrid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5、附所投设备详细操作指南、仪器维护相关资料及中英文使用说明书。</w:t>
      </w:r>
    </w:p>
    <w:p>
      <w:pPr>
        <w:pStyle w:val="3"/>
        <w:pageBreakBefore w:val="0"/>
        <w:kinsoku/>
        <w:wordWrap/>
        <w:overflowPunct/>
        <w:topLinePunct w:val="0"/>
        <w:autoSpaceDE/>
        <w:autoSpaceDN/>
        <w:bidi w:val="0"/>
        <w:snapToGrid w:val="0"/>
        <w:spacing w:before="0" w:after="0" w:line="360" w:lineRule="auto"/>
        <w:ind w:firstLine="0"/>
        <w:jc w:val="both"/>
        <w:rPr>
          <w:rFonts w:hint="eastAsia" w:ascii="宋体" w:hAnsi="宋体" w:eastAsia="宋体" w:cs="宋体"/>
          <w:sz w:val="24"/>
          <w:szCs w:val="24"/>
        </w:rPr>
      </w:pPr>
      <w:r>
        <w:rPr>
          <w:rFonts w:hint="eastAsia" w:ascii="宋体" w:hAnsi="宋体" w:eastAsia="宋体" w:cs="宋体"/>
          <w:sz w:val="24"/>
          <w:szCs w:val="24"/>
        </w:rPr>
        <w:t>六、验收要求</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在交货前，中标供应商应对货物的质量、规格、性能、数量和重量等进行详细而全面的检验，并出具证明货物符合合同规定的文件。该文件将作为申请付款单据的一部分，但有关质量、规格、性能、数量或重量的检验不应视为最终检验。</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2、货物运抵现场后，买方应在10日内组织验收，并制作验收备忘录，签署验收意见 。</w:t>
      </w:r>
    </w:p>
    <w:p>
      <w:pPr>
        <w:pageBreakBefore w:val="0"/>
        <w:kinsoku/>
        <w:wordWrap/>
        <w:overflowPunct/>
        <w:topLinePunct w:val="0"/>
        <w:autoSpaceDE/>
        <w:autoSpaceDN/>
        <w:bidi w:val="0"/>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采购方在收到货物时的验收仅是对产品表面等进行初步查验，如果产品存在内在瑕疵或质量等或其他不易发觉的问题，中标供应商仍需对该产品承担相应的责任。采购方有权要求中标供应商提供满足合同要求的产品。</w:t>
      </w:r>
    </w:p>
    <w:p>
      <w:pPr>
        <w:pStyle w:val="2"/>
        <w:pageBreakBefore w:val="0"/>
        <w:kinsoku/>
        <w:wordWrap/>
        <w:overflowPunct/>
        <w:topLinePunct w:val="0"/>
        <w:autoSpaceDE/>
        <w:autoSpaceDN/>
        <w:bidi w:val="0"/>
        <w:adjustRightInd w:val="0"/>
        <w:snapToGrid w:val="0"/>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4、供应商需根据验收要求、验收程序、验收时间提出详细的配合验收方案供采购单位使用。</w:t>
      </w:r>
    </w:p>
    <w:p>
      <w:pPr>
        <w:pStyle w:val="2"/>
        <w:spacing w:line="360" w:lineRule="auto"/>
        <w:ind w:firstLine="0"/>
        <w:rPr>
          <w:rFonts w:ascii="宋体" w:hAnsi="宋体" w:cs="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03-</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t>03-</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3BA4F"/>
    <w:multiLevelType w:val="singleLevel"/>
    <w:tmpl w:val="1923BA4F"/>
    <w:lvl w:ilvl="0" w:tentative="0">
      <w:start w:val="1"/>
      <w:numFmt w:val="chineseCountingThousand"/>
      <w:lvlText w:val="%1、"/>
      <w:lvlJc w:val="left"/>
      <w:pPr>
        <w:ind w:left="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B0"/>
    <w:rsid w:val="00002928"/>
    <w:rsid w:val="00007AE0"/>
    <w:rsid w:val="0004157E"/>
    <w:rsid w:val="00097671"/>
    <w:rsid w:val="000A4C0E"/>
    <w:rsid w:val="000B2A1E"/>
    <w:rsid w:val="000F3F90"/>
    <w:rsid w:val="001102B0"/>
    <w:rsid w:val="00112B09"/>
    <w:rsid w:val="001428C6"/>
    <w:rsid w:val="001B373D"/>
    <w:rsid w:val="00231849"/>
    <w:rsid w:val="00255D97"/>
    <w:rsid w:val="00284179"/>
    <w:rsid w:val="0029172A"/>
    <w:rsid w:val="00312203"/>
    <w:rsid w:val="00330885"/>
    <w:rsid w:val="00390894"/>
    <w:rsid w:val="003967B7"/>
    <w:rsid w:val="003E4563"/>
    <w:rsid w:val="003E5C2A"/>
    <w:rsid w:val="0040319A"/>
    <w:rsid w:val="0041037D"/>
    <w:rsid w:val="00432C46"/>
    <w:rsid w:val="004B29C6"/>
    <w:rsid w:val="004B4A92"/>
    <w:rsid w:val="004B5EC3"/>
    <w:rsid w:val="005400D9"/>
    <w:rsid w:val="00590C2D"/>
    <w:rsid w:val="00595874"/>
    <w:rsid w:val="00595E88"/>
    <w:rsid w:val="005B1731"/>
    <w:rsid w:val="005E7F73"/>
    <w:rsid w:val="00620D67"/>
    <w:rsid w:val="00634447"/>
    <w:rsid w:val="00642043"/>
    <w:rsid w:val="00671558"/>
    <w:rsid w:val="00696789"/>
    <w:rsid w:val="006A196A"/>
    <w:rsid w:val="006A46D7"/>
    <w:rsid w:val="006C7C50"/>
    <w:rsid w:val="006D1AB3"/>
    <w:rsid w:val="006E43F7"/>
    <w:rsid w:val="006F7949"/>
    <w:rsid w:val="00755B72"/>
    <w:rsid w:val="00772E53"/>
    <w:rsid w:val="00782AF9"/>
    <w:rsid w:val="007B4CB4"/>
    <w:rsid w:val="007C1BC7"/>
    <w:rsid w:val="00856B33"/>
    <w:rsid w:val="00862605"/>
    <w:rsid w:val="00864AFB"/>
    <w:rsid w:val="00870F9E"/>
    <w:rsid w:val="008A1018"/>
    <w:rsid w:val="008A55BC"/>
    <w:rsid w:val="008B4A66"/>
    <w:rsid w:val="008D09BE"/>
    <w:rsid w:val="008D580C"/>
    <w:rsid w:val="008F50F4"/>
    <w:rsid w:val="009011F0"/>
    <w:rsid w:val="009022CF"/>
    <w:rsid w:val="00903EE6"/>
    <w:rsid w:val="00920D69"/>
    <w:rsid w:val="009519DA"/>
    <w:rsid w:val="00990E3F"/>
    <w:rsid w:val="009A0773"/>
    <w:rsid w:val="009B0D4A"/>
    <w:rsid w:val="009C593E"/>
    <w:rsid w:val="009F7ABF"/>
    <w:rsid w:val="00A94158"/>
    <w:rsid w:val="00A97CF5"/>
    <w:rsid w:val="00AA5E17"/>
    <w:rsid w:val="00AC5207"/>
    <w:rsid w:val="00AC7E25"/>
    <w:rsid w:val="00AE5933"/>
    <w:rsid w:val="00B33BA3"/>
    <w:rsid w:val="00BD43AC"/>
    <w:rsid w:val="00C6444F"/>
    <w:rsid w:val="00C81729"/>
    <w:rsid w:val="00CA7E73"/>
    <w:rsid w:val="00CD165F"/>
    <w:rsid w:val="00D1509B"/>
    <w:rsid w:val="00D335C4"/>
    <w:rsid w:val="00D81BCD"/>
    <w:rsid w:val="00DB4CBF"/>
    <w:rsid w:val="00DE07F9"/>
    <w:rsid w:val="00E05815"/>
    <w:rsid w:val="00E257B4"/>
    <w:rsid w:val="00E34E00"/>
    <w:rsid w:val="00E80C82"/>
    <w:rsid w:val="00E879C7"/>
    <w:rsid w:val="00ED41E5"/>
    <w:rsid w:val="00EE7DF0"/>
    <w:rsid w:val="00EF37E4"/>
    <w:rsid w:val="00FC25C1"/>
    <w:rsid w:val="00FE6C49"/>
    <w:rsid w:val="01935371"/>
    <w:rsid w:val="02191517"/>
    <w:rsid w:val="041F23BF"/>
    <w:rsid w:val="05192639"/>
    <w:rsid w:val="05692CC3"/>
    <w:rsid w:val="05787589"/>
    <w:rsid w:val="05994B3F"/>
    <w:rsid w:val="08577C59"/>
    <w:rsid w:val="08626848"/>
    <w:rsid w:val="087331A3"/>
    <w:rsid w:val="09015728"/>
    <w:rsid w:val="092E1903"/>
    <w:rsid w:val="09CE315A"/>
    <w:rsid w:val="0A2F5774"/>
    <w:rsid w:val="0AC86B7D"/>
    <w:rsid w:val="0B816D7E"/>
    <w:rsid w:val="0CCD57CE"/>
    <w:rsid w:val="0D076ADB"/>
    <w:rsid w:val="0DDA1FBD"/>
    <w:rsid w:val="0E8C2753"/>
    <w:rsid w:val="0F1358AD"/>
    <w:rsid w:val="0F2E21FA"/>
    <w:rsid w:val="10351A7D"/>
    <w:rsid w:val="10693BA5"/>
    <w:rsid w:val="112F79B5"/>
    <w:rsid w:val="11836EB7"/>
    <w:rsid w:val="121B6BC6"/>
    <w:rsid w:val="12585A5A"/>
    <w:rsid w:val="12F976C9"/>
    <w:rsid w:val="13692FAD"/>
    <w:rsid w:val="13ED5152"/>
    <w:rsid w:val="14B4398B"/>
    <w:rsid w:val="156375E6"/>
    <w:rsid w:val="16105B4D"/>
    <w:rsid w:val="16503B0E"/>
    <w:rsid w:val="165B36B7"/>
    <w:rsid w:val="1691138A"/>
    <w:rsid w:val="17B37EB6"/>
    <w:rsid w:val="183D6EBD"/>
    <w:rsid w:val="1A280C87"/>
    <w:rsid w:val="1A4256E5"/>
    <w:rsid w:val="1AB8357B"/>
    <w:rsid w:val="1AC83891"/>
    <w:rsid w:val="1AFD39E1"/>
    <w:rsid w:val="1BD04161"/>
    <w:rsid w:val="1BF72903"/>
    <w:rsid w:val="1F215F5F"/>
    <w:rsid w:val="1F522FE4"/>
    <w:rsid w:val="227B5F22"/>
    <w:rsid w:val="242D61E8"/>
    <w:rsid w:val="24DC5655"/>
    <w:rsid w:val="24FA19B4"/>
    <w:rsid w:val="25B61887"/>
    <w:rsid w:val="25E6253A"/>
    <w:rsid w:val="26DD3047"/>
    <w:rsid w:val="26F01A83"/>
    <w:rsid w:val="298406FD"/>
    <w:rsid w:val="29BD29D4"/>
    <w:rsid w:val="2A1E6B19"/>
    <w:rsid w:val="2A9C6268"/>
    <w:rsid w:val="2AF743B4"/>
    <w:rsid w:val="2B103C6E"/>
    <w:rsid w:val="2B415808"/>
    <w:rsid w:val="2D1A1834"/>
    <w:rsid w:val="2E0708FA"/>
    <w:rsid w:val="2E1D037C"/>
    <w:rsid w:val="2E2D4B98"/>
    <w:rsid w:val="2FED2409"/>
    <w:rsid w:val="30223466"/>
    <w:rsid w:val="30741CAC"/>
    <w:rsid w:val="30CA100F"/>
    <w:rsid w:val="31DF1858"/>
    <w:rsid w:val="325377A0"/>
    <w:rsid w:val="325C3F5C"/>
    <w:rsid w:val="32630C0D"/>
    <w:rsid w:val="351846CE"/>
    <w:rsid w:val="36512AD8"/>
    <w:rsid w:val="36615B84"/>
    <w:rsid w:val="37CC0770"/>
    <w:rsid w:val="37F805EA"/>
    <w:rsid w:val="397B46A0"/>
    <w:rsid w:val="39B97D92"/>
    <w:rsid w:val="3A224957"/>
    <w:rsid w:val="3B3074AF"/>
    <w:rsid w:val="3C5378A8"/>
    <w:rsid w:val="3C5C3626"/>
    <w:rsid w:val="3C5E0C8E"/>
    <w:rsid w:val="3CB02335"/>
    <w:rsid w:val="3DF47A88"/>
    <w:rsid w:val="3E351122"/>
    <w:rsid w:val="3E6B556D"/>
    <w:rsid w:val="3FC66247"/>
    <w:rsid w:val="3FE20145"/>
    <w:rsid w:val="401F3BC3"/>
    <w:rsid w:val="403114AB"/>
    <w:rsid w:val="40621A11"/>
    <w:rsid w:val="41AE4199"/>
    <w:rsid w:val="42846E51"/>
    <w:rsid w:val="42C13E19"/>
    <w:rsid w:val="431812E0"/>
    <w:rsid w:val="439C73A5"/>
    <w:rsid w:val="44AA34F4"/>
    <w:rsid w:val="465B31EB"/>
    <w:rsid w:val="490245A0"/>
    <w:rsid w:val="493716FB"/>
    <w:rsid w:val="49B8371C"/>
    <w:rsid w:val="4A394C5D"/>
    <w:rsid w:val="4A752DB4"/>
    <w:rsid w:val="4B4911ED"/>
    <w:rsid w:val="4BDB0067"/>
    <w:rsid w:val="4C115418"/>
    <w:rsid w:val="4CC94D28"/>
    <w:rsid w:val="4CF51548"/>
    <w:rsid w:val="4D5D1A07"/>
    <w:rsid w:val="4D605BF2"/>
    <w:rsid w:val="4D9505E1"/>
    <w:rsid w:val="4E486051"/>
    <w:rsid w:val="4F3935A8"/>
    <w:rsid w:val="5112228F"/>
    <w:rsid w:val="5155041B"/>
    <w:rsid w:val="5274279B"/>
    <w:rsid w:val="52B52BA7"/>
    <w:rsid w:val="53294550"/>
    <w:rsid w:val="532D21DD"/>
    <w:rsid w:val="536441A6"/>
    <w:rsid w:val="54720BA7"/>
    <w:rsid w:val="54ED06B7"/>
    <w:rsid w:val="55895F12"/>
    <w:rsid w:val="55DC2540"/>
    <w:rsid w:val="562E168D"/>
    <w:rsid w:val="568C2578"/>
    <w:rsid w:val="57611523"/>
    <w:rsid w:val="578C2438"/>
    <w:rsid w:val="57CD38C2"/>
    <w:rsid w:val="582D3025"/>
    <w:rsid w:val="59E96345"/>
    <w:rsid w:val="5A8D674D"/>
    <w:rsid w:val="5A967E62"/>
    <w:rsid w:val="5B824454"/>
    <w:rsid w:val="5CB55F24"/>
    <w:rsid w:val="608B4056"/>
    <w:rsid w:val="61730E68"/>
    <w:rsid w:val="620A3D17"/>
    <w:rsid w:val="62226A39"/>
    <w:rsid w:val="62C83323"/>
    <w:rsid w:val="63971A87"/>
    <w:rsid w:val="64627F18"/>
    <w:rsid w:val="662170F9"/>
    <w:rsid w:val="695C49EA"/>
    <w:rsid w:val="6A1A27A4"/>
    <w:rsid w:val="6A216752"/>
    <w:rsid w:val="6A4C3D2A"/>
    <w:rsid w:val="6A9632E8"/>
    <w:rsid w:val="6ADF2ADA"/>
    <w:rsid w:val="6B062A45"/>
    <w:rsid w:val="6B3938D1"/>
    <w:rsid w:val="6B826716"/>
    <w:rsid w:val="6C03036D"/>
    <w:rsid w:val="6E945896"/>
    <w:rsid w:val="6F666935"/>
    <w:rsid w:val="6F916FFE"/>
    <w:rsid w:val="71086724"/>
    <w:rsid w:val="71094866"/>
    <w:rsid w:val="73002B75"/>
    <w:rsid w:val="731A7E99"/>
    <w:rsid w:val="7347244C"/>
    <w:rsid w:val="74607448"/>
    <w:rsid w:val="74B14033"/>
    <w:rsid w:val="752B7384"/>
    <w:rsid w:val="765B7B58"/>
    <w:rsid w:val="76A86364"/>
    <w:rsid w:val="77C67175"/>
    <w:rsid w:val="79731955"/>
    <w:rsid w:val="79D2177E"/>
    <w:rsid w:val="7B50518E"/>
    <w:rsid w:val="7BBA03EC"/>
    <w:rsid w:val="7D9215E2"/>
    <w:rsid w:val="7DB070C0"/>
    <w:rsid w:val="7EA46838"/>
    <w:rsid w:val="7EA725B0"/>
    <w:rsid w:val="7EE82901"/>
    <w:rsid w:val="7F54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adjustRightInd w:val="0"/>
      <w:spacing w:before="340" w:after="330" w:line="578" w:lineRule="atLeast"/>
      <w:ind w:firstLine="288"/>
      <w:jc w:val="left"/>
      <w:textAlignment w:val="baseline"/>
      <w:outlineLvl w:val="0"/>
    </w:pPr>
    <w:rPr>
      <w:b/>
      <w:kern w:val="44"/>
      <w:sz w:val="44"/>
      <w:szCs w:val="22"/>
      <w:lang w:val="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annotation text"/>
    <w:basedOn w:val="1"/>
    <w:link w:val="14"/>
    <w:unhideWhenUsed/>
    <w:qFormat/>
    <w:uiPriority w:val="0"/>
    <w:pPr>
      <w:jc w:val="left"/>
    </w:pPr>
  </w:style>
  <w:style w:type="paragraph" w:styleId="5">
    <w:name w:val="Plain Text"/>
    <w:basedOn w:val="1"/>
    <w:qFormat/>
    <w:uiPriority w:val="0"/>
    <w:rPr>
      <w:rFonts w:ascii="宋体" w:hAnsi="Courier New"/>
      <w:kern w:val="0"/>
      <w:sz w:val="20"/>
      <w:szCs w:val="21"/>
    </w:rPr>
  </w:style>
  <w:style w:type="paragraph" w:styleId="6">
    <w:name w:val="Date"/>
    <w:basedOn w:val="1"/>
    <w:next w:val="1"/>
    <w:link w:val="30"/>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9"/>
    <w:unhideWhenUsed/>
    <w:qFormat/>
    <w:uiPriority w:val="99"/>
    <w:rPr>
      <w:b/>
      <w:bCs/>
    </w:rPr>
  </w:style>
  <w:style w:type="character" w:styleId="13">
    <w:name w:val="annotation reference"/>
    <w:unhideWhenUsed/>
    <w:qFormat/>
    <w:uiPriority w:val="0"/>
    <w:rPr>
      <w:sz w:val="21"/>
      <w:szCs w:val="21"/>
    </w:rPr>
  </w:style>
  <w:style w:type="character" w:customStyle="1" w:styleId="14">
    <w:name w:val="批注文字 字符"/>
    <w:link w:val="4"/>
    <w:qFormat/>
    <w:uiPriority w:val="0"/>
    <w:rPr>
      <w:rFonts w:ascii="Times New Roman" w:hAnsi="Times New Roman" w:eastAsia="宋体" w:cs="Times New Roman"/>
      <w:szCs w:val="24"/>
    </w:rPr>
  </w:style>
  <w:style w:type="character" w:customStyle="1" w:styleId="15">
    <w:name w:val="批注文字 字符1"/>
    <w:basedOn w:val="12"/>
    <w:semiHidden/>
    <w:qFormat/>
    <w:uiPriority w:val="99"/>
    <w:rPr>
      <w:rFonts w:ascii="Times New Roman" w:hAnsi="Times New Roman" w:eastAsia="宋体" w:cs="Times New Roman"/>
      <w:szCs w:val="24"/>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页码1"/>
    <w:qFormat/>
    <w:uiPriority w:val="0"/>
    <w:rPr>
      <w:rFonts w:ascii="Tahoma" w:hAnsi="Tahoma" w:eastAsia="宋体"/>
      <w:kern w:val="2"/>
      <w:sz w:val="24"/>
      <w:szCs w:val="24"/>
      <w:lang w:val="en-US" w:eastAsia="zh-CN"/>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主题 字符"/>
    <w:link w:val="10"/>
    <w:qFormat/>
    <w:uiPriority w:val="99"/>
    <w:rPr>
      <w:rFonts w:ascii="Times New Roman" w:hAnsi="Times New Roman" w:eastAsia="宋体" w:cs="Times New Roman"/>
      <w:b/>
      <w:bCs/>
      <w:szCs w:val="24"/>
    </w:rPr>
  </w:style>
  <w:style w:type="character" w:customStyle="1" w:styleId="20">
    <w:name w:val="批注主题 字符1"/>
    <w:basedOn w:val="14"/>
    <w:semiHidden/>
    <w:qFormat/>
    <w:uiPriority w:val="99"/>
    <w:rPr>
      <w:rFonts w:ascii="Times New Roman" w:hAnsi="Times New Roman" w:eastAsia="宋体" w:cs="Times New Roman"/>
      <w:b/>
      <w:bCs/>
      <w:szCs w:val="24"/>
    </w:rPr>
  </w:style>
  <w:style w:type="character" w:customStyle="1" w:styleId="21">
    <w:name w:val="标题 1 字符"/>
    <w:basedOn w:val="12"/>
    <w:qFormat/>
    <w:uiPriority w:val="9"/>
    <w:rPr>
      <w:rFonts w:ascii="Times New Roman" w:hAnsi="Times New Roman" w:eastAsia="宋体" w:cs="Times New Roman"/>
      <w:b/>
      <w:bCs/>
      <w:kern w:val="44"/>
      <w:sz w:val="44"/>
      <w:szCs w:val="44"/>
    </w:rPr>
  </w:style>
  <w:style w:type="character" w:customStyle="1" w:styleId="22">
    <w:name w:val="标题 1 字符1"/>
    <w:link w:val="3"/>
    <w:qFormat/>
    <w:uiPriority w:val="0"/>
    <w:rPr>
      <w:rFonts w:ascii="Times New Roman" w:hAnsi="Times New Roman" w:eastAsia="宋体" w:cs="Times New Roman"/>
      <w:b/>
      <w:kern w:val="44"/>
      <w:sz w:val="44"/>
      <w:lang w:val="zh-CN" w:eastAsia="zh-CN"/>
    </w:rPr>
  </w:style>
  <w:style w:type="paragraph" w:customStyle="1" w:styleId="23">
    <w:name w:val="列出段落11"/>
    <w:basedOn w:val="1"/>
    <w:qFormat/>
    <w:uiPriority w:val="0"/>
    <w:pPr>
      <w:ind w:firstLine="420" w:firstLineChars="200"/>
    </w:pPr>
  </w:style>
  <w:style w:type="character" w:customStyle="1" w:styleId="24">
    <w:name w:val="页眉 字符"/>
    <w:basedOn w:val="12"/>
    <w:link w:val="9"/>
    <w:qFormat/>
    <w:uiPriority w:val="99"/>
    <w:rPr>
      <w:rFonts w:ascii="Times New Roman" w:hAnsi="Times New Roman" w:eastAsia="宋体" w:cs="Times New Roman"/>
      <w:sz w:val="18"/>
      <w:szCs w:val="18"/>
    </w:rPr>
  </w:style>
  <w:style w:type="character" w:customStyle="1" w:styleId="25">
    <w:name w:val="页脚 字符"/>
    <w:basedOn w:val="12"/>
    <w:link w:val="8"/>
    <w:qFormat/>
    <w:uiPriority w:val="99"/>
    <w:rPr>
      <w:rFonts w:ascii="Times New Roman" w:hAnsi="Times New Roman" w:eastAsia="宋体" w:cs="Times New Roman"/>
      <w:sz w:val="18"/>
      <w:szCs w:val="18"/>
    </w:rPr>
  </w:style>
  <w:style w:type="paragraph" w:customStyle="1" w:styleId="26">
    <w:name w:val="ZW 4L P1.5 2W"/>
    <w:basedOn w:val="1"/>
    <w:qFormat/>
    <w:uiPriority w:val="0"/>
    <w:pPr>
      <w:spacing w:line="360" w:lineRule="auto"/>
      <w:ind w:firstLine="480"/>
    </w:pPr>
    <w:rPr>
      <w:sz w:val="24"/>
      <w:szCs w:val="20"/>
    </w:rPr>
  </w:style>
  <w:style w:type="character" w:customStyle="1" w:styleId="27">
    <w:name w:val="font01"/>
    <w:basedOn w:val="12"/>
    <w:qFormat/>
    <w:uiPriority w:val="0"/>
    <w:rPr>
      <w:rFonts w:ascii="Helvetica Neue" w:hAnsi="Helvetica Neue" w:eastAsia="Helvetica Neue" w:cs="Helvetica Neue"/>
      <w:color w:val="000000"/>
      <w:sz w:val="20"/>
      <w:szCs w:val="20"/>
      <w:u w:val="none"/>
    </w:rPr>
  </w:style>
  <w:style w:type="character" w:customStyle="1" w:styleId="28">
    <w:name w:val="font21"/>
    <w:basedOn w:val="12"/>
    <w:qFormat/>
    <w:uiPriority w:val="0"/>
    <w:rPr>
      <w:rFonts w:hint="eastAsia" w:ascii="宋体" w:hAnsi="宋体" w:eastAsia="宋体" w:cs="宋体"/>
      <w:color w:val="000000"/>
      <w:sz w:val="20"/>
      <w:szCs w:val="20"/>
      <w:u w:val="none"/>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日期 字符"/>
    <w:basedOn w:val="12"/>
    <w:link w:val="6"/>
    <w:semiHidden/>
    <w:qFormat/>
    <w:uiPriority w:val="99"/>
    <w:rPr>
      <w:rFonts w:ascii="Times New Roman" w:hAnsi="Times New Roman" w:eastAsia="宋体" w:cs="Times New Roman"/>
      <w:kern w:val="2"/>
      <w:sz w:val="21"/>
      <w:szCs w:val="24"/>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736</Words>
  <Characters>4196</Characters>
  <Lines>34</Lines>
  <Paragraphs>9</Paragraphs>
  <TotalTime>6</TotalTime>
  <ScaleCrop>false</ScaleCrop>
  <LinksUpToDate>false</LinksUpToDate>
  <CharactersWithSpaces>4923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2020-11-10T02:56:00Z</dcterms:created>
  <cp:lastPrinted>2021-05-13T02:49:57Z</cp:lastPrinted>
  <dcterms:modified xsi:type="dcterms:W3CDTF">2021-05-13T04:11:46Z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96605EBDFDD4488E8AC59E7D857299CB</vt:lpwstr>
  </property>
</Properties>
</file>