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360" w:lineRule="auto"/>
        <w:ind w:left="1325" w:hanging="1325"/>
        <w:jc w:val="center"/>
        <w:textAlignment w:val="auto"/>
        <w:rPr>
          <w:rFonts w:ascii="宋体" w:hAnsi="宋体" w:cs="宋体"/>
          <w:sz w:val="24"/>
        </w:rPr>
      </w:pPr>
      <w:bookmarkStart w:id="0" w:name="_Toc28782"/>
      <w:bookmarkStart w:id="1" w:name="_Toc15679"/>
      <w:r>
        <w:rPr>
          <w:rFonts w:hint="eastAsia" w:ascii="宋体" w:hAnsi="宋体" w:cs="宋体"/>
          <w:bCs/>
          <w:szCs w:val="44"/>
        </w:rPr>
        <w:t>第三部分  技术需求书</w:t>
      </w:r>
      <w:bookmarkEnd w:id="0"/>
      <w:bookmarkEnd w:id="1"/>
    </w:p>
    <w:p>
      <w:pPr>
        <w:pStyle w:val="3"/>
        <w:spacing w:before="156" w:beforeLines="50" w:after="156" w:afterLines="50" w:line="360" w:lineRule="auto"/>
        <w:ind w:firstLine="0"/>
        <w:rPr>
          <w:rFonts w:ascii="宋体" w:hAnsi="宋体" w:cs="宋体"/>
          <w:sz w:val="24"/>
          <w:szCs w:val="24"/>
        </w:rPr>
      </w:pPr>
      <w:bookmarkStart w:id="2" w:name="_Toc12520880"/>
      <w:r>
        <w:rPr>
          <w:rFonts w:hint="eastAsia" w:ascii="宋体" w:hAnsi="宋体" w:cs="宋体"/>
          <w:sz w:val="24"/>
          <w:szCs w:val="24"/>
        </w:rPr>
        <w:t>一、</w:t>
      </w:r>
      <w:bookmarkEnd w:id="2"/>
      <w:r>
        <w:rPr>
          <w:rFonts w:hint="eastAsia" w:ascii="宋体" w:hAnsi="宋体" w:cs="宋体"/>
          <w:sz w:val="24"/>
          <w:szCs w:val="24"/>
        </w:rPr>
        <w:t>采购内容</w:t>
      </w:r>
    </w:p>
    <w:p>
      <w:pPr>
        <w:spacing w:line="360" w:lineRule="auto"/>
        <w:rPr>
          <w:rFonts w:ascii="宋体" w:hAnsi="宋体" w:cs="宋体"/>
          <w:b/>
          <w:sz w:val="24"/>
        </w:rPr>
      </w:pPr>
    </w:p>
    <w:tbl>
      <w:tblPr>
        <w:tblStyle w:val="11"/>
        <w:tblW w:w="9877" w:type="dxa"/>
        <w:tblInd w:w="38" w:type="dxa"/>
        <w:tblLayout w:type="fixed"/>
        <w:tblCellMar>
          <w:top w:w="0" w:type="dxa"/>
          <w:left w:w="0" w:type="dxa"/>
          <w:bottom w:w="0" w:type="dxa"/>
          <w:right w:w="0" w:type="dxa"/>
        </w:tblCellMar>
      </w:tblPr>
      <w:tblGrid>
        <w:gridCol w:w="668"/>
        <w:gridCol w:w="2253"/>
        <w:gridCol w:w="1493"/>
        <w:gridCol w:w="523"/>
        <w:gridCol w:w="1184"/>
        <w:gridCol w:w="1002"/>
        <w:gridCol w:w="1377"/>
        <w:gridCol w:w="1377"/>
      </w:tblGrid>
      <w:tr>
        <w:tblPrEx>
          <w:tblCellMar>
            <w:top w:w="0" w:type="dxa"/>
            <w:left w:w="0" w:type="dxa"/>
            <w:bottom w:w="0" w:type="dxa"/>
            <w:right w:w="0" w:type="dxa"/>
          </w:tblCellMar>
        </w:tblPrEx>
        <w:trPr>
          <w:trHeight w:val="8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序号</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设备名称</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是否允许进口产品参与投标</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数量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交货期</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交货</w:t>
            </w:r>
          </w:p>
          <w:p>
            <w:pPr>
              <w:widowControl/>
              <w:jc w:val="center"/>
              <w:textAlignment w:val="center"/>
              <w:rPr>
                <w:rFonts w:ascii="宋体" w:hAnsi="宋体" w:cs="宋体"/>
                <w:b/>
                <w:sz w:val="24"/>
              </w:rPr>
            </w:pPr>
            <w:r>
              <w:rPr>
                <w:rFonts w:hint="eastAsia" w:ascii="宋体" w:hAnsi="宋体" w:cs="宋体"/>
                <w:b/>
                <w:kern w:val="0"/>
                <w:sz w:val="24"/>
                <w:lang w:bidi="ar"/>
              </w:rPr>
              <w:t>地点</w:t>
            </w:r>
          </w:p>
        </w:tc>
        <w:tc>
          <w:tcPr>
            <w:tcW w:w="137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采购标的所属行业</w:t>
            </w:r>
          </w:p>
        </w:tc>
        <w:tc>
          <w:tcPr>
            <w:tcW w:w="137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bCs/>
                <w:sz w:val="24"/>
              </w:rPr>
              <w:t>分项预算控制金额（万元）</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sz w:val="24"/>
              </w:rPr>
            </w:pPr>
            <w:r>
              <w:rPr>
                <w:rFonts w:hint="eastAsia" w:ascii="宋体" w:hAnsi="宋体" w:cs="宋体"/>
                <w:b/>
                <w:kern w:val="0"/>
                <w:sz w:val="24"/>
                <w:lang w:bidi="ar"/>
              </w:rPr>
              <w:t>1</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液相色谱仪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1套</w:t>
            </w:r>
          </w:p>
        </w:tc>
        <w:tc>
          <w:tcPr>
            <w:tcW w:w="118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合同签订后90个日历天内完成货物的供货及安装调试</w:t>
            </w:r>
          </w:p>
        </w:tc>
        <w:tc>
          <w:tcPr>
            <w:tcW w:w="1002" w:type="dxa"/>
            <w:vMerge w:val="restart"/>
            <w:tcBorders>
              <w:top w:val="single" w:color="000000" w:sz="4" w:space="0"/>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eastAsiaTheme="minorEastAsia"/>
                <w:sz w:val="24"/>
              </w:rPr>
            </w:pPr>
            <w:r>
              <w:rPr>
                <w:rFonts w:hint="eastAsia" w:ascii="宋体" w:hAnsi="宋体" w:cs="宋体"/>
                <w:kern w:val="0"/>
                <w:sz w:val="24"/>
                <w:lang w:bidi="ar"/>
              </w:rPr>
              <w:t>采购人指定地点</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20.00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2</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油脂氧化分析仪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rPr>
                <w:bCs/>
                <w:sz w:val="24"/>
              </w:rPr>
            </w:pPr>
            <w:r>
              <w:rPr>
                <w:rFonts w:hint="eastAsia"/>
                <w:bCs/>
                <w:sz w:val="24"/>
              </w:rPr>
              <w:t>28.00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3</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智能荧光显微镜</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1套</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sz w:val="24"/>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46.00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4</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sz w:val="24"/>
              </w:rPr>
            </w:pPr>
            <w:r>
              <w:rPr>
                <w:rFonts w:hint="eastAsia" w:ascii="宋体" w:hAnsi="宋体" w:cs="宋体"/>
                <w:sz w:val="24"/>
              </w:rPr>
              <w:t>核酸提取仪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35.00</w:t>
            </w:r>
          </w:p>
        </w:tc>
      </w:tr>
      <w:tr>
        <w:tblPrEx>
          <w:tblCellMar>
            <w:top w:w="0" w:type="dxa"/>
            <w:left w:w="0" w:type="dxa"/>
            <w:bottom w:w="0" w:type="dxa"/>
            <w:right w:w="0" w:type="dxa"/>
          </w:tblCellMar>
        </w:tblPrEx>
        <w:trPr>
          <w:trHeight w:val="8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5</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宋体" w:hAnsi="宋体" w:cs="宋体"/>
                <w:sz w:val="24"/>
              </w:rPr>
              <w:t>双通道近红外激光成像仪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48.50</w:t>
            </w:r>
          </w:p>
        </w:tc>
      </w:tr>
      <w:tr>
        <w:tblPrEx>
          <w:tblCellMar>
            <w:top w:w="0" w:type="dxa"/>
            <w:left w:w="0" w:type="dxa"/>
            <w:bottom w:w="0" w:type="dxa"/>
            <w:right w:w="0" w:type="dxa"/>
          </w:tblCellMar>
        </w:tblPrEx>
        <w:trPr>
          <w:trHeight w:val="8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6</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可控式水产动物养殖实验系统</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否</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3套</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42.00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7</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超声血流仪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color w:val="000000"/>
                <w:kern w:val="0"/>
                <w:sz w:val="24"/>
                <w:lang w:bidi="ar"/>
              </w:rPr>
              <w:t>1套</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49.00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8</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高速研磨均质仪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否</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10.50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9</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sz w:val="24"/>
              </w:rPr>
              <w:t>肉质pH计</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7.00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10</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色差仪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5.00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11</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电子鼻</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bCs/>
                <w:sz w:val="24"/>
              </w:rPr>
            </w:pPr>
            <w:r>
              <w:rPr>
                <w:rFonts w:hint="eastAsia"/>
                <w:bCs/>
                <w:sz w:val="24"/>
              </w:rPr>
              <w:t>48.00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12</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电子舌</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否</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31.00</w:t>
            </w:r>
          </w:p>
        </w:tc>
      </w:tr>
      <w:tr>
        <w:tblPrEx>
          <w:tblCellMar>
            <w:top w:w="0" w:type="dxa"/>
            <w:left w:w="0" w:type="dxa"/>
            <w:bottom w:w="0" w:type="dxa"/>
            <w:right w:w="0" w:type="dxa"/>
          </w:tblCellMar>
        </w:tblPrEx>
        <w:trPr>
          <w:trHeight w:val="43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13</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膳食纤维测定仪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是</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18.00</w:t>
            </w:r>
          </w:p>
        </w:tc>
      </w:tr>
      <w:tr>
        <w:tblPrEx>
          <w:tblCellMar>
            <w:top w:w="0" w:type="dxa"/>
            <w:left w:w="0" w:type="dxa"/>
            <w:bottom w:w="0" w:type="dxa"/>
            <w:right w:w="0" w:type="dxa"/>
          </w:tblCellMar>
        </w:tblPrEx>
        <w:trPr>
          <w:trHeight w:val="45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kern w:val="0"/>
                <w:sz w:val="24"/>
                <w:lang w:bidi="ar"/>
              </w:rPr>
            </w:pPr>
            <w:r>
              <w:rPr>
                <w:rFonts w:hint="eastAsia" w:ascii="宋体" w:hAnsi="宋体" w:cs="宋体"/>
                <w:b/>
                <w:kern w:val="0"/>
                <w:sz w:val="24"/>
                <w:lang w:bidi="ar"/>
              </w:rPr>
              <w:t>14</w:t>
            </w:r>
          </w:p>
        </w:tc>
        <w:tc>
          <w:tcPr>
            <w:tcW w:w="225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Calibri" w:hAnsi="Calibri" w:cs="Calibri"/>
                <w:sz w:val="24"/>
              </w:rPr>
            </w:pPr>
            <w:r>
              <w:rPr>
                <w:rFonts w:hint="eastAsia" w:ascii="Calibri" w:hAnsi="Calibri" w:cs="Calibri"/>
                <w:sz w:val="24"/>
              </w:rPr>
              <w:t>水分分析仪</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否</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1台</w:t>
            </w:r>
          </w:p>
        </w:tc>
        <w:tc>
          <w:tcPr>
            <w:tcW w:w="11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kern w:val="0"/>
                <w:sz w:val="24"/>
                <w:lang w:bidi="ar"/>
              </w:rPr>
            </w:pPr>
          </w:p>
        </w:tc>
        <w:tc>
          <w:tcPr>
            <w:tcW w:w="1002"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kern w:val="0"/>
                <w:sz w:val="24"/>
                <w:lang w:bidi="ar"/>
              </w:rPr>
            </w:pP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工业</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5.00</w:t>
            </w:r>
          </w:p>
        </w:tc>
      </w:tr>
      <w:tr>
        <w:tblPrEx>
          <w:tblCellMar>
            <w:top w:w="0" w:type="dxa"/>
            <w:left w:w="0" w:type="dxa"/>
            <w:bottom w:w="0" w:type="dxa"/>
            <w:right w:w="0" w:type="dxa"/>
          </w:tblCellMar>
        </w:tblPrEx>
        <w:trPr>
          <w:trHeight w:val="451" w:hRule="atLeast"/>
        </w:trPr>
        <w:tc>
          <w:tcPr>
            <w:tcW w:w="8500" w:type="dxa"/>
            <w:gridSpan w:val="7"/>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jc w:val="center"/>
              <w:rPr>
                <w:bCs/>
                <w:sz w:val="24"/>
              </w:rPr>
            </w:pPr>
            <w:r>
              <w:rPr>
                <w:rFonts w:hint="eastAsia"/>
                <w:bCs/>
                <w:sz w:val="24"/>
              </w:rPr>
              <w:t>总计金额</w:t>
            </w:r>
          </w:p>
        </w:tc>
        <w:tc>
          <w:tcPr>
            <w:tcW w:w="13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bCs/>
                <w:sz w:val="24"/>
              </w:rPr>
            </w:pPr>
            <w:r>
              <w:rPr>
                <w:rFonts w:hint="eastAsia"/>
                <w:bCs/>
                <w:sz w:val="24"/>
              </w:rPr>
              <w:t>393.00</w:t>
            </w:r>
          </w:p>
        </w:tc>
      </w:tr>
    </w:tbl>
    <w:p>
      <w:pPr>
        <w:rPr>
          <w:rFonts w:hAnsiTheme="minorEastAsia" w:cstheme="minorEastAsia"/>
        </w:rPr>
      </w:pPr>
    </w:p>
    <w:p>
      <w:pPr>
        <w:spacing w:line="360" w:lineRule="auto"/>
        <w:rPr>
          <w:rFonts w:ascii="宋体" w:hAnsi="宋体" w:cs="宋体"/>
          <w:b/>
          <w:sz w:val="24"/>
          <w:szCs w:val="32"/>
        </w:rPr>
      </w:pPr>
      <w:r>
        <w:rPr>
          <w:rFonts w:hint="eastAsia" w:ascii="宋体" w:hAnsi="宋体" w:cs="宋体"/>
          <w:b/>
          <w:sz w:val="24"/>
          <w:szCs w:val="32"/>
        </w:rPr>
        <w:t>注</w:t>
      </w:r>
      <w:r>
        <w:rPr>
          <w:rFonts w:hint="eastAsia" w:ascii="宋体" w:hAnsi="宋体" w:cs="宋体"/>
          <w:bCs/>
          <w:sz w:val="24"/>
          <w:szCs w:val="32"/>
        </w:rPr>
        <w:t>：</w:t>
      </w:r>
      <w:r>
        <w:rPr>
          <w:rFonts w:hint="eastAsia" w:ascii="宋体" w:hAnsi="宋体" w:cs="宋体"/>
          <w:b/>
          <w:sz w:val="24"/>
          <w:szCs w:val="32"/>
        </w:rPr>
        <w:t>完成上述设备的供货、运输、安装、调试、配合后期验收、使用培训、售后服务等。</w:t>
      </w:r>
    </w:p>
    <w:p>
      <w:pPr>
        <w:rPr>
          <w:rFonts w:ascii="宋体" w:hAnsi="宋体" w:cs="宋体"/>
          <w:sz w:val="24"/>
        </w:rPr>
      </w:pPr>
      <w:r>
        <w:rPr>
          <w:rFonts w:ascii="宋体" w:hAnsi="宋体" w:cs="宋体"/>
          <w:sz w:val="24"/>
        </w:rPr>
        <w:br w:type="page"/>
      </w:r>
    </w:p>
    <w:p>
      <w:pPr>
        <w:pStyle w:val="3"/>
        <w:spacing w:before="156" w:beforeLines="50" w:after="156" w:afterLines="50" w:line="360" w:lineRule="auto"/>
        <w:ind w:firstLine="0"/>
        <w:rPr>
          <w:rFonts w:ascii="宋体" w:hAnsi="宋体" w:cs="宋体"/>
          <w:bCs/>
          <w:sz w:val="24"/>
          <w:szCs w:val="24"/>
        </w:rPr>
      </w:pPr>
    </w:p>
    <w:p>
      <w:pPr>
        <w:pStyle w:val="3"/>
        <w:spacing w:before="156" w:beforeLines="50" w:after="156" w:afterLines="50" w:line="360" w:lineRule="auto"/>
        <w:ind w:firstLine="0"/>
        <w:rPr>
          <w:rFonts w:ascii="宋体" w:hAnsi="宋体" w:cs="宋体"/>
          <w:bCs/>
          <w:sz w:val="24"/>
          <w:szCs w:val="24"/>
        </w:rPr>
      </w:pPr>
      <w:r>
        <w:rPr>
          <w:rFonts w:hint="eastAsia" w:ascii="宋体" w:hAnsi="宋体" w:cs="宋体"/>
          <w:bCs/>
          <w:sz w:val="24"/>
          <w:szCs w:val="24"/>
        </w:rPr>
        <w:t>二、设备参数</w:t>
      </w:r>
    </w:p>
    <w:p>
      <w:pPr>
        <w:pStyle w:val="2"/>
        <w:spacing w:line="360" w:lineRule="auto"/>
        <w:rPr>
          <w:rFonts w:ascii="宋体" w:hAnsi="宋体" w:cs="宋体"/>
          <w:b/>
          <w:bCs/>
          <w:sz w:val="24"/>
        </w:rPr>
      </w:pPr>
      <w:r>
        <w:rPr>
          <w:rFonts w:hint="eastAsia" w:ascii="宋体" w:hAnsi="宋体" w:cs="宋体"/>
          <w:b/>
          <w:bCs/>
          <w:sz w:val="24"/>
        </w:rPr>
        <w:t>以下设备参数中“★”条款为废标条款；“#”条款为扣分款；其他无标记条款为一般条款。</w:t>
      </w:r>
    </w:p>
    <w:p>
      <w:pPr>
        <w:pStyle w:val="2"/>
        <w:spacing w:line="360" w:lineRule="auto"/>
        <w:rPr>
          <w:rFonts w:ascii="宋体" w:hAnsi="宋体" w:cs="宋体"/>
          <w:b/>
          <w:bCs/>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液相色谱仪</w:t>
      </w:r>
    </w:p>
    <w:p>
      <w:pPr>
        <w:snapToGrid w:val="0"/>
        <w:spacing w:line="360" w:lineRule="auto"/>
        <w:ind w:left="480" w:hanging="480" w:hangingChars="200"/>
        <w:jc w:val="left"/>
        <w:rPr>
          <w:rFonts w:ascii="宋体" w:hAnsi="宋体" w:cs="宋体"/>
          <w:sz w:val="24"/>
        </w:rPr>
      </w:pPr>
      <w:bookmarkStart w:id="3" w:name="_Hlk71646362"/>
      <w:r>
        <w:rPr>
          <w:rFonts w:hint="eastAsia" w:ascii="宋体" w:hAnsi="宋体" w:cs="宋体"/>
          <w:sz w:val="24"/>
        </w:rPr>
        <w:t>1、品名：液相色谱仪</w:t>
      </w:r>
    </w:p>
    <w:p>
      <w:pPr>
        <w:snapToGrid w:val="0"/>
        <w:spacing w:line="360" w:lineRule="auto"/>
        <w:ind w:left="480" w:hanging="480" w:hangingChars="200"/>
        <w:jc w:val="left"/>
        <w:rPr>
          <w:rFonts w:ascii="宋体" w:hAnsi="宋体" w:cs="宋体"/>
          <w:sz w:val="24"/>
        </w:rPr>
      </w:pPr>
      <w:r>
        <w:rPr>
          <w:rFonts w:hint="eastAsia" w:ascii="宋体" w:hAnsi="宋体" w:cs="宋体"/>
          <w:sz w:val="24"/>
        </w:rPr>
        <w:t>1.1、电源：AC 220V±10%，50/60Hz；</w:t>
      </w:r>
    </w:p>
    <w:p>
      <w:pPr>
        <w:snapToGrid w:val="0"/>
        <w:spacing w:line="360" w:lineRule="auto"/>
        <w:ind w:left="480" w:hanging="480" w:hangingChars="200"/>
        <w:jc w:val="left"/>
        <w:rPr>
          <w:rFonts w:ascii="宋体" w:hAnsi="宋体" w:cs="宋体"/>
          <w:sz w:val="24"/>
        </w:rPr>
      </w:pPr>
      <w:r>
        <w:rPr>
          <w:rFonts w:hint="eastAsia" w:ascii="宋体" w:hAnsi="宋体" w:cs="宋体"/>
          <w:sz w:val="24"/>
        </w:rPr>
        <w:t>1.2、环境温度：10～35℃</w:t>
      </w:r>
    </w:p>
    <w:p>
      <w:pPr>
        <w:snapToGrid w:val="0"/>
        <w:spacing w:line="360" w:lineRule="auto"/>
        <w:ind w:left="480" w:hanging="480" w:hangingChars="200"/>
        <w:jc w:val="left"/>
        <w:rPr>
          <w:rFonts w:ascii="宋体" w:hAnsi="宋体" w:cs="宋体"/>
          <w:sz w:val="24"/>
        </w:rPr>
      </w:pPr>
      <w:r>
        <w:rPr>
          <w:rFonts w:hint="eastAsia" w:ascii="宋体" w:hAnsi="宋体" w:cs="宋体"/>
          <w:sz w:val="24"/>
        </w:rPr>
        <w:t xml:space="preserve">1.3、相对湿度：≤90% </w:t>
      </w:r>
    </w:p>
    <w:p>
      <w:pPr>
        <w:snapToGrid w:val="0"/>
        <w:spacing w:line="360" w:lineRule="auto"/>
        <w:ind w:left="480" w:hanging="480" w:hangingChars="200"/>
        <w:jc w:val="left"/>
        <w:rPr>
          <w:rFonts w:ascii="宋体" w:hAnsi="宋体" w:cs="宋体"/>
          <w:sz w:val="24"/>
        </w:rPr>
      </w:pPr>
      <w:r>
        <w:rPr>
          <w:rFonts w:hint="eastAsia" w:ascii="宋体" w:hAnsi="宋体" w:cs="宋体"/>
          <w:sz w:val="24"/>
        </w:rPr>
        <w:t>2、技术性能指标</w:t>
      </w:r>
    </w:p>
    <w:p>
      <w:pPr>
        <w:adjustRightInd w:val="0"/>
        <w:snapToGrid w:val="0"/>
        <w:spacing w:line="360" w:lineRule="auto"/>
        <w:rPr>
          <w:rFonts w:ascii="宋体" w:hAnsi="宋体" w:cs="宋体"/>
          <w:sz w:val="24"/>
        </w:rPr>
      </w:pPr>
      <w:r>
        <w:rPr>
          <w:rFonts w:hint="eastAsia" w:ascii="宋体" w:hAnsi="宋体" w:cs="宋体"/>
          <w:sz w:val="24"/>
        </w:rPr>
        <w:t>2.1、四元泵</w:t>
      </w:r>
    </w:p>
    <w:p>
      <w:pPr>
        <w:adjustRightInd w:val="0"/>
        <w:snapToGrid w:val="0"/>
        <w:spacing w:line="360" w:lineRule="auto"/>
        <w:rPr>
          <w:rFonts w:ascii="宋体" w:hAnsi="宋体" w:cs="宋体"/>
          <w:sz w:val="24"/>
        </w:rPr>
      </w:pPr>
      <w:r>
        <w:rPr>
          <w:rFonts w:hint="eastAsia" w:ascii="宋体" w:hAnsi="宋体" w:cs="宋体"/>
          <w:sz w:val="24"/>
        </w:rPr>
        <w:t>2.1.1、控制模式:独立控制或计算机控制</w:t>
      </w:r>
    </w:p>
    <w:p>
      <w:pPr>
        <w:adjustRightInd w:val="0"/>
        <w:snapToGrid w:val="0"/>
        <w:spacing w:line="360" w:lineRule="auto"/>
        <w:rPr>
          <w:rFonts w:ascii="宋体" w:hAnsi="宋体" w:cs="宋体"/>
          <w:sz w:val="24"/>
        </w:rPr>
      </w:pPr>
      <w:r>
        <w:rPr>
          <w:rFonts w:hint="eastAsia" w:ascii="宋体" w:hAnsi="宋体" w:cs="宋体"/>
          <w:sz w:val="24"/>
        </w:rPr>
        <w:t>2.1.2、流速范围</w:t>
      </w:r>
      <w:r>
        <w:rPr>
          <w:rFonts w:hint="eastAsia" w:ascii="宋体" w:hAnsi="宋体" w:cs="宋体"/>
          <w:sz w:val="24"/>
        </w:rPr>
        <w:tab/>
      </w:r>
      <w:r>
        <w:rPr>
          <w:rFonts w:hint="eastAsia" w:ascii="宋体" w:hAnsi="宋体" w:cs="宋体"/>
          <w:sz w:val="24"/>
        </w:rPr>
        <w:t>0.001～9.999ml/min</w:t>
      </w:r>
    </w:p>
    <w:p>
      <w:pPr>
        <w:adjustRightInd w:val="0"/>
        <w:snapToGrid w:val="0"/>
        <w:spacing w:line="360" w:lineRule="auto"/>
        <w:rPr>
          <w:rFonts w:ascii="宋体" w:hAnsi="宋体" w:cs="宋体"/>
          <w:sz w:val="24"/>
        </w:rPr>
      </w:pPr>
      <w:r>
        <w:rPr>
          <w:rFonts w:hint="eastAsia" w:ascii="宋体" w:hAnsi="宋体" w:cs="宋体"/>
          <w:sz w:val="24"/>
        </w:rPr>
        <w:t>2.1.3、流速精度：≤0.075%RSD</w:t>
      </w:r>
    </w:p>
    <w:p>
      <w:pPr>
        <w:adjustRightInd w:val="0"/>
        <w:snapToGrid w:val="0"/>
        <w:spacing w:line="360" w:lineRule="auto"/>
        <w:rPr>
          <w:rFonts w:ascii="宋体" w:hAnsi="宋体" w:cs="宋体"/>
          <w:sz w:val="24"/>
        </w:rPr>
      </w:pPr>
      <w:r>
        <w:rPr>
          <w:rFonts w:hint="eastAsia" w:ascii="宋体" w:hAnsi="宋体" w:cs="宋体"/>
          <w:sz w:val="24"/>
        </w:rPr>
        <w:t>2.1.4、梯度模式：高压梯度或四元梯度</w:t>
      </w:r>
    </w:p>
    <w:p>
      <w:pPr>
        <w:adjustRightInd w:val="0"/>
        <w:snapToGrid w:val="0"/>
        <w:spacing w:line="360" w:lineRule="auto"/>
        <w:rPr>
          <w:rFonts w:ascii="宋体" w:hAnsi="宋体" w:cs="宋体"/>
          <w:sz w:val="24"/>
        </w:rPr>
      </w:pPr>
      <w:r>
        <w:rPr>
          <w:rFonts w:hint="eastAsia" w:ascii="宋体" w:hAnsi="宋体" w:cs="宋体"/>
          <w:sz w:val="24"/>
        </w:rPr>
        <w:t>2.2、荧光检测器：</w:t>
      </w:r>
    </w:p>
    <w:p>
      <w:pPr>
        <w:adjustRightInd w:val="0"/>
        <w:snapToGrid w:val="0"/>
        <w:spacing w:line="360" w:lineRule="auto"/>
        <w:rPr>
          <w:rFonts w:ascii="宋体" w:hAnsi="宋体" w:cs="宋体"/>
          <w:sz w:val="24"/>
        </w:rPr>
      </w:pPr>
      <w:r>
        <w:rPr>
          <w:rFonts w:hint="eastAsia" w:ascii="宋体" w:hAnsi="宋体" w:cs="宋体"/>
          <w:sz w:val="24"/>
        </w:rPr>
        <w:t>2.2.1、光源类型：氙灯；</w:t>
      </w:r>
    </w:p>
    <w:p>
      <w:pPr>
        <w:adjustRightInd w:val="0"/>
        <w:snapToGrid w:val="0"/>
        <w:spacing w:line="360" w:lineRule="auto"/>
        <w:rPr>
          <w:rFonts w:ascii="宋体" w:hAnsi="宋体" w:cs="宋体"/>
          <w:sz w:val="24"/>
        </w:rPr>
      </w:pPr>
      <w:r>
        <w:rPr>
          <w:rFonts w:hint="eastAsia" w:ascii="宋体" w:hAnsi="宋体" w:cs="宋体"/>
          <w:sz w:val="24"/>
        </w:rPr>
        <w:t>2.2.2、波长范围：200～650nm；</w:t>
      </w:r>
    </w:p>
    <w:p>
      <w:pPr>
        <w:adjustRightInd w:val="0"/>
        <w:snapToGrid w:val="0"/>
        <w:spacing w:line="360" w:lineRule="auto"/>
        <w:rPr>
          <w:rFonts w:ascii="宋体" w:hAnsi="宋体" w:cs="宋体"/>
          <w:sz w:val="24"/>
        </w:rPr>
      </w:pPr>
      <w:r>
        <w:rPr>
          <w:rFonts w:hint="eastAsia" w:ascii="宋体" w:hAnsi="宋体" w:cs="宋体"/>
          <w:sz w:val="24"/>
        </w:rPr>
        <w:t>2.2.3、波长准确度：≤±3nm；</w:t>
      </w:r>
    </w:p>
    <w:p>
      <w:pPr>
        <w:adjustRightInd w:val="0"/>
        <w:snapToGrid w:val="0"/>
        <w:spacing w:line="360" w:lineRule="auto"/>
        <w:rPr>
          <w:rFonts w:ascii="宋体" w:hAnsi="宋体" w:cs="宋体"/>
          <w:sz w:val="24"/>
        </w:rPr>
      </w:pPr>
      <w:r>
        <w:rPr>
          <w:rFonts w:hint="eastAsia" w:ascii="宋体" w:hAnsi="宋体" w:cs="宋体"/>
          <w:sz w:val="24"/>
        </w:rPr>
        <w:t>2.2.4、波长重现性：≤±0.5nm；</w:t>
      </w:r>
    </w:p>
    <w:p>
      <w:pPr>
        <w:adjustRightInd w:val="0"/>
        <w:snapToGrid w:val="0"/>
        <w:spacing w:line="360" w:lineRule="auto"/>
        <w:rPr>
          <w:rFonts w:ascii="宋体" w:hAnsi="宋体" w:cs="宋体"/>
          <w:sz w:val="24"/>
        </w:rPr>
      </w:pPr>
      <w:r>
        <w:rPr>
          <w:rFonts w:hint="eastAsia" w:ascii="宋体" w:hAnsi="宋体" w:cs="宋体"/>
          <w:sz w:val="24"/>
        </w:rPr>
        <w:t>2.2.5、光谱带宽：≤20nm(Ex/Em)；</w:t>
      </w:r>
    </w:p>
    <w:p>
      <w:pPr>
        <w:adjustRightInd w:val="0"/>
        <w:snapToGrid w:val="0"/>
        <w:spacing w:line="360" w:lineRule="auto"/>
        <w:rPr>
          <w:rFonts w:ascii="宋体" w:hAnsi="宋体" w:cs="宋体"/>
          <w:sz w:val="24"/>
        </w:rPr>
      </w:pPr>
      <w:r>
        <w:rPr>
          <w:rFonts w:hint="eastAsia" w:ascii="宋体" w:hAnsi="宋体" w:cs="宋体"/>
          <w:sz w:val="24"/>
        </w:rPr>
        <w:t>2.2.6、光源使用寿命：≥200hr；</w:t>
      </w:r>
    </w:p>
    <w:p>
      <w:pPr>
        <w:adjustRightInd w:val="0"/>
        <w:snapToGrid w:val="0"/>
        <w:spacing w:line="360" w:lineRule="auto"/>
        <w:rPr>
          <w:rFonts w:ascii="宋体" w:hAnsi="宋体" w:cs="宋体"/>
          <w:sz w:val="24"/>
        </w:rPr>
      </w:pPr>
      <w:r>
        <w:rPr>
          <w:rFonts w:hint="eastAsia" w:ascii="宋体" w:hAnsi="宋体" w:cs="宋体"/>
          <w:sz w:val="24"/>
        </w:rPr>
        <w:t>2.3、大体积柱温箱</w:t>
      </w:r>
    </w:p>
    <w:p>
      <w:pPr>
        <w:adjustRightInd w:val="0"/>
        <w:snapToGrid w:val="0"/>
        <w:spacing w:line="360" w:lineRule="auto"/>
        <w:rPr>
          <w:rFonts w:ascii="宋体" w:hAnsi="宋体" w:cs="宋体"/>
          <w:sz w:val="24"/>
        </w:rPr>
      </w:pPr>
      <w:r>
        <w:rPr>
          <w:rFonts w:hint="eastAsia" w:ascii="宋体" w:hAnsi="宋体" w:cs="宋体"/>
          <w:sz w:val="24"/>
        </w:rPr>
        <w:t>2.3.1、温度设定范围：4～65</w:t>
      </w:r>
      <w:r>
        <w:rPr>
          <w:rFonts w:hint="eastAsia" w:ascii="宋体" w:hAnsi="宋体" w:cs="宋体"/>
          <w:sz w:val="24"/>
        </w:rPr>
        <w:sym w:font="Symbol" w:char="F0B0"/>
      </w:r>
      <w:r>
        <w:rPr>
          <w:rFonts w:hint="eastAsia" w:ascii="宋体" w:hAnsi="宋体" w:cs="宋体"/>
          <w:sz w:val="24"/>
        </w:rPr>
        <w:t>C（步距为 1°C）</w:t>
      </w:r>
    </w:p>
    <w:p>
      <w:pPr>
        <w:adjustRightInd w:val="0"/>
        <w:snapToGrid w:val="0"/>
        <w:spacing w:line="360" w:lineRule="auto"/>
        <w:rPr>
          <w:rFonts w:ascii="宋体" w:hAnsi="宋体" w:cs="宋体"/>
          <w:sz w:val="24"/>
        </w:rPr>
      </w:pPr>
      <w:r>
        <w:rPr>
          <w:rFonts w:hint="eastAsia" w:ascii="宋体" w:hAnsi="宋体" w:cs="宋体"/>
          <w:sz w:val="24"/>
        </w:rPr>
        <w:t>2.3.2、温度控制范围：室温+10</w:t>
      </w:r>
      <w:r>
        <w:rPr>
          <w:rFonts w:hint="eastAsia" w:ascii="宋体" w:hAnsi="宋体" w:cs="宋体"/>
          <w:sz w:val="24"/>
        </w:rPr>
        <w:sym w:font="Symbol" w:char="F0B0"/>
      </w:r>
      <w:r>
        <w:rPr>
          <w:rFonts w:hint="eastAsia" w:ascii="宋体" w:hAnsi="宋体" w:cs="宋体"/>
          <w:sz w:val="24"/>
        </w:rPr>
        <w:t>C～室温+50</w:t>
      </w:r>
      <w:r>
        <w:rPr>
          <w:rFonts w:hint="eastAsia" w:ascii="宋体" w:hAnsi="宋体" w:cs="宋体"/>
          <w:sz w:val="24"/>
        </w:rPr>
        <w:sym w:font="Symbol" w:char="F0B0"/>
      </w:r>
      <w:r>
        <w:rPr>
          <w:rFonts w:hint="eastAsia" w:ascii="宋体" w:hAnsi="宋体" w:cs="宋体"/>
          <w:sz w:val="24"/>
        </w:rPr>
        <w:t>C</w:t>
      </w:r>
    </w:p>
    <w:p>
      <w:pPr>
        <w:adjustRightInd w:val="0"/>
        <w:snapToGrid w:val="0"/>
        <w:spacing w:line="360" w:lineRule="auto"/>
        <w:rPr>
          <w:rFonts w:ascii="宋体" w:hAnsi="宋体" w:cs="宋体"/>
          <w:sz w:val="24"/>
        </w:rPr>
      </w:pPr>
      <w:r>
        <w:rPr>
          <w:rFonts w:hint="eastAsia" w:ascii="宋体" w:hAnsi="宋体" w:cs="宋体"/>
          <w:sz w:val="24"/>
        </w:rPr>
        <w:t>2.3.3、控温方式：强制空气循环加热或帕尔贴加热方式</w:t>
      </w:r>
    </w:p>
    <w:p>
      <w:pPr>
        <w:adjustRightInd w:val="0"/>
        <w:snapToGrid w:val="0"/>
        <w:spacing w:line="360" w:lineRule="auto"/>
        <w:rPr>
          <w:rFonts w:ascii="宋体" w:hAnsi="宋体" w:cs="宋体"/>
          <w:sz w:val="24"/>
        </w:rPr>
      </w:pPr>
      <w:r>
        <w:rPr>
          <w:rFonts w:hint="eastAsia" w:ascii="宋体" w:hAnsi="宋体" w:cs="宋体"/>
          <w:sz w:val="24"/>
        </w:rPr>
        <w:t>2.3.4、温度准确度：≤±1</w:t>
      </w:r>
      <w:r>
        <w:rPr>
          <w:rFonts w:hint="eastAsia" w:ascii="宋体" w:hAnsi="宋体" w:cs="宋体"/>
          <w:sz w:val="24"/>
        </w:rPr>
        <w:sym w:font="Symbol" w:char="F0B0"/>
      </w:r>
      <w:r>
        <w:rPr>
          <w:rFonts w:hint="eastAsia" w:ascii="宋体" w:hAnsi="宋体" w:cs="宋体"/>
          <w:sz w:val="24"/>
        </w:rPr>
        <w:t>C</w:t>
      </w:r>
    </w:p>
    <w:p>
      <w:pPr>
        <w:adjustRightInd w:val="0"/>
        <w:snapToGrid w:val="0"/>
        <w:spacing w:line="360" w:lineRule="auto"/>
        <w:rPr>
          <w:rFonts w:ascii="宋体" w:hAnsi="宋体" w:cs="宋体"/>
          <w:sz w:val="24"/>
        </w:rPr>
      </w:pPr>
      <w:r>
        <w:rPr>
          <w:rFonts w:hint="eastAsia" w:ascii="宋体" w:hAnsi="宋体" w:cs="宋体"/>
          <w:sz w:val="24"/>
        </w:rPr>
        <w:t>2.3.5、温度控制精度：≤±0.2</w:t>
      </w:r>
      <w:r>
        <w:rPr>
          <w:rFonts w:hint="eastAsia" w:ascii="宋体" w:hAnsi="宋体" w:cs="宋体"/>
          <w:sz w:val="24"/>
        </w:rPr>
        <w:sym w:font="Symbol" w:char="F0B0"/>
      </w:r>
      <w:r>
        <w:rPr>
          <w:rFonts w:hint="eastAsia" w:ascii="宋体" w:hAnsi="宋体" w:cs="宋体"/>
          <w:sz w:val="24"/>
        </w:rPr>
        <w:t>C</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3、仪器控制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3.1、控制器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3.1.1、控制器具有设定检测参数、建立实验方法等功能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3.1.2、可提供中文或英文版本</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3.1.3、具有电子签名等数据安全性要求</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3.2、数据读取：应具备实时显示系统当前状态，如温度值等性能数据，并具备故障提示和诊断功能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3.3、数据输出：可通过数据接口实现数据导出，也可进行自动的仪器参数打印等功能</w:t>
      </w:r>
    </w:p>
    <w:p>
      <w:pPr>
        <w:widowControl/>
        <w:snapToGrid w:val="0"/>
        <w:spacing w:line="360" w:lineRule="auto"/>
        <w:rPr>
          <w:rFonts w:ascii="宋体" w:hAnsi="宋体" w:cs="宋体"/>
          <w:sz w:val="24"/>
        </w:rPr>
      </w:pPr>
      <w:r>
        <w:rPr>
          <w:rFonts w:hint="eastAsia" w:ascii="宋体" w:hAnsi="宋体" w:cs="宋体"/>
          <w:sz w:val="24"/>
        </w:rPr>
        <w:t>4、配置清单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4.1 四元泵，1套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4.2 五路脱气单元，1个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4.3 手动进样器,1套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4.4 柱温箱,1个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4.5 荧光检测器,1个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4.6系统控制器，1个</w:t>
      </w:r>
      <w:bookmarkEnd w:id="3"/>
      <w:bookmarkStart w:id="4" w:name="_Toc12520883"/>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油脂氧化分析仪</w:t>
      </w:r>
    </w:p>
    <w:p>
      <w:pPr>
        <w:adjustRightInd w:val="0"/>
        <w:snapToGrid w:val="0"/>
        <w:spacing w:line="360" w:lineRule="auto"/>
        <w:rPr>
          <w:rFonts w:ascii="宋体" w:hAnsi="宋体" w:cs="宋体"/>
          <w:kern w:val="0"/>
          <w:sz w:val="24"/>
        </w:rPr>
      </w:pPr>
      <w:bookmarkStart w:id="5" w:name="_Hlk71647578"/>
      <w:r>
        <w:rPr>
          <w:rFonts w:hint="eastAsia" w:ascii="宋体" w:hAnsi="宋体" w:cs="宋体"/>
          <w:sz w:val="24"/>
        </w:rPr>
        <w:t>1、品名：油脂氧化分析仪</w:t>
      </w:r>
    </w:p>
    <w:p>
      <w:pPr>
        <w:adjustRightInd w:val="0"/>
        <w:snapToGrid w:val="0"/>
        <w:spacing w:line="360" w:lineRule="auto"/>
        <w:rPr>
          <w:rFonts w:ascii="宋体" w:hAnsi="宋体" w:cs="宋体"/>
          <w:sz w:val="24"/>
        </w:rPr>
      </w:pPr>
      <w:r>
        <w:rPr>
          <w:rFonts w:hint="eastAsia" w:ascii="宋体" w:hAnsi="宋体" w:cs="宋体"/>
          <w:sz w:val="24"/>
        </w:rPr>
        <w:t>1.1 电源：AC 220V±10%，50/60Hz；</w:t>
      </w:r>
    </w:p>
    <w:p>
      <w:pPr>
        <w:adjustRightInd w:val="0"/>
        <w:snapToGrid w:val="0"/>
        <w:spacing w:line="360" w:lineRule="auto"/>
        <w:rPr>
          <w:rFonts w:ascii="宋体" w:hAnsi="宋体" w:cs="宋体"/>
          <w:sz w:val="24"/>
        </w:rPr>
      </w:pPr>
      <w:r>
        <w:rPr>
          <w:rFonts w:hint="eastAsia" w:ascii="宋体" w:hAnsi="宋体" w:cs="宋体"/>
          <w:sz w:val="24"/>
        </w:rPr>
        <w:t>1.2、环境温度：10～40℃；</w:t>
      </w:r>
    </w:p>
    <w:p>
      <w:pPr>
        <w:widowControl/>
        <w:snapToGrid w:val="0"/>
        <w:spacing w:line="360" w:lineRule="auto"/>
        <w:contextualSpacing/>
        <w:jc w:val="left"/>
        <w:rPr>
          <w:rFonts w:ascii="宋体" w:hAnsi="宋体" w:cs="宋体"/>
          <w:kern w:val="0"/>
          <w:sz w:val="24"/>
        </w:rPr>
      </w:pPr>
      <w:r>
        <w:rPr>
          <w:rFonts w:hint="eastAsia" w:ascii="宋体" w:hAnsi="宋体" w:cs="宋体"/>
          <w:sz w:val="24"/>
        </w:rPr>
        <w:t>1.3、</w:t>
      </w:r>
      <w:r>
        <w:rPr>
          <w:rFonts w:hint="eastAsia" w:ascii="宋体" w:hAnsi="宋体" w:cs="宋体"/>
          <w:kern w:val="0"/>
          <w:sz w:val="24"/>
        </w:rPr>
        <w:t>环境湿度：</w:t>
      </w:r>
      <w:r>
        <w:rPr>
          <w:rFonts w:hint="eastAsia" w:ascii="宋体" w:hAnsi="宋体" w:cs="宋体"/>
          <w:sz w:val="24"/>
        </w:rPr>
        <w:t>≤</w:t>
      </w:r>
      <w:r>
        <w:rPr>
          <w:rFonts w:hint="eastAsia" w:ascii="宋体" w:hAnsi="宋体" w:cs="宋体"/>
          <w:kern w:val="0"/>
          <w:sz w:val="24"/>
        </w:rPr>
        <w:t>85%</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p>
    <w:bookmarkEnd w:id="5"/>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2.1、根据检测的食品不同，设置不同的检测时间，检测结果能够评估食品的抗氧化稳定性。</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2.2、可以通过对比食品的一种成分或不同成分的氧化系数来判断主要或次要的相对稳定性。</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2.3、可以进行食品油脂氧化系数的检测试验、食品货架期的评估试验、食品氧化腐败诱导期的测试试验、温度及氧压对食品腐败的影响试验等指标</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2.4、样品量：</w:t>
      </w:r>
      <w:r>
        <w:rPr>
          <w:rFonts w:hint="eastAsia" w:ascii="宋体" w:hAnsi="宋体" w:cs="宋体"/>
          <w:sz w:val="24"/>
        </w:rPr>
        <w:t>≥</w:t>
      </w:r>
      <w:r>
        <w:rPr>
          <w:rFonts w:hint="eastAsia" w:ascii="宋体" w:hAnsi="宋体" w:cs="宋体"/>
          <w:kern w:val="0"/>
          <w:sz w:val="24"/>
        </w:rPr>
        <w:t>2个样品仓，可同时测</w:t>
      </w:r>
      <w:r>
        <w:rPr>
          <w:rFonts w:hint="eastAsia" w:ascii="宋体" w:hAnsi="宋体" w:cs="宋体"/>
          <w:sz w:val="24"/>
        </w:rPr>
        <w:t>≥</w:t>
      </w:r>
      <w:r>
        <w:rPr>
          <w:rFonts w:hint="eastAsia" w:ascii="宋体" w:hAnsi="宋体" w:cs="宋体"/>
          <w:kern w:val="0"/>
          <w:sz w:val="24"/>
        </w:rPr>
        <w:t>6个样品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2.5、探测器校准：软件自动校准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2.6、功率：</w:t>
      </w:r>
      <w:r>
        <w:rPr>
          <w:rFonts w:hint="eastAsia" w:ascii="宋体" w:hAnsi="宋体" w:cs="宋体"/>
          <w:sz w:val="24"/>
        </w:rPr>
        <w:t>≥</w:t>
      </w:r>
      <w:r>
        <w:rPr>
          <w:rFonts w:hint="eastAsia" w:ascii="宋体" w:hAnsi="宋体" w:cs="宋体"/>
          <w:kern w:val="0"/>
          <w:sz w:val="24"/>
        </w:rPr>
        <w:t>900W</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2.7、直接检测，不需要对食品中的油脂进行分离</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2.8接口：USB专用接口</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2.9单个样品的样品量：</w:t>
      </w:r>
      <w:r>
        <w:rPr>
          <w:rFonts w:hint="eastAsia" w:ascii="宋体" w:hAnsi="宋体" w:cs="宋体"/>
          <w:sz w:val="24"/>
        </w:rPr>
        <w:t>≤</w:t>
      </w:r>
      <w:r>
        <w:rPr>
          <w:rFonts w:hint="eastAsia" w:ascii="宋体" w:hAnsi="宋体" w:cs="宋体"/>
          <w:kern w:val="0"/>
          <w:sz w:val="24"/>
        </w:rPr>
        <w:t>35毫升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2.10温度范围：0</w:t>
      </w:r>
      <w:r>
        <w:rPr>
          <w:rFonts w:hint="eastAsia" w:ascii="宋体" w:hAnsi="宋体" w:cs="宋体"/>
          <w:sz w:val="24"/>
        </w:rPr>
        <w:t>～</w:t>
      </w:r>
      <w:r>
        <w:rPr>
          <w:rFonts w:hint="eastAsia" w:ascii="宋体" w:hAnsi="宋体" w:cs="宋体"/>
          <w:kern w:val="0"/>
          <w:sz w:val="24"/>
        </w:rPr>
        <w:t>110℃</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2.11压力：0</w:t>
      </w:r>
      <w:r>
        <w:rPr>
          <w:rFonts w:hint="eastAsia" w:ascii="宋体" w:hAnsi="宋体" w:cs="宋体"/>
          <w:sz w:val="24"/>
        </w:rPr>
        <w:t>～</w:t>
      </w:r>
      <w:r>
        <w:rPr>
          <w:rFonts w:hint="eastAsia" w:ascii="宋体" w:hAnsi="宋体" w:cs="宋体"/>
          <w:kern w:val="0"/>
          <w:sz w:val="24"/>
        </w:rPr>
        <w:t>8bar</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2.12单个氧化反应仓中样品槽数量：</w:t>
      </w:r>
      <w:r>
        <w:rPr>
          <w:rFonts w:hint="eastAsia" w:ascii="宋体" w:hAnsi="宋体" w:cs="宋体"/>
          <w:sz w:val="24"/>
        </w:rPr>
        <w:t>≥</w:t>
      </w:r>
      <w:r>
        <w:rPr>
          <w:rFonts w:hint="eastAsia" w:ascii="宋体" w:hAnsi="宋体" w:cs="宋体"/>
          <w:kern w:val="0"/>
          <w:sz w:val="24"/>
        </w:rPr>
        <w:t>3个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w:t>
      </w:r>
      <w:r>
        <w:rPr>
          <w:rFonts w:hint="eastAsia" w:ascii="宋体" w:hAnsi="宋体" w:cs="宋体"/>
          <w:sz w:val="24"/>
        </w:rPr>
        <w:t>油脂氧化分析仪</w:t>
      </w:r>
      <w:r>
        <w:rPr>
          <w:rFonts w:hint="eastAsia" w:ascii="宋体" w:hAnsi="宋体" w:cs="宋体"/>
          <w:kern w:val="0"/>
          <w:sz w:val="24"/>
        </w:rPr>
        <w:t>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3.2、电脑连接附件，1套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3.3、氧气瓶连接头，1套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3.4、分析控制软件，1套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3.5、样品托盘，1套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3.6、垫圈，1套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3.7、高温密封油脂，2套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3.8、氧气钢瓶及氧气，1套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3.9、数据处理系统，1套</w:t>
      </w: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智能荧光显微镜</w:t>
      </w:r>
    </w:p>
    <w:p>
      <w:pPr>
        <w:widowControl/>
        <w:snapToGrid w:val="0"/>
        <w:spacing w:line="360" w:lineRule="auto"/>
        <w:contextualSpacing/>
        <w:jc w:val="left"/>
        <w:rPr>
          <w:rFonts w:ascii="宋体" w:hAnsi="宋体" w:cs="宋体"/>
          <w:kern w:val="0"/>
          <w:sz w:val="24"/>
        </w:rPr>
      </w:pPr>
      <w:bookmarkStart w:id="6" w:name="_Hlk71648693"/>
      <w:r>
        <w:rPr>
          <w:rFonts w:hint="eastAsia" w:ascii="宋体" w:hAnsi="宋体" w:cs="宋体"/>
          <w:kern w:val="0"/>
          <w:sz w:val="24"/>
        </w:rPr>
        <w:t>1、品名：智能荧光显微镜</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1.1、电源：AC 220V±10%，50/60Hz；</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1.2、环境温度：10～40℃；</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1.3、环境湿度：≤85%</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bookmarkEnd w:id="6"/>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2.1、光学系统：无限远光学系统，45mm国际标准物镜齐焦距离。</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2.2、正倒置一体设计：一体化设计，可自由切换正置、倒置观察模式,系统可以实现正置明场、正置荧光、正置相差、倒置明场、倒置荧光、倒置相差功能</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2.3、调焦：电动Z轴调焦结构</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2.、机身一体化设计：相机，光源及电源装置内置，显示屏与图像工作站一体搭载在机身上，只需一根电源线即可满足所有供电需求。</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★2.5、电动荧光系统:激发块转轮与光源电动转换，明场与荧光观察模式一键自动转换。</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2.6、明场照明光源：内置高能LED光源，光强可连续调节，显示屏和机身均可调节光强；使用寿命≥5万小时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2.7、载物台：多功能载物台，配通用型25mm直径观察口的标本适配器、标配玻片适配器、35mm培养皿适配器、100mm培养皿适配器，另可选配多种玻片、培养皿、培养瓶、血球计数板适配器。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2.8、高清显示与输出</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2.8.1、全视野视网膜屏观测，分辨率</w:t>
      </w:r>
      <w:r>
        <w:rPr>
          <w:rFonts w:hint="eastAsia" w:ascii="宋体" w:hAnsi="宋体" w:cs="宋体"/>
          <w:sz w:val="24"/>
        </w:rPr>
        <w:t>≥</w:t>
      </w:r>
      <w:r>
        <w:rPr>
          <w:rFonts w:hint="eastAsia" w:ascii="宋体" w:hAnsi="宋体" w:cs="宋体"/>
          <w:kern w:val="0"/>
          <w:sz w:val="24"/>
        </w:rPr>
        <w:t>2732x2048，</w:t>
      </w:r>
      <w:r>
        <w:rPr>
          <w:rFonts w:hint="eastAsia" w:ascii="宋体" w:hAnsi="宋体" w:cs="宋体"/>
          <w:sz w:val="24"/>
        </w:rPr>
        <w:t>≥</w:t>
      </w:r>
      <w:r>
        <w:rPr>
          <w:rFonts w:hint="eastAsia" w:ascii="宋体" w:hAnsi="宋体" w:cs="宋体"/>
          <w:kern w:val="0"/>
          <w:sz w:val="24"/>
        </w:rPr>
        <w:t xml:space="preserve">264 ppi，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2.8.2、10倍目镜置于彩色相机后方，内置于机身，便于共览</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2.8.3、照相视野与目镜端视野完全一致，放大倍数与目镜端视野完全一致</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2.9、物镜满足普通明场和荧光2种观察方式：</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2.9.1、4x平场半复消色差相差物镜，NA≥0.13；</w:t>
      </w:r>
      <w:bookmarkStart w:id="7" w:name="OLE_LINK2"/>
      <w:r>
        <w:rPr>
          <w:rFonts w:hint="eastAsia" w:ascii="宋体" w:hAnsi="宋体" w:cs="宋体"/>
          <w:kern w:val="0"/>
          <w:sz w:val="24"/>
        </w:rPr>
        <w:t>W.D≥17mm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2.9.2、10x平场半复消色差相差物镜，NA≥0.30；W.D≥10mm</w:t>
      </w:r>
    </w:p>
    <w:bookmarkEnd w:id="7"/>
    <w:p>
      <w:pPr>
        <w:widowControl/>
        <w:snapToGrid w:val="0"/>
        <w:spacing w:line="360" w:lineRule="auto"/>
        <w:contextualSpacing/>
        <w:jc w:val="left"/>
        <w:rPr>
          <w:rFonts w:ascii="宋体" w:hAnsi="宋体" w:cs="宋体"/>
          <w:kern w:val="0"/>
          <w:sz w:val="24"/>
        </w:rPr>
      </w:pPr>
      <w:bookmarkStart w:id="8" w:name="OLE_LINK3"/>
      <w:bookmarkStart w:id="9" w:name="OLE_LINK6"/>
      <w:r>
        <w:rPr>
          <w:rFonts w:hint="eastAsia" w:ascii="宋体" w:hAnsi="宋体" w:cs="宋体"/>
          <w:kern w:val="0"/>
          <w:sz w:val="24"/>
        </w:rPr>
        <w:t>2.9.3、20x平场半复消色差相差物镜，NA≥0.45；</w:t>
      </w:r>
      <w:bookmarkEnd w:id="8"/>
      <w:bookmarkEnd w:id="9"/>
      <w:r>
        <w:rPr>
          <w:rFonts w:hint="eastAsia" w:ascii="宋体" w:hAnsi="宋体" w:cs="宋体"/>
          <w:kern w:val="0"/>
          <w:sz w:val="24"/>
        </w:rPr>
        <w:t>W.D≥6.6</w:t>
      </w:r>
      <w:r>
        <w:rPr>
          <w:rFonts w:hint="eastAsia" w:ascii="宋体" w:hAnsi="宋体" w:cs="宋体"/>
          <w:sz w:val="24"/>
        </w:rPr>
        <w:t>～</w:t>
      </w:r>
      <w:r>
        <w:rPr>
          <w:rFonts w:hint="eastAsia" w:ascii="宋体" w:hAnsi="宋体" w:cs="宋体"/>
          <w:kern w:val="0"/>
          <w:sz w:val="24"/>
        </w:rPr>
        <w:t>7.8mm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2.9.4、40x平场半复消色差物镜，NA≥0.75；W.D≥0.51mm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2.10、物镜转换器：6位物镜转盘，一体化设计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2.11、聚光镜：长工作距离聚光镜，NA≥0.3；W.D≥73mm；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2.12、荧光系统</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2.12.1、荧光光源：内置高能LED光源，光强可连续调节，显示屏和机身均可调节光强；使用寿命≥5万小时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2.12.2、三通道荧光滤色镜套组：DAPI；FITC；TRITC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2.13、数码成像设备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2.13.1、配置双相机，明场成像使用彩色相机，荧光成像使用单色相机</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2.13.2、系统针对明场与荧光观察模式，可自动切换相机</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2.13.3、彩色相机像素≥1200万,采集速度≥120FPS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2.13.4、单色相机像素≥500万,采集速度≥30FPS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2.14显微图像控制及分析软件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2.14.1、用于系统控制,图像采集与处理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2.14.2、在线升级,支持异地远程分享界面</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2.14.3、触屏式操作,界面简洁,操作简单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2.14.4、标尺、长度、面积,自动标尺,细胞计数,注释</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2.14.5、不同荧光通道的自动叠加、假色定义、输出功能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3.1、正倒置一体荧光显微镜主机，1台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3.2、主机内置用于检测DAPI、FITC、TRITC的荧光滤色镜套组，1套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3.3、主机内置高能白光LED光源，1个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3.4、4x、10x、20x、40x物镜组，1套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3.5、长工作距离聚光器，1个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3.6、主机内置12MP彩色高分辨率数码相机，1台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3.7、主机内置5MP高灵敏度单色相机，1台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3.8、搭扣式可拆卸载物台，1套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3.9、主机内置操作及控制系统，1套</w:t>
      </w: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核酸提取仪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1、品名：核酸提取仪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1.1、设备用途：用于从各种材料，从各种材料，如拭子、血浆、血清、组织、痰液等多种组织中提取DNA或RNA，兼具食源性微生物富集功能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2.1、样品通量：</w:t>
      </w:r>
      <w:r>
        <w:rPr>
          <w:rFonts w:hint="eastAsia" w:ascii="宋体" w:hAnsi="宋体" w:cs="宋体"/>
          <w:sz w:val="24"/>
        </w:rPr>
        <w:t>≥1</w:t>
      </w:r>
      <w:r>
        <w:rPr>
          <w:rFonts w:hint="default" w:ascii="宋体" w:hAnsi="宋体" w:cs="宋体"/>
          <w:sz w:val="24"/>
          <w:lang w:val="en-US"/>
        </w:rPr>
        <w:t>2</w:t>
      </w:r>
      <w:r>
        <w:rPr>
          <w:rFonts w:hint="eastAsia" w:ascii="宋体" w:hAnsi="宋体" w:cs="宋体"/>
          <w:sz w:val="24"/>
        </w:rPr>
        <w:t>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2.2、工作体积： </w:t>
      </w:r>
      <w:r>
        <w:rPr>
          <w:rFonts w:hint="default" w:ascii="宋体" w:hAnsi="宋体" w:cs="宋体"/>
          <w:kern w:val="0"/>
          <w:sz w:val="24"/>
          <w:lang w:val="en-US"/>
        </w:rPr>
        <w:t>5</w:t>
      </w:r>
      <w:r>
        <w:rPr>
          <w:rFonts w:hint="eastAsia" w:ascii="宋体" w:hAnsi="宋体" w:cs="宋体"/>
          <w:kern w:val="0"/>
          <w:sz w:val="24"/>
        </w:rPr>
        <w:t>0</w:t>
      </w:r>
      <w:r>
        <w:rPr>
          <w:rFonts w:hint="eastAsia" w:ascii="宋体" w:hAnsi="宋体" w:cs="宋体"/>
          <w:sz w:val="24"/>
        </w:rPr>
        <w:t>～</w:t>
      </w:r>
      <w:r>
        <w:rPr>
          <w:rFonts w:hint="eastAsia" w:ascii="宋体" w:hAnsi="宋体" w:cs="宋体"/>
          <w:kern w:val="0"/>
          <w:sz w:val="24"/>
        </w:rPr>
        <w:t>5000μl</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2.3、洗脱体积：30</w:t>
      </w:r>
      <w:r>
        <w:rPr>
          <w:rFonts w:hint="eastAsia" w:ascii="宋体" w:hAnsi="宋体" w:cs="宋体"/>
          <w:sz w:val="24"/>
        </w:rPr>
        <w:t>～</w:t>
      </w:r>
      <w:r>
        <w:rPr>
          <w:rFonts w:hint="eastAsia" w:ascii="宋体" w:hAnsi="宋体" w:cs="宋体"/>
          <w:kern w:val="0"/>
          <w:sz w:val="24"/>
        </w:rPr>
        <w:t xml:space="preserve">200μl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2.4、进样装置：磁头进样或机械臂进样</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2.5、仪器无需磁套，或全自动装卸磁套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2.6、产物纯度A260/A280：DNA</w:t>
      </w:r>
      <w:bookmarkStart w:id="10" w:name="OLE_LINK7"/>
      <w:r>
        <w:rPr>
          <w:rFonts w:hint="eastAsia" w:ascii="宋体" w:hAnsi="宋体" w:cs="宋体"/>
          <w:kern w:val="0"/>
          <w:sz w:val="24"/>
        </w:rPr>
        <w:t>≥</w:t>
      </w:r>
      <w:bookmarkEnd w:id="10"/>
      <w:r>
        <w:rPr>
          <w:rFonts w:hint="eastAsia" w:ascii="宋体" w:hAnsi="宋体" w:cs="宋体"/>
          <w:kern w:val="0"/>
          <w:sz w:val="24"/>
        </w:rPr>
        <w:t>1.7</w:t>
      </w:r>
      <w:r>
        <w:rPr>
          <w:rFonts w:hint="eastAsia" w:ascii="宋体" w:hAnsi="宋体" w:cs="宋体"/>
          <w:sz w:val="24"/>
        </w:rPr>
        <w:t>～</w:t>
      </w:r>
      <w:r>
        <w:rPr>
          <w:rFonts w:hint="eastAsia" w:ascii="宋体" w:hAnsi="宋体" w:cs="宋体"/>
          <w:kern w:val="0"/>
          <w:sz w:val="24"/>
        </w:rPr>
        <w:t>2.0，RNA≥1.8</w:t>
      </w:r>
      <w:r>
        <w:rPr>
          <w:rFonts w:hint="eastAsia" w:ascii="宋体" w:hAnsi="宋体" w:cs="宋体"/>
          <w:sz w:val="24"/>
        </w:rPr>
        <w:t>～</w:t>
      </w:r>
      <w:r>
        <w:rPr>
          <w:rFonts w:hint="eastAsia" w:ascii="宋体" w:hAnsi="宋体" w:cs="宋体"/>
          <w:kern w:val="0"/>
          <w:sz w:val="24"/>
        </w:rPr>
        <w:t>2.1</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7</w:t>
      </w:r>
      <w:r>
        <w:rPr>
          <w:rFonts w:hint="eastAsia" w:ascii="宋体" w:hAnsi="宋体" w:cs="宋体"/>
          <w:kern w:val="0"/>
          <w:sz w:val="24"/>
        </w:rPr>
        <w:t>、程序运行时间：</w:t>
      </w:r>
      <w:r>
        <w:rPr>
          <w:rFonts w:hint="eastAsia" w:ascii="宋体" w:hAnsi="宋体" w:cs="宋体"/>
          <w:sz w:val="24"/>
        </w:rPr>
        <w:t>≤</w:t>
      </w:r>
      <w:r>
        <w:rPr>
          <w:rFonts w:hint="eastAsia" w:ascii="宋体" w:hAnsi="宋体" w:cs="宋体"/>
          <w:kern w:val="0"/>
          <w:sz w:val="24"/>
        </w:rPr>
        <w:t>60min</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、具有温度控制功能，最高温度≥70℃</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9</w:t>
      </w:r>
      <w:r>
        <w:rPr>
          <w:rFonts w:hint="eastAsia" w:ascii="宋体" w:hAnsi="宋体" w:cs="宋体"/>
          <w:kern w:val="0"/>
          <w:sz w:val="24"/>
        </w:rPr>
        <w:t>、彩色中文图形化用户界面，实时显示程序运行状态，可独立使用，无需电脑</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0</w:t>
      </w:r>
      <w:r>
        <w:rPr>
          <w:rFonts w:hint="eastAsia" w:ascii="宋体" w:hAnsi="宋体" w:cs="宋体"/>
          <w:kern w:val="0"/>
          <w:sz w:val="24"/>
        </w:rPr>
        <w:t>、内置USB接口，可直接通过U盘进行程序导入与备份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1</w:t>
      </w:r>
      <w:r>
        <w:rPr>
          <w:rFonts w:hint="eastAsia" w:ascii="宋体" w:hAnsi="宋体" w:cs="宋体"/>
          <w:kern w:val="0"/>
          <w:sz w:val="24"/>
        </w:rPr>
        <w:t>、内置程序分类管理功能，具有200个程序存储空间</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2</w:t>
      </w:r>
      <w:r>
        <w:rPr>
          <w:rFonts w:hint="eastAsia" w:ascii="宋体" w:hAnsi="宋体" w:cs="宋体"/>
          <w:kern w:val="0"/>
          <w:sz w:val="24"/>
        </w:rPr>
        <w:t>、预装有各种应用的纯化程序，可新建、保存，对程序进行自由编辑</w:t>
      </w:r>
    </w:p>
    <w:p>
      <w:pPr>
        <w:pStyle w:val="2"/>
        <w:ind w:left="0" w:leftChars="0" w:firstLine="0" w:firstLineChars="0"/>
      </w:pPr>
      <w:r>
        <w:rPr>
          <w:rFonts w:hint="eastAsia" w:ascii="宋体" w:hAnsi="宋体" w:cs="宋体"/>
          <w:b/>
          <w:bCs/>
          <w:sz w:val="24"/>
        </w:rPr>
        <w:t>#</w:t>
      </w:r>
      <w:r>
        <w:rPr>
          <w:rFonts w:hint="eastAsia" w:ascii="宋体" w:hAnsi="宋体" w:cs="宋体"/>
          <w:kern w:val="0"/>
          <w:sz w:val="24"/>
        </w:rPr>
        <w:t>2.1</w:t>
      </w:r>
      <w:r>
        <w:rPr>
          <w:rFonts w:hint="eastAsia" w:ascii="宋体" w:hAnsi="宋体" w:cs="宋体"/>
          <w:kern w:val="0"/>
          <w:sz w:val="24"/>
          <w:lang w:val="en-US" w:eastAsia="zh-CN"/>
        </w:rPr>
        <w:t>3</w:t>
      </w:r>
      <w:r>
        <w:rPr>
          <w:rFonts w:hint="eastAsia" w:ascii="宋体" w:hAnsi="宋体" w:cs="宋体"/>
          <w:kern w:val="0"/>
          <w:sz w:val="24"/>
        </w:rPr>
        <w:t>、内置紫外消毒灯</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bookmarkStart w:id="12" w:name="_GoBack"/>
      <w:bookmarkEnd w:id="12"/>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3.1、核酸提取仪主机，1台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3.2、核酸纯化软件，1套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3.3、其它相关附件，1套</w:t>
      </w: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双通道近红外激光成像仪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1、品名：双通道近红外激光成像仪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1.1、用途：用于生物分子的蛋白印迹检测、多色近红外荧光检测，可成像印迹膜，凝胶，三明治凝胶，植物组织，96孔板、384孔板，芯片，培养皿等样品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2.1、检测模式：近红外荧光成像、化学发光成像</w:t>
      </w:r>
    </w:p>
    <w:p>
      <w:pPr>
        <w:widowControl/>
        <w:snapToGrid w:val="0"/>
        <w:spacing w:line="360" w:lineRule="auto"/>
        <w:contextualSpacing/>
        <w:jc w:val="left"/>
        <w:rPr>
          <w:rFonts w:ascii="宋体" w:hAnsi="宋体"/>
          <w:kern w:val="0"/>
          <w:sz w:val="24"/>
        </w:rPr>
      </w:pPr>
      <w:r>
        <w:rPr>
          <w:rFonts w:hint="eastAsia" w:ascii="宋体" w:hAnsi="宋体"/>
          <w:kern w:val="0"/>
          <w:sz w:val="24"/>
        </w:rPr>
        <w:t>★2.2、激发光源：标配≥685nm波段近红外激光光源以及≥785nm波段近红外激光光源，内置光源数量≥2个</w:t>
      </w:r>
    </w:p>
    <w:p>
      <w:pPr>
        <w:widowControl/>
        <w:snapToGrid w:val="0"/>
        <w:spacing w:line="360" w:lineRule="auto"/>
        <w:contextualSpacing/>
        <w:jc w:val="left"/>
        <w:rPr>
          <w:rFonts w:hint="eastAsia" w:ascii="宋体" w:hAnsi="宋体"/>
          <w:kern w:val="0"/>
          <w:sz w:val="24"/>
        </w:rPr>
      </w:pPr>
      <w:r>
        <w:rPr>
          <w:rFonts w:hint="eastAsia" w:ascii="宋体" w:hAnsi="宋体"/>
          <w:kern w:val="0"/>
          <w:sz w:val="24"/>
        </w:rPr>
        <w:t>★2.3、检测器：PMT或APD</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2.4、动态范围：≥5个数量级</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2.5、图像格式：≥16位</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2.6、扫描面积：≥</w:t>
      </w:r>
      <w:r>
        <w:rPr>
          <w:rFonts w:hint="eastAsia" w:ascii="宋体" w:hAnsi="宋体" w:cs="宋体"/>
          <w:kern w:val="0"/>
          <w:sz w:val="24"/>
          <w:lang w:val="en-US" w:eastAsia="zh-CN"/>
        </w:rPr>
        <w:t>25</w:t>
      </w:r>
      <w:r>
        <w:rPr>
          <w:rFonts w:hint="eastAsia" w:ascii="宋体" w:hAnsi="宋体" w:cs="宋体"/>
          <w:kern w:val="0"/>
          <w:sz w:val="24"/>
        </w:rPr>
        <w:t>×</w:t>
      </w:r>
      <w:r>
        <w:rPr>
          <w:rFonts w:hint="eastAsia" w:ascii="宋体" w:hAnsi="宋体" w:cs="宋体"/>
          <w:kern w:val="0"/>
          <w:sz w:val="24"/>
          <w:lang w:val="en-US" w:eastAsia="zh-CN"/>
        </w:rPr>
        <w:t>25</w:t>
      </w:r>
      <w:r>
        <w:rPr>
          <w:rFonts w:hint="eastAsia" w:ascii="宋体" w:hAnsi="宋体" w:cs="宋体"/>
          <w:kern w:val="0"/>
          <w:sz w:val="24"/>
        </w:rPr>
        <w:t>cm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2.7、扫描速度：正常速度扫描和低速扫描两种可选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2.8、成像速度：25</w:t>
      </w:r>
      <w:r>
        <w:rPr>
          <w:rFonts w:hint="eastAsia" w:ascii="宋体" w:hAnsi="宋体" w:cs="宋体"/>
          <w:sz w:val="24"/>
        </w:rPr>
        <w:t>～</w:t>
      </w:r>
      <w:r>
        <w:rPr>
          <w:rFonts w:hint="eastAsia" w:ascii="宋体" w:hAnsi="宋体" w:cs="宋体"/>
          <w:kern w:val="0"/>
          <w:sz w:val="24"/>
        </w:rPr>
        <w:t>200cm/s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2.9、扫描模式：自动、半自动和手动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2.10、半自动扫描方式：可选择感兴趣的扫描区域，通过优化电压，使感兴趣区域达到合适的灰度值</w:t>
      </w:r>
    </w:p>
    <w:p>
      <w:pPr>
        <w:widowControl/>
        <w:snapToGrid w:val="0"/>
        <w:spacing w:line="360" w:lineRule="auto"/>
        <w:contextualSpacing/>
        <w:jc w:val="left"/>
        <w:rPr>
          <w:rFonts w:hint="eastAsia" w:ascii="宋体" w:hAnsi="宋体" w:cs="宋体"/>
          <w:kern w:val="0"/>
          <w:sz w:val="24"/>
        </w:rPr>
      </w:pPr>
      <w:r>
        <w:rPr>
          <w:rFonts w:hint="eastAsia" w:ascii="宋体" w:hAnsi="宋体" w:cs="宋体"/>
          <w:b/>
          <w:bCs/>
          <w:sz w:val="24"/>
        </w:rPr>
        <w:t>#</w:t>
      </w:r>
      <w:r>
        <w:rPr>
          <w:rFonts w:hint="eastAsia" w:ascii="宋体" w:hAnsi="宋体" w:cs="宋体"/>
          <w:kern w:val="0"/>
          <w:sz w:val="24"/>
        </w:rPr>
        <w:t>2.11、最高分辨率：10μm，且具备10μm、25μm、50μm、100μm和200μm可选，以及1000μm预扫描</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2.12、标配滤光片波长范围：71</w:t>
      </w:r>
      <w:r>
        <w:rPr>
          <w:rFonts w:ascii="宋体" w:hAnsi="宋体" w:cs="宋体"/>
          <w:kern w:val="0"/>
          <w:sz w:val="24"/>
        </w:rPr>
        <w:t>0</w:t>
      </w:r>
      <w:r>
        <w:rPr>
          <w:rFonts w:hint="eastAsia" w:ascii="宋体" w:hAnsi="宋体" w:cs="宋体"/>
          <w:sz w:val="24"/>
        </w:rPr>
        <w:t>～</w:t>
      </w:r>
      <w:r>
        <w:rPr>
          <w:rFonts w:hint="eastAsia" w:ascii="宋体" w:hAnsi="宋体" w:cs="宋体"/>
          <w:kern w:val="0"/>
          <w:sz w:val="24"/>
        </w:rPr>
        <w:t>7</w:t>
      </w:r>
      <w:r>
        <w:rPr>
          <w:rFonts w:ascii="宋体" w:hAnsi="宋体" w:cs="宋体"/>
          <w:kern w:val="0"/>
          <w:sz w:val="24"/>
        </w:rPr>
        <w:t>30</w:t>
      </w:r>
      <w:r>
        <w:rPr>
          <w:rFonts w:hint="eastAsia" w:ascii="宋体" w:hAnsi="宋体" w:cs="宋体"/>
          <w:kern w:val="0"/>
          <w:sz w:val="24"/>
        </w:rPr>
        <w:t>nm, 8</w:t>
      </w:r>
      <w:r>
        <w:rPr>
          <w:rFonts w:ascii="宋体" w:hAnsi="宋体" w:cs="宋体"/>
          <w:kern w:val="0"/>
          <w:sz w:val="24"/>
        </w:rPr>
        <w:t>10</w:t>
      </w:r>
      <w:r>
        <w:rPr>
          <w:rFonts w:hint="eastAsia" w:ascii="宋体" w:hAnsi="宋体" w:cs="宋体"/>
          <w:sz w:val="24"/>
        </w:rPr>
        <w:t>～</w:t>
      </w:r>
      <w:r>
        <w:rPr>
          <w:rFonts w:hint="eastAsia" w:ascii="宋体" w:hAnsi="宋体" w:cs="宋体"/>
          <w:kern w:val="0"/>
          <w:sz w:val="24"/>
        </w:rPr>
        <w:t>8</w:t>
      </w:r>
      <w:r>
        <w:rPr>
          <w:rFonts w:ascii="宋体" w:hAnsi="宋体" w:cs="宋体"/>
          <w:kern w:val="0"/>
          <w:sz w:val="24"/>
        </w:rPr>
        <w:t>40</w:t>
      </w:r>
      <w:r>
        <w:rPr>
          <w:rFonts w:hint="eastAsia" w:ascii="宋体" w:hAnsi="宋体" w:cs="宋体"/>
          <w:kern w:val="0"/>
          <w:sz w:val="24"/>
        </w:rPr>
        <w:t>nm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3</w:t>
      </w:r>
      <w:r>
        <w:rPr>
          <w:rFonts w:hint="eastAsia" w:ascii="宋体" w:hAnsi="宋体" w:cs="宋体"/>
          <w:kern w:val="0"/>
          <w:sz w:val="24"/>
        </w:rPr>
        <w:t>、图片浏览模式：可查看灰度值，调节对比度，多通道颜色叠加，放大图像，输出显示界面等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、分析软件功能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.1、一键完成泳道、条带定位、背景扣除并计算相对含量；可手动进行泳道、条带定位；可实现不少于5种背景扣除方式供选择；计算蛋白或核酸分子量</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.2、进行含量校正定量分析和归一化定量分析计算蛋白等电点</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.3、菌落斑点计数、双向电泳点的检测计数；斑点、狭缝印迹定量分析</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w:t>
      </w:r>
      <w:r>
        <w:rPr>
          <w:rFonts w:hint="eastAsia" w:ascii="宋体" w:hAnsi="宋体" w:cs="宋体"/>
          <w:kern w:val="0"/>
          <w:sz w:val="24"/>
          <w:lang w:val="en-US" w:eastAsia="zh-CN"/>
        </w:rPr>
        <w:t>4</w:t>
      </w:r>
      <w:r>
        <w:rPr>
          <w:rFonts w:hint="eastAsia" w:ascii="宋体" w:hAnsi="宋体" w:cs="宋体"/>
          <w:kern w:val="0"/>
          <w:sz w:val="24"/>
        </w:rPr>
        <w:t>.4、酶联板定性、定量分析；具有不同检测方法间分子量比对功能；可同时处理多个图像信息进行对比和分析</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pageBreakBefore w:val="0"/>
        <w:widowControl/>
        <w:kinsoku/>
        <w:wordWrap/>
        <w:overflowPunct/>
        <w:topLinePunct w:val="0"/>
        <w:autoSpaceDE/>
        <w:autoSpaceDN/>
        <w:bidi w:val="0"/>
        <w:snapToGrid w:val="0"/>
        <w:spacing w:line="360" w:lineRule="auto"/>
        <w:contextualSpacing/>
        <w:jc w:val="left"/>
        <w:rPr>
          <w:rFonts w:hint="eastAsia" w:ascii="宋体" w:hAnsi="宋体" w:eastAsia="宋体" w:cs="宋体"/>
          <w:kern w:val="0"/>
          <w:sz w:val="24"/>
          <w:szCs w:val="24"/>
        </w:rPr>
      </w:pPr>
      <w:r>
        <w:rPr>
          <w:rFonts w:hint="eastAsia" w:ascii="宋体" w:hAnsi="宋体" w:cs="宋体"/>
          <w:kern w:val="0"/>
          <w:sz w:val="24"/>
        </w:rPr>
        <w:t>3.1、</w:t>
      </w:r>
      <w:r>
        <w:rPr>
          <w:rFonts w:hint="eastAsia" w:ascii="宋体" w:hAnsi="宋体" w:eastAsia="宋体" w:cs="宋体"/>
          <w:kern w:val="0"/>
          <w:sz w:val="24"/>
          <w:szCs w:val="24"/>
        </w:rPr>
        <w:t>双通道近红外激光成像仪主机，1台</w:t>
      </w:r>
    </w:p>
    <w:p>
      <w:pPr>
        <w:widowControl/>
        <w:snapToGrid w:val="0"/>
        <w:spacing w:line="360" w:lineRule="auto"/>
        <w:contextualSpacing w:val="0"/>
        <w:jc w:val="left"/>
        <w:rPr>
          <w:rFonts w:ascii="宋体" w:hAnsi="宋体" w:cs="宋体"/>
          <w:kern w:val="0"/>
          <w:sz w:val="24"/>
        </w:rPr>
      </w:pPr>
      <w:r>
        <w:rPr>
          <w:rFonts w:hint="eastAsia" w:ascii="宋体" w:hAnsi="宋体" w:cs="宋体"/>
          <w:kern w:val="0"/>
          <w:sz w:val="24"/>
        </w:rPr>
        <w:t>3.2、控制软件，1套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3.3、分析软件，1套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3.4、电源线，USB连接线，用户手册等</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可控式水产动物养殖实验系统</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1、品名：可控式水产动物实验系统</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1.1、用途：用于不同温度等环境条件、不同投入品种类、不同养殖密度等因素对水产品营养品质形成机理与影响程度的室内模拟研究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2.1、实验槽12个/套，直径</w:t>
      </w:r>
      <w:r>
        <w:rPr>
          <w:rFonts w:hint="eastAsia" w:ascii="宋体" w:hAnsi="宋体" w:cs="宋体"/>
          <w:sz w:val="24"/>
        </w:rPr>
        <w:t>≥</w:t>
      </w:r>
      <w:r>
        <w:rPr>
          <w:rFonts w:hint="eastAsia" w:ascii="宋体" w:hAnsi="宋体" w:cs="宋体"/>
          <w:kern w:val="0"/>
          <w:sz w:val="24"/>
        </w:rPr>
        <w:t>2000mm，高</w:t>
      </w:r>
      <w:r>
        <w:rPr>
          <w:rFonts w:hint="eastAsia" w:ascii="宋体" w:hAnsi="宋体" w:cs="宋体"/>
          <w:sz w:val="24"/>
        </w:rPr>
        <w:t>≥</w:t>
      </w:r>
      <w:r>
        <w:rPr>
          <w:rFonts w:hint="eastAsia" w:ascii="宋体" w:hAnsi="宋体" w:cs="宋体"/>
          <w:kern w:val="0"/>
          <w:sz w:val="24"/>
        </w:rPr>
        <w:t>1000mm；PP或PE材质；水槽具有独立的上水、回水、排污管路，进水管、回水管、出水管为PVC材质，实验用水可循环利用；水槽底架主材质为316L钢，表面涂防腐漆进行防腐处理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2.2、水质调节装置，可实现实验水PH的调节</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2.3、温控设备。系统控温采用冷暖水机（钛制蒸发器）实现升温或降温，温控设备制冷量≥7000W，测量范围0</w:t>
      </w:r>
      <w:r>
        <w:rPr>
          <w:rFonts w:hint="eastAsia" w:ascii="宋体" w:hAnsi="宋体" w:cs="宋体"/>
          <w:sz w:val="24"/>
        </w:rPr>
        <w:t>～</w:t>
      </w:r>
      <w:r>
        <w:rPr>
          <w:rFonts w:hint="eastAsia" w:ascii="宋体" w:hAnsi="宋体" w:cs="宋体"/>
          <w:kern w:val="0"/>
          <w:sz w:val="24"/>
        </w:rPr>
        <w:t>100℃，测量精度±0.5℃，控温范围0</w:t>
      </w:r>
      <w:r>
        <w:rPr>
          <w:rFonts w:hint="eastAsia" w:ascii="宋体" w:hAnsi="宋体" w:cs="宋体"/>
          <w:sz w:val="24"/>
        </w:rPr>
        <w:t>～</w:t>
      </w:r>
      <w:r>
        <w:rPr>
          <w:rFonts w:hint="eastAsia" w:ascii="宋体" w:hAnsi="宋体" w:cs="宋体"/>
          <w:kern w:val="0"/>
          <w:sz w:val="24"/>
        </w:rPr>
        <w:t>50℃，控温精度±0.2℃，自动控制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2.4、生物净化设备，采用多孔流化悬浮环作为生物滤料（直径≥20mm，比表面积≥500m</w:t>
      </w:r>
      <w:r>
        <w:rPr>
          <w:rFonts w:hint="eastAsia" w:ascii="宋体" w:hAnsi="宋体" w:cs="宋体"/>
          <w:kern w:val="0"/>
          <w:sz w:val="24"/>
          <w:vertAlign w:val="superscript"/>
        </w:rPr>
        <w:t>2</w:t>
      </w:r>
      <w:r>
        <w:rPr>
          <w:rFonts w:hint="eastAsia" w:ascii="宋体" w:hAnsi="宋体" w:cs="宋体"/>
          <w:kern w:val="0"/>
          <w:sz w:val="24"/>
        </w:rPr>
        <w:t>/m</w:t>
      </w:r>
      <w:r>
        <w:rPr>
          <w:rFonts w:hint="eastAsia" w:ascii="宋体" w:hAnsi="宋体" w:cs="宋体"/>
          <w:kern w:val="0"/>
          <w:sz w:val="24"/>
          <w:vertAlign w:val="superscript"/>
        </w:rPr>
        <w:t>3</w:t>
      </w:r>
      <w:r>
        <w:rPr>
          <w:rFonts w:hint="eastAsia" w:ascii="宋体" w:hAnsi="宋体" w:cs="宋体"/>
          <w:kern w:val="0"/>
          <w:sz w:val="24"/>
        </w:rPr>
        <w:t>），底部充气</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2.5、紫外线消毒机，耐腐蚀，无金属污染，不老化；使用寿命8000</w:t>
      </w:r>
      <w:r>
        <w:rPr>
          <w:rFonts w:hint="eastAsia" w:ascii="宋体" w:hAnsi="宋体" w:cs="宋体"/>
          <w:sz w:val="24"/>
        </w:rPr>
        <w:t>～</w:t>
      </w:r>
      <w:r>
        <w:rPr>
          <w:rFonts w:hint="eastAsia" w:ascii="宋体" w:hAnsi="宋体" w:cs="宋体"/>
          <w:kern w:val="0"/>
          <w:sz w:val="24"/>
        </w:rPr>
        <w:t>10000小时；灭菌率不低于99%，几乎对所有细菌、病毒有效，不对水体、生物产生副作用；适用水量≥3000L，最大压力≥0.3bar；最大流量≥3000 L/h</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2.6、泡沫分离器，去除蛋白质，使用PVDF射流器进水方式，实现自动定时冲洗，可去除水体中20</w:t>
      </w:r>
      <w:r>
        <w:rPr>
          <w:rFonts w:hint="eastAsia" w:ascii="宋体" w:hAnsi="宋体" w:cs="宋体"/>
          <w:sz w:val="24"/>
        </w:rPr>
        <w:t>～</w:t>
      </w:r>
      <w:r>
        <w:rPr>
          <w:rFonts w:hint="eastAsia" w:ascii="宋体" w:hAnsi="宋体" w:cs="宋体"/>
          <w:kern w:val="0"/>
          <w:sz w:val="24"/>
        </w:rPr>
        <w:t>80μm的固体颗粒，并可进行颗粒的收集，设备功率≤0.25KW</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2.7、微滤机：处理量≥10m³/H，转鼓及滤网材质为316L不锈钢，过滤网目≥200目，驱动电机≥120W，反冲洗泵功率≥370W，进水口直径≥63mm，排污口≥50m，出水口≥110mm，具有定时与自动反冲洗功能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2.8、循环泵2台/套，最大流量≥200L/min，最大扬程≥10米，输入功率≤0.37KW</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2.9、电控制系统，具备智能显示功能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2.10、设备架，FRP材质或316L不锈钢，防腐及表面光洁处理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2.11、气泵：每个单元1台，功率≥</w:t>
      </w:r>
      <w:r>
        <w:rPr>
          <w:rFonts w:hint="eastAsia" w:ascii="宋体" w:hAnsi="宋体" w:cs="宋体"/>
          <w:kern w:val="0"/>
          <w:sz w:val="24"/>
          <w:lang w:val="en-US" w:eastAsia="zh-CN"/>
        </w:rPr>
        <w:t>230</w:t>
      </w:r>
      <w:r>
        <w:rPr>
          <w:rFonts w:hint="eastAsia" w:ascii="宋体" w:hAnsi="宋体" w:cs="宋体"/>
          <w:kern w:val="0"/>
          <w:sz w:val="24"/>
        </w:rPr>
        <w:t>W，额定气量≥200 L/min，噪音小于50 db</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2.12、光照系统：每套系统1套，严格防水防腐蚀，能够进行不同光强和光色调节</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2.13、设备连接管、件、阀若干，每个系统1套，PVC材质，耐压2.0 MPa，10.0 mm厚，饮用水级别，有韧性，给排水及充气管道、阀、三通、弯头、直接等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3.1、可控式水产动物养殖实验系统，3套</w:t>
      </w:r>
    </w:p>
    <w:p>
      <w:pPr>
        <w:pStyle w:val="2"/>
        <w:spacing w:line="360" w:lineRule="auto"/>
        <w:ind w:firstLine="0"/>
        <w:rPr>
          <w:rFonts w:ascii="宋体" w:hAnsi="宋体" w:cs="宋体"/>
          <w:kern w:val="0"/>
          <w:sz w:val="24"/>
        </w:rPr>
      </w:pPr>
      <w:r>
        <w:rPr>
          <w:rFonts w:hint="eastAsia" w:ascii="宋体" w:hAnsi="宋体" w:cs="宋体"/>
          <w:kern w:val="0"/>
          <w:sz w:val="24"/>
        </w:rPr>
        <w:t>3.2、必要的附件，1套</w:t>
      </w:r>
    </w:p>
    <w:p>
      <w:pPr>
        <w:pStyle w:val="2"/>
        <w:spacing w:line="360" w:lineRule="auto"/>
        <w:ind w:firstLine="0"/>
        <w:rPr>
          <w:rFonts w:ascii="宋体" w:hAnsi="宋体" w:cs="宋体"/>
          <w:kern w:val="0"/>
          <w:sz w:val="24"/>
        </w:rPr>
      </w:pPr>
    </w:p>
    <w:p>
      <w:pPr>
        <w:pStyle w:val="2"/>
        <w:spacing w:line="360" w:lineRule="auto"/>
        <w:ind w:firstLine="0"/>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超声血流仪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1、品名：超声血流仪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1.1、用途：用于检测和分析不同动物不同部位血管的即时血流速度。检测鱼类等动物中血液动力学的改变，可为探究水产动物进行蛋白质、氨基酸、脂肪酸以及磺胺类药物等外源化学物代谢动力学参数提供支持。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2.1、双通道血管血流模块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2.1.1、模块可适用于各种血管的急慢性测量，如主动脉、冠脉、颈动脉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2.1.2、具有方便的即插即用操作模式的特点，可以使用不同技术要求的超声探头</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★2.1.3、LED平均血流量显示；信号强度光带显示；一次触发键式调零；低流量范围可以增加≥4倍的敏感度</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2.1.4、前面板BNC模拟信号输出。背面板≥8个模拟输出信号接口块。包括：脉动流量，平均流量，信号质量，声学相位</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2.1.5、外部同步</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2.1.6、电压范围：±5V</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2.1.7、超声频率范围；450KHz</w:t>
      </w:r>
      <w:r>
        <w:rPr>
          <w:rFonts w:hint="eastAsia" w:ascii="宋体" w:hAnsi="宋体" w:cs="宋体"/>
          <w:sz w:val="24"/>
        </w:rPr>
        <w:t>～</w:t>
      </w:r>
      <w:r>
        <w:rPr>
          <w:rFonts w:hint="eastAsia" w:ascii="宋体" w:hAnsi="宋体" w:cs="宋体"/>
          <w:kern w:val="0"/>
          <w:sz w:val="24"/>
        </w:rPr>
        <w:t>14.4MHz</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2.1.8、0.1Hz，10Hz，40Hz，160Hz滤波设置</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2.2、数据采集系统</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2.2.1、≥16个模拟数据采集通道</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2.2.2、≥8个数字输入通道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2.2.3、≥16个计算通道</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2.2.4、≥2个模拟输出通道</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2.2.5、≥16位A/D转换</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2.2.6、采样率：≥400KHZ（40万点/秒）</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2.2.7、可联网工作</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2.2.8、主机系统可扩展到64通道</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2.2.9、漏电流≤8μA</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2.2.10、主机内部缓存≥6M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2.2.11、最低采样率: ≥2 点/小时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2.2.12、数字I/O口: ≥8双功能I/O口</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2.2.13、精度: ≤0.003%</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2.2.14、接口类型: Ethernet或USB</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3.1、双通道血管血流模块，1台</w:t>
      </w:r>
    </w:p>
    <w:p>
      <w:pPr>
        <w:pStyle w:val="2"/>
        <w:ind w:left="0" w:leftChars="0" w:firstLine="0" w:firstLineChars="0"/>
      </w:pPr>
      <w:r>
        <w:rPr>
          <w:rFonts w:hint="eastAsia" w:ascii="宋体" w:hAnsi="宋体" w:cs="宋体"/>
          <w:kern w:val="0"/>
          <w:sz w:val="24"/>
        </w:rPr>
        <w:t>3.2、数据采集系统，1台</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高速研磨均质仪</w:t>
      </w:r>
    </w:p>
    <w:p>
      <w:pPr>
        <w:widowControl/>
        <w:snapToGrid w:val="0"/>
        <w:spacing w:line="360" w:lineRule="auto"/>
        <w:contextualSpacing/>
        <w:jc w:val="left"/>
        <w:rPr>
          <w:rFonts w:ascii="宋体" w:hAnsi="宋体" w:cs="宋体"/>
          <w:sz w:val="24"/>
        </w:rPr>
      </w:pPr>
      <w:r>
        <w:rPr>
          <w:rFonts w:hint="eastAsia" w:ascii="宋体" w:hAnsi="宋体" w:cs="宋体"/>
          <w:sz w:val="24"/>
        </w:rPr>
        <w:t>1、品名：高速研磨均质仪</w:t>
      </w:r>
    </w:p>
    <w:p>
      <w:pPr>
        <w:widowControl/>
        <w:snapToGrid w:val="0"/>
        <w:spacing w:line="360" w:lineRule="auto"/>
        <w:contextualSpacing/>
        <w:jc w:val="left"/>
        <w:rPr>
          <w:rFonts w:ascii="宋体" w:hAnsi="宋体" w:cs="宋体"/>
          <w:sz w:val="24"/>
        </w:rPr>
      </w:pPr>
      <w:r>
        <w:rPr>
          <w:rFonts w:hint="eastAsia" w:ascii="宋体" w:hAnsi="宋体" w:cs="宋体"/>
          <w:sz w:val="24"/>
        </w:rPr>
        <w:t>1.1、用途：用于高效、快速、稳定的裂解肉类、鱼虾类及土壤样品，提高药物残留的萃取效率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2.1、均质仪能上下震荡、旋涡震荡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2.2、可添加研磨珠,加速样品的研磨均质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2.3、速度可调,速度≤3000RPM,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2.4、可分段设置运行转速、运行时间,每段速度自动运行</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2.5、样品量: 8×50ml，16×50ml，32×15ml，64×2ml</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2.6、时间设定:1</w:t>
      </w:r>
      <w:r>
        <w:rPr>
          <w:rFonts w:hint="eastAsia" w:ascii="宋体" w:hAnsi="宋体" w:cs="宋体"/>
          <w:sz w:val="24"/>
        </w:rPr>
        <w:t>～</w:t>
      </w:r>
      <w:r>
        <w:rPr>
          <w:rFonts w:hint="eastAsia" w:ascii="宋体" w:hAnsi="宋体" w:cs="宋体"/>
          <w:kern w:val="0"/>
          <w:sz w:val="24"/>
        </w:rPr>
        <w:t>59min</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2.7、可设定循环次数：1</w:t>
      </w:r>
      <w:r>
        <w:rPr>
          <w:rFonts w:hint="eastAsia" w:ascii="宋体" w:hAnsi="宋体" w:cs="宋体"/>
          <w:sz w:val="24"/>
        </w:rPr>
        <w:t>～</w:t>
      </w:r>
      <w:r>
        <w:rPr>
          <w:rFonts w:hint="eastAsia" w:ascii="宋体" w:hAnsi="宋体" w:cs="宋体"/>
          <w:kern w:val="0"/>
          <w:sz w:val="24"/>
        </w:rPr>
        <w:t>10个循环</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2.8、可设定循环间隙时间：1-10分可选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2.9、程序可编辑、保存、调用，最多可存20组</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2.10、具有仪器未停止运行仪器盖自动锁死防止开盖功能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2.11、安全联控:具有开盖自动停机功能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2.12、仪器内部采用隔音材料处理,仪器盖隔音密封处理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2.13、具有急停开关</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2.14、仪器背面有检修门窗，检修维护方便</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3.1、高速研磨均质仪主机，1台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3.2、3号研磨珠，1000颗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3.3、16×50ml样品适配器，1组</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肉质pH计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1、品名：肉质PH计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1.1、用途：用于肉质新鲜度测量和品质判定</w:t>
      </w:r>
    </w:p>
    <w:p>
      <w:pPr>
        <w:widowControl/>
        <w:snapToGrid w:val="0"/>
        <w:spacing w:line="360" w:lineRule="auto"/>
        <w:contextualSpacing/>
        <w:jc w:val="left"/>
        <w:rPr>
          <w:rFonts w:ascii="宋体" w:hAnsi="宋体" w:cs="宋体"/>
          <w:sz w:val="24"/>
        </w:rPr>
      </w:pPr>
      <w:r>
        <w:rPr>
          <w:rFonts w:hint="eastAsia" w:ascii="宋体" w:hAnsi="宋体" w:cs="宋体"/>
          <w:kern w:val="0"/>
          <w:sz w:val="24"/>
        </w:rPr>
        <w:t>2、</w:t>
      </w:r>
      <w:r>
        <w:rPr>
          <w:rFonts w:hint="eastAsia" w:ascii="宋体" w:hAnsi="宋体" w:cs="宋体"/>
          <w:sz w:val="24"/>
        </w:rPr>
        <w:t>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2.1、测量范围：pH值选择在0</w:t>
      </w:r>
      <w:r>
        <w:rPr>
          <w:rFonts w:hint="eastAsia" w:ascii="宋体" w:hAnsi="宋体" w:cs="宋体"/>
          <w:sz w:val="24"/>
        </w:rPr>
        <w:t>～</w:t>
      </w:r>
      <w:r>
        <w:rPr>
          <w:rFonts w:hint="eastAsia" w:ascii="宋体" w:hAnsi="宋体" w:cs="宋体"/>
          <w:kern w:val="0"/>
          <w:sz w:val="24"/>
        </w:rPr>
        <w:t>9.9pH</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2.2、LCD显示屠宰信息号以及肉质检查数量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2.3、校准方式：采取2点校准方式</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2.4、测试速度：≥1000个/小时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2.5、肉质满意度检测：pH1≥6.0为优，肉质好的肉，5.6≤pH≤6.0为良，较满意；pH1≤5.6为差，肉质有缺陷的肉(PSE)；其中背最长肌pH2≥6.0为 DFD肉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3.1、肉质PH计主机，1台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3.2、PH-探针电极，1根</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3.3、电池充电器，1个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3.4、便携式运输箱，1个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3.5、校准缓冲液，2瓶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3.5、校准缓冲液转移瓶，2瓶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3.6、储存保护液，1瓶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3.7、支架，1个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3.8、便携式安全带，1根。</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色差仪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1、品名：色差仪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1.1、用途：用于水产品肉质色差分析</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2.1、提供下列色度系统的绝对值和差别值，这些数值可以用九种光源及2〫或10〫标准观察者表示：CIE XYZ、CIE Yxy、CIE LAB、Hunter LAB、CIE LCH、CMC和CIE94, ASTM E31.13-98中的白度和黄度，同色异谱指数和DIN 6172</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2.2、测量几何：0/45或45/0, DRS光谱感应器，7mm测量/9mm照明</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2.3、标准照明体/光源：C, D50, D65, D75, A, F2, F7, F11&amp;F12</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2.4、标准观察者角度：2〫和10〫</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2.5、接收器：蓝光增强型硅光电二极管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2.6、光谱范围：400nm～700nm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2.7、光谱波长间距：≥10nm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2.8、存储：1,024标准，2,000个样品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2.9、仪器台间差：CIE L*a*b*:  平均0.20ΔE*ab，测量12块BCRAII系列色板平均值，最大0.40ΔE*ab，测量任何色板</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2.10、短期重复性：0.10 ΔE*ab，测量白色标准板（标准偏差）</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2.11、测量范围：0</w:t>
      </w:r>
      <w:r>
        <w:rPr>
          <w:rFonts w:hint="eastAsia" w:ascii="宋体" w:hAnsi="宋体" w:cs="宋体"/>
          <w:sz w:val="24"/>
        </w:rPr>
        <w:t>～</w:t>
      </w:r>
      <w:r>
        <w:rPr>
          <w:rFonts w:hint="eastAsia" w:ascii="宋体" w:hAnsi="宋体" w:cs="宋体"/>
          <w:kern w:val="0"/>
          <w:sz w:val="24"/>
        </w:rPr>
        <w:t>200%反射率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2.12、测量时间：约2秒</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2.13、灯泡寿命：约500,000次测量</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2.14、充电时间：约4个小时至100%容量</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2.15、每次充电测量次数：1,000次测量</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3、标准附件: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3.1、色差仪主机，1台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3.2、校正标准板，1块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3.3、交流转换器，1个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3.4、手提箱，1个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3.5、操作手册(CD-ROM),1套</w:t>
      </w: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电子鼻</w:t>
      </w:r>
    </w:p>
    <w:p>
      <w:pPr>
        <w:widowControl/>
        <w:snapToGrid w:val="0"/>
        <w:spacing w:line="360" w:lineRule="auto"/>
        <w:contextualSpacing/>
        <w:jc w:val="left"/>
        <w:rPr>
          <w:rFonts w:ascii="宋体" w:hAnsi="宋体" w:cs="宋体"/>
          <w:kern w:val="0"/>
          <w:sz w:val="24"/>
        </w:rPr>
      </w:pPr>
      <w:bookmarkStart w:id="11" w:name="_Hlk71751605"/>
      <w:r>
        <w:rPr>
          <w:rFonts w:hint="eastAsia" w:ascii="宋体" w:hAnsi="宋体" w:cs="宋体"/>
          <w:kern w:val="0"/>
          <w:sz w:val="24"/>
        </w:rPr>
        <w:t>1、品名：电子鼻</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1.1、应用范围：紧凑便携，可在实验室用，也可以在野外和车载使用。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2.1、主机面板具液晶屏，可显示实验进样过程。</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★2.2、具有</w:t>
      </w:r>
      <w:r>
        <w:rPr>
          <w:rFonts w:hint="eastAsia" w:ascii="宋体" w:hAnsi="宋体" w:cs="宋体"/>
          <w:sz w:val="24"/>
        </w:rPr>
        <w:t>≥</w:t>
      </w:r>
      <w:r>
        <w:rPr>
          <w:rFonts w:hint="eastAsia" w:ascii="宋体" w:hAnsi="宋体" w:cs="宋体"/>
          <w:kern w:val="0"/>
          <w:sz w:val="24"/>
        </w:rPr>
        <w:t>10组金属氧化物传感器，传感器同时响应工作</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2.3、内置自动进样系统，可在线进样分析</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2.4、主机内置存储系统，可自动存储</w:t>
      </w:r>
      <w:r>
        <w:rPr>
          <w:rFonts w:hint="eastAsia" w:ascii="宋体" w:hAnsi="宋体" w:cs="宋体"/>
          <w:sz w:val="24"/>
        </w:rPr>
        <w:t>≥</w:t>
      </w:r>
      <w:r>
        <w:rPr>
          <w:rFonts w:hint="eastAsia" w:ascii="宋体" w:hAnsi="宋体" w:cs="宋体"/>
          <w:kern w:val="0"/>
          <w:sz w:val="24"/>
        </w:rPr>
        <w:t>1000组以上实验数据并可连接电脑进行数据的上传与下载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2.5、电子鼻主机不接电脑可直接独立工作。</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2.6、进样兼容性好，可以选择接浓缩富集装置</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2.7、具有自动调整检测范围功能（自动稀释样品功能）和自动校正功能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2.8、传感器技术：加热传感器，工作温度为200</w:t>
      </w:r>
      <w:r>
        <w:rPr>
          <w:rFonts w:hint="eastAsia" w:ascii="宋体" w:hAnsi="宋体" w:cs="宋体"/>
          <w:sz w:val="24"/>
        </w:rPr>
        <w:t>～</w:t>
      </w:r>
      <w:r>
        <w:rPr>
          <w:rFonts w:hint="eastAsia" w:ascii="宋体" w:hAnsi="宋体" w:cs="宋体"/>
          <w:kern w:val="0"/>
          <w:sz w:val="24"/>
        </w:rPr>
        <w:t>500</w:t>
      </w:r>
      <w:r>
        <w:rPr>
          <w:rFonts w:hint="eastAsia" w:ascii="宋体" w:hAnsi="宋体" w:cs="宋体"/>
          <w:sz w:val="24"/>
        </w:rPr>
        <w:t>℃</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2.9、传感器管：体积</w:t>
      </w:r>
      <w:r>
        <w:rPr>
          <w:rFonts w:hint="eastAsia" w:ascii="宋体" w:hAnsi="宋体" w:cs="宋体"/>
          <w:sz w:val="24"/>
        </w:rPr>
        <w:t>≤</w:t>
      </w:r>
      <w:r>
        <w:rPr>
          <w:rFonts w:hint="eastAsia" w:ascii="宋体" w:hAnsi="宋体" w:cs="宋体"/>
          <w:kern w:val="0"/>
          <w:sz w:val="24"/>
        </w:rPr>
        <w:t>1.8ml,温度</w:t>
      </w:r>
      <w:r>
        <w:rPr>
          <w:rFonts w:hint="eastAsia" w:ascii="宋体" w:hAnsi="宋体" w:cs="宋体"/>
          <w:sz w:val="24"/>
        </w:rPr>
        <w:t>≥</w:t>
      </w:r>
      <w:r>
        <w:rPr>
          <w:rFonts w:hint="eastAsia" w:ascii="宋体" w:hAnsi="宋体" w:cs="宋体"/>
          <w:kern w:val="0"/>
          <w:sz w:val="24"/>
        </w:rPr>
        <w:t>110</w:t>
      </w:r>
      <w:r>
        <w:rPr>
          <w:rFonts w:hint="eastAsia" w:ascii="宋体" w:hAnsi="宋体" w:cs="宋体"/>
          <w:sz w:val="24"/>
        </w:rPr>
        <w:t>℃</w:t>
      </w:r>
      <w:r>
        <w:rPr>
          <w:rFonts w:hint="eastAsia" w:ascii="宋体" w:hAnsi="宋体" w:cs="宋体"/>
          <w:kern w:val="0"/>
          <w:sz w:val="24"/>
        </w:rPr>
        <w:t>,不锈钢体</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2.10、传感器反应时间：</w:t>
      </w:r>
      <w:r>
        <w:rPr>
          <w:rFonts w:hint="eastAsia" w:ascii="宋体" w:hAnsi="宋体" w:cs="宋体"/>
          <w:sz w:val="24"/>
        </w:rPr>
        <w:t>≤</w:t>
      </w:r>
      <w:r>
        <w:rPr>
          <w:rFonts w:hint="eastAsia" w:ascii="宋体" w:hAnsi="宋体" w:cs="宋体"/>
          <w:kern w:val="0"/>
          <w:sz w:val="24"/>
        </w:rPr>
        <w:t>1s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2.11、测量循环时间： 4s</w:t>
      </w:r>
      <w:r>
        <w:rPr>
          <w:rFonts w:hint="eastAsia" w:ascii="宋体" w:hAnsi="宋体" w:cs="宋体"/>
          <w:sz w:val="24"/>
        </w:rPr>
        <w:t>～</w:t>
      </w:r>
      <w:r>
        <w:rPr>
          <w:rFonts w:hint="eastAsia" w:ascii="宋体" w:hAnsi="宋体" w:cs="宋体"/>
          <w:kern w:val="0"/>
          <w:sz w:val="24"/>
        </w:rPr>
        <w:t>60s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2.12、内置采样系统：</w:t>
      </w:r>
      <w:r>
        <w:rPr>
          <w:rFonts w:hint="eastAsia" w:ascii="宋体" w:hAnsi="宋体" w:cs="宋体"/>
          <w:sz w:val="24"/>
        </w:rPr>
        <w:t>≥</w:t>
      </w:r>
      <w:r>
        <w:rPr>
          <w:rFonts w:hint="eastAsia" w:ascii="宋体" w:hAnsi="宋体" w:cs="宋体"/>
          <w:kern w:val="0"/>
          <w:sz w:val="24"/>
        </w:rPr>
        <w:t>2个内置泵（采样和零气）</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2.13、区别分析方法：PCA、LDA</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2.14、样品定性方法：EUCLID、CORRELATION、MAHALANOBIS、DFA</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2.15、定量预测分析方法：PLS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2.16、传感器贡献率分析方法：LOADING</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2.17、功率：最大30W；电压：220V交流电和12V直流电</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2.18、操作温度： +5</w:t>
      </w:r>
      <w:r>
        <w:rPr>
          <w:rFonts w:hint="eastAsia" w:ascii="宋体" w:hAnsi="宋体" w:cs="宋体"/>
          <w:sz w:val="24"/>
        </w:rPr>
        <w:t>～</w:t>
      </w:r>
      <w:r>
        <w:rPr>
          <w:rFonts w:hint="eastAsia" w:ascii="宋体" w:hAnsi="宋体" w:cs="宋体"/>
          <w:kern w:val="0"/>
          <w:sz w:val="24"/>
        </w:rPr>
        <w:t>40度</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2.19、操作湿度：相对湿度5%</w:t>
      </w:r>
      <w:r>
        <w:rPr>
          <w:rFonts w:hint="eastAsia" w:ascii="宋体" w:hAnsi="宋体" w:cs="宋体"/>
          <w:sz w:val="24"/>
        </w:rPr>
        <w:t>～</w:t>
      </w:r>
      <w:r>
        <w:rPr>
          <w:rFonts w:hint="eastAsia" w:ascii="宋体" w:hAnsi="宋体" w:cs="宋体"/>
          <w:kern w:val="0"/>
          <w:sz w:val="24"/>
        </w:rPr>
        <w:t>95% ，没有冷凝。</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2.20、进样流量：10ml/min</w:t>
      </w:r>
      <w:r>
        <w:rPr>
          <w:rFonts w:hint="eastAsia" w:ascii="宋体" w:hAnsi="宋体" w:cs="宋体"/>
          <w:sz w:val="24"/>
        </w:rPr>
        <w:t>～</w:t>
      </w:r>
      <w:r>
        <w:rPr>
          <w:rFonts w:hint="eastAsia" w:ascii="宋体" w:hAnsi="宋体" w:cs="宋体"/>
          <w:kern w:val="0"/>
          <w:sz w:val="24"/>
        </w:rPr>
        <w:t>400 ml/min可设，内置流量控制和采样系统</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软件功能：软件全自动控制主机零气校准、进样、检测、内部零气循环清洗等全过程，可以设置进样时间、进气流量、检测时间等参数；软件具有建模功能，可以通过等级判别、马氏距离、欧式距离、相关性分析、主成分分析、线性相关性分析、传感器区分贡献率分析和PLS分析等分析方法对检测结果进行分析，同时获得相应的分析结果图；软件可以选择进样模式，包括手动进样、接自动进样器自动进样和接吸附解吸附装置进样等。</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3.1、电子鼻主机，1台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3.2、便携箱，1个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3.3、顶空进样杯，8个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3.4、针式进样头，8个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3.5、数据分析软件，</w:t>
      </w:r>
      <w:r>
        <w:rPr>
          <w:rFonts w:hint="eastAsia" w:ascii="宋体" w:hAnsi="宋体" w:cs="宋体"/>
          <w:kern w:val="0"/>
          <w:sz w:val="24"/>
        </w:rPr>
        <w:tab/>
      </w:r>
      <w:r>
        <w:rPr>
          <w:rFonts w:hint="eastAsia" w:ascii="宋体" w:hAnsi="宋体" w:cs="宋体"/>
          <w:kern w:val="0"/>
          <w:sz w:val="24"/>
        </w:rPr>
        <w:t>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3.6、活性炭过滤装置，3个</w:t>
      </w:r>
      <w:r>
        <w:rPr>
          <w:rFonts w:hint="eastAsia" w:ascii="宋体" w:hAnsi="宋体" w:cs="宋体"/>
          <w:kern w:val="0"/>
          <w:sz w:val="24"/>
        </w:rPr>
        <w:tab/>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3.7、数据连接线和电源连接线，1根</w:t>
      </w:r>
    </w:p>
    <w:bookmarkEnd w:id="11"/>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3.8、其它相关附件，1套</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电子舌</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1、品名：电子舌</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1.1、用途：用于水产品味觉指标分析</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2.1、传感器阵列构成：要求惰性金属传感器，传感器终身使用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2.2、传感器工作电极构成：五根传感器阵列，传感器调理电路设计，可对产品气味信号自行分析，进行调节放大处理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2.3、传感器辅助电极极构成：铂柱电极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2.4、传感器参比电极极构成：铂柱电极和Ag/AgCL电极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2.5、信号采集：大幅豫驰脉冲信号，从+1V</w:t>
      </w:r>
      <w:r>
        <w:rPr>
          <w:rFonts w:hint="eastAsia" w:ascii="宋体" w:hAnsi="宋体" w:cs="宋体"/>
          <w:sz w:val="24"/>
        </w:rPr>
        <w:t>～</w:t>
      </w:r>
      <w:r>
        <w:rPr>
          <w:rFonts w:hint="eastAsia" w:ascii="宋体" w:hAnsi="宋体" w:cs="宋体"/>
          <w:kern w:val="0"/>
          <w:sz w:val="24"/>
        </w:rPr>
        <w:t>－1V，0.2 V/次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2.6、脉冲频段：1Hz、10Hz、100Hz</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2.7、脉冲时间间隔：0.001s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2.8、数据放大倍数：10</w:t>
      </w:r>
      <w:r>
        <w:rPr>
          <w:rFonts w:hint="eastAsia" w:ascii="宋体" w:hAnsi="宋体" w:cs="宋体"/>
          <w:kern w:val="0"/>
          <w:sz w:val="24"/>
          <w:vertAlign w:val="superscript"/>
        </w:rPr>
        <w:t>6</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2.9、信号激发采集系统：采样率</w:t>
      </w:r>
      <w:r>
        <w:rPr>
          <w:rFonts w:hint="eastAsia" w:ascii="宋体" w:hAnsi="宋体" w:cs="宋体"/>
          <w:sz w:val="24"/>
        </w:rPr>
        <w:t>≥</w:t>
      </w:r>
      <w:r>
        <w:rPr>
          <w:rFonts w:hint="eastAsia" w:ascii="宋体" w:hAnsi="宋体" w:cs="宋体"/>
          <w:kern w:val="0"/>
          <w:sz w:val="24"/>
        </w:rPr>
        <w:t>1 kb/s。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2.10、扫描灵敏度: 10</w:t>
      </w:r>
      <w:r>
        <w:rPr>
          <w:rFonts w:hint="eastAsia" w:ascii="宋体" w:hAnsi="宋体" w:cs="宋体"/>
          <w:kern w:val="0"/>
          <w:sz w:val="24"/>
          <w:vertAlign w:val="superscript"/>
        </w:rPr>
        <w:t>-6</w:t>
      </w:r>
      <w:r>
        <w:rPr>
          <w:rFonts w:hint="eastAsia" w:ascii="宋体" w:hAnsi="宋体" w:cs="宋体"/>
          <w:kern w:val="0"/>
          <w:sz w:val="24"/>
        </w:rPr>
        <w:t>M。</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2.11、采集信号描述：采集到的信号为样品的总体响应强度信号，而不是某个特定组分浓度的响应信号。</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2.12、硬件要求：检测头清洗时间2</w:t>
      </w:r>
      <w:r>
        <w:rPr>
          <w:rFonts w:hint="eastAsia" w:ascii="宋体" w:hAnsi="宋体" w:cs="宋体"/>
          <w:sz w:val="24"/>
        </w:rPr>
        <w:t>～</w:t>
      </w:r>
      <w:r>
        <w:rPr>
          <w:rFonts w:hint="eastAsia" w:ascii="宋体" w:hAnsi="宋体" w:cs="宋体"/>
          <w:kern w:val="0"/>
          <w:sz w:val="24"/>
        </w:rPr>
        <w:t>3min，采用0V稳定2.6s，1.2V稳定2.6s，-1.2V稳定2.6s</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软件功能：能够实现中文操作界面；能够实现主成分分析，线性判别分析，等级质量区分等模式识别功能；完整智能模式识别以及分析系统能够实现主成分分析，线性判别分析，等级质量区分等模式识别功能；包含PCA、LDA、PLSR、SVM、BPNN、KNN、LEE、LE、Isomap、T-SNE多种算法模式；算法具备预测功能，在保持训练模型不变的情况下，对于未知样本的预测，进行准确的输出</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3.1、电子舌主机，1台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3.2、手动进样测试台，1个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3.3、分析控制软件，1套</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膳食纤维测定仪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1、品名：膳食纤维测定仪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1.1、用途：专用于检测食品和饲料等样品中的总体、可溶、不溶性膳食纤维</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2、工作条件</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2.1、电源：AC 220V ±10%， 50/60Hz</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2.2、环境温度：10</w:t>
      </w:r>
      <w:r>
        <w:rPr>
          <w:rFonts w:hint="eastAsia" w:ascii="宋体" w:hAnsi="宋体" w:cs="宋体"/>
          <w:sz w:val="24"/>
        </w:rPr>
        <w:t>～</w:t>
      </w:r>
      <w:r>
        <w:rPr>
          <w:rFonts w:hint="eastAsia" w:ascii="宋体" w:hAnsi="宋体" w:cs="宋体"/>
          <w:kern w:val="0"/>
          <w:sz w:val="24"/>
        </w:rPr>
        <w:t>40</w:t>
      </w:r>
      <w:r>
        <w:rPr>
          <w:rFonts w:hint="eastAsia" w:ascii="宋体" w:hAnsi="宋体" w:cs="宋体"/>
          <w:sz w:val="24"/>
        </w:rPr>
        <w:t>℃</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2.3、环境湿度：</w:t>
      </w:r>
      <w:r>
        <w:rPr>
          <w:rFonts w:hint="eastAsia" w:ascii="宋体" w:hAnsi="宋体" w:cs="宋体"/>
          <w:sz w:val="24"/>
        </w:rPr>
        <w:t>≤</w:t>
      </w:r>
      <w:r>
        <w:rPr>
          <w:rFonts w:hint="eastAsia" w:ascii="宋体" w:hAnsi="宋体" w:cs="宋体"/>
          <w:kern w:val="0"/>
          <w:sz w:val="24"/>
        </w:rPr>
        <w:t>85%</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3.1、酶培养消化器</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3.1.1、含循环水浴温控和6位磁力搅拌装置</w:t>
      </w:r>
    </w:p>
    <w:p>
      <w:pPr>
        <w:widowControl/>
        <w:snapToGrid w:val="0"/>
        <w:spacing w:line="360" w:lineRule="auto"/>
        <w:contextualSpacing/>
        <w:jc w:val="left"/>
        <w:rPr>
          <w:rFonts w:ascii="宋体" w:hAnsi="宋体" w:cs="宋体"/>
          <w:kern w:val="0"/>
          <w:sz w:val="24"/>
        </w:rPr>
      </w:pPr>
      <w:r>
        <w:rPr>
          <w:rFonts w:hint="eastAsia" w:ascii="宋体" w:hAnsi="宋体" w:cs="宋体"/>
          <w:b/>
          <w:bCs/>
          <w:sz w:val="24"/>
        </w:rPr>
        <w:t>#</w:t>
      </w:r>
      <w:r>
        <w:rPr>
          <w:rFonts w:hint="eastAsia" w:ascii="宋体" w:hAnsi="宋体" w:cs="宋体"/>
          <w:kern w:val="0"/>
          <w:sz w:val="24"/>
        </w:rPr>
        <w:t>3.1.2、控温范围：室温</w:t>
      </w:r>
      <w:r>
        <w:rPr>
          <w:rFonts w:hint="eastAsia" w:ascii="宋体" w:hAnsi="宋体" w:cs="宋体"/>
          <w:sz w:val="24"/>
        </w:rPr>
        <w:t>～</w:t>
      </w:r>
      <w:r>
        <w:rPr>
          <w:rFonts w:hint="eastAsia" w:ascii="宋体" w:hAnsi="宋体" w:cs="宋体"/>
          <w:kern w:val="0"/>
          <w:sz w:val="24"/>
        </w:rPr>
        <w:t>105度</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3.1.3、控温精度:</w:t>
      </w:r>
      <w:r>
        <w:rPr>
          <w:rFonts w:hint="eastAsia" w:ascii="宋体" w:hAnsi="宋体" w:cs="宋体"/>
          <w:sz w:val="24"/>
        </w:rPr>
        <w:t xml:space="preserve"> ≤±1℃</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3.1.4、磁力搅拌速度可调, 可适合于不同大小的普通培养烧杯进行培养,无需专用培养器皿</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3.1.5、可设定培养时间和培养温度,电子计时报警</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3.2、高效洗涤过滤装置</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3.2.1、一次可处理6个样,每个样品可独立处理</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3.2.2、内置高吸附能力的高效蠕动泵,自动排液</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3.2.3、电子控制,可进行内部气体反吹</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3.2.4、石英玻璃坩埚,高效过滤,耐高温,可重复使用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3.2.5、仪器采用环氧涂层图层不锈钢结构材质 </w:t>
      </w:r>
      <w:r>
        <w:rPr>
          <w:rFonts w:hint="eastAsia" w:ascii="宋体" w:hAnsi="宋体" w:cs="宋体"/>
          <w:kern w:val="0"/>
          <w:sz w:val="24"/>
        </w:rPr>
        <w:cr/>
      </w:r>
      <w:r>
        <w:rPr>
          <w:rFonts w:hint="eastAsia" w:ascii="宋体" w:hAnsi="宋体" w:cs="宋体"/>
          <w:kern w:val="0"/>
          <w:sz w:val="24"/>
        </w:rPr>
        <w:t>3.2.6、采用分开收集残留物的方法，有效缩短过滤时间</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4.1、酶培养器，1台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4.2、高效洗涤过滤装置，1台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4.3、石英玻璃坩埚，24个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4.4、必须的相关附件，1套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4.5、仪器操作手册及应用报告手册，1套</w:t>
      </w: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numPr>
          <w:ilvl w:val="0"/>
          <w:numId w:val="1"/>
        </w:numPr>
        <w:spacing w:after="156" w:afterLines="50" w:line="360" w:lineRule="auto"/>
        <w:jc w:val="center"/>
        <w:rPr>
          <w:rFonts w:ascii="宋体" w:hAnsi="宋体" w:cs="宋体"/>
          <w:b/>
          <w:bCs/>
          <w:sz w:val="24"/>
        </w:rPr>
      </w:pPr>
      <w:r>
        <w:rPr>
          <w:rFonts w:hint="eastAsia" w:ascii="宋体" w:hAnsi="宋体" w:cs="宋体"/>
          <w:b/>
          <w:bCs/>
          <w:sz w:val="24"/>
        </w:rPr>
        <w:t>水分分析仪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1、品名：水分分析仪</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1.1、用途：用于固体和液体样品的水分含量检测。</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2、技术性能指标：</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2.1、主机及控制终端</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2.1.1、滴定功能：可设置终点电位，适用于醛酮类样品和非醛酮类样品，滴定剂具有动态添加功能，并具有正常滴定、快速滴定、精细滴定和自定义等可供选择，方法包括样品滴定和卡尔费休液标定等可选；卡尔费休液的标定结果可以自动计算成平均值保存在仪器中，并参与结果计算，手工标定的结果也可以人工输入到滴定剂浓度数据中，参与结果计算。平行样品的检测结果可以进行平均值，标准偏差等统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2.1.2、中文操作界面，可打印2种语言的报告；</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2.1.3、</w:t>
      </w:r>
      <w:r>
        <w:rPr>
          <w:rFonts w:hint="eastAsia" w:ascii="宋体" w:hAnsi="宋体" w:cs="宋体"/>
          <w:sz w:val="24"/>
        </w:rPr>
        <w:t>≥</w:t>
      </w:r>
      <w:r>
        <w:rPr>
          <w:rFonts w:hint="eastAsia" w:ascii="宋体" w:hAnsi="宋体" w:cs="宋体"/>
          <w:kern w:val="0"/>
          <w:sz w:val="24"/>
        </w:rPr>
        <w:t>4.3寸触摸屏控制终端</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2.1.4、即插即用电极，USB-P25打印机和MS/ML（New Classic）天平，无需进一步的设置即可立即进行分析使用，USB-P25小型打印机更可以打印出滴定谱图；</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2.1.5、通讯接口：1个mV电极接口，2个USB接口、1个搅拌器接口和1个电源接口</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2.1.6、直观的用户界面、一目了然的图标排列、简单的方法设置，使滴定分析更加简便而高效；</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2.2、搅拌器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2.2.1、小型磁力搅拌器，减少空间占用；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2.2.2、可完全密封滴定杯，防止易挥发或有毒有害化学品对人体伤害，在线漂移值</w:t>
      </w:r>
      <w:r>
        <w:rPr>
          <w:rFonts w:hint="eastAsia" w:ascii="宋体" w:hAnsi="宋体" w:cs="宋体"/>
          <w:sz w:val="24"/>
        </w:rPr>
        <w:t>≤</w:t>
      </w:r>
      <w:r>
        <w:rPr>
          <w:rFonts w:hint="eastAsia" w:ascii="宋体" w:hAnsi="宋体" w:cs="宋体"/>
          <w:kern w:val="0"/>
          <w:sz w:val="24"/>
        </w:rPr>
        <w:t>10μL/min；</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2.3、滴定管驱动器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2.3.1、具有滴定和加液功能；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2.3.2、滴定管的最大允差</w:t>
      </w:r>
      <w:r>
        <w:rPr>
          <w:rFonts w:hint="eastAsia" w:ascii="宋体" w:hAnsi="宋体" w:cs="宋体"/>
          <w:sz w:val="24"/>
        </w:rPr>
        <w:t>≤</w:t>
      </w:r>
      <w:r>
        <w:rPr>
          <w:rFonts w:hint="eastAsia" w:ascii="宋体" w:hAnsi="宋体" w:cs="宋体"/>
          <w:kern w:val="0"/>
          <w:sz w:val="24"/>
        </w:rPr>
        <w:t>0.2%；</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2.4、电极：BNC接口，即插即用；</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2.5、具有中文简明操作指南，出厂检验报告，保修卡，电极使用说明书和电极合格证等文件资料</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3、配置清单</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3.1、水分分析仪主机，1台</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3.2、相关附件及操作指南，1套</w:t>
      </w:r>
    </w:p>
    <w:p>
      <w:pPr>
        <w:pStyle w:val="3"/>
        <w:spacing w:before="156" w:beforeLines="50" w:after="156" w:afterLines="50" w:line="360" w:lineRule="auto"/>
        <w:ind w:firstLine="0"/>
        <w:rPr>
          <w:rFonts w:ascii="宋体" w:hAnsi="宋体" w:cs="宋体"/>
          <w:sz w:val="24"/>
          <w:szCs w:val="24"/>
        </w:rPr>
      </w:pPr>
      <w:r>
        <w:rPr>
          <w:rFonts w:hint="eastAsia" w:ascii="宋体" w:hAnsi="宋体" w:cs="宋体"/>
          <w:sz w:val="24"/>
          <w:szCs w:val="24"/>
        </w:rPr>
        <w:t>三、实施内容</w:t>
      </w:r>
      <w:bookmarkEnd w:id="4"/>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本项目包括：设备供货、运输、安装、调试、配合后期验收、人员培训、售后服务等，供应商应根据采购文件，结合功能需求、结合实际情况，从有利于用户的角度出发，提供出完整的项目管理实施方案。项目管理实施方案应包括以下几点：实施人员分工、实施计划、送货响应、安装调试。供应商送货上门并负责安装调试，同时要求现场进行对产品的使用及日常维护的培训。</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从安装验收合格之日起进入保修服务期，保修范围应包括提供的所有货物和安装调试服务。在保修期内应提供维修和技术咨询服务，矫正和免费更换有缺陷的货物或部件、排除所完成系统出现的故障。</w:t>
      </w:r>
    </w:p>
    <w:p>
      <w:pPr>
        <w:pStyle w:val="3"/>
        <w:spacing w:before="156" w:beforeLines="50" w:after="156" w:afterLines="50" w:line="360" w:lineRule="auto"/>
        <w:ind w:firstLine="0"/>
        <w:rPr>
          <w:rFonts w:ascii="宋体" w:hAnsi="宋体" w:cs="宋体"/>
          <w:sz w:val="24"/>
          <w:szCs w:val="24"/>
        </w:rPr>
      </w:pPr>
      <w:r>
        <w:rPr>
          <w:rFonts w:hint="eastAsia" w:ascii="宋体" w:hAnsi="宋体" w:cs="宋体"/>
          <w:sz w:val="24"/>
          <w:szCs w:val="24"/>
        </w:rPr>
        <w:t>四、人员培训</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 1、技术文件中要求培训和其他所有的服务费用应包括在投标报价中。</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 2、提供技术培训，培训为现场培训。</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培训内容：详细介绍系统设备的基本原理、功能、安装、调试、操作使用及保养、维护和检修等方面的内容。</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培训目的：保证参加培训的人员能够掌握系统的基本工作原理，能独立进行操作、使用保养及软件应用，并通过实践逐步掌握简单的维护和检修技能。</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培训时间：由双方商量确定。</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培训人数：不限。</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供应商需要提供详细的人员培训方案。</w:t>
      </w:r>
    </w:p>
    <w:p>
      <w:pPr>
        <w:pStyle w:val="3"/>
        <w:spacing w:before="156" w:beforeLines="50" w:after="156" w:afterLines="50" w:line="360" w:lineRule="auto"/>
        <w:ind w:firstLine="0"/>
        <w:rPr>
          <w:rFonts w:ascii="宋体" w:hAnsi="宋体" w:cs="宋体"/>
          <w:sz w:val="24"/>
          <w:szCs w:val="24"/>
        </w:rPr>
      </w:pPr>
      <w:r>
        <w:rPr>
          <w:rFonts w:hint="eastAsia" w:ascii="宋体" w:hAnsi="宋体" w:cs="宋体"/>
          <w:sz w:val="24"/>
          <w:szCs w:val="24"/>
        </w:rPr>
        <w:t>五、售后服务</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 1、质保期：12个月，自安装验收合格之日开始计算。</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 2、供应商需要提供详细的售后服务方案，包括服务人员、服务内容和措施、应急预案等内容。服务响应时间：提供每周7×24小时电话咨询服务，确保随时能到现场解决技术、质量问题。提供现场维护3年，每季度现场维护。接到用户报修通知响应时间：30分钟之内响应，24小时之内到达现场，48小时之内解决问题。质量保证期限：验收合格、双方签署验收书之日起，硬件设备提供不少于1年质保期，若设备原厂商提供的质保期超过1年的，按设备原厂商提供的质保期执行。</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3、质保期内及质保期外的活动保障：采购方有重大活动任务时，在接到采购方现场保驾通知后，按采购方通知所要求的时间免费派出专职技术人员，“保驾护航”，确保活动的顺利进行。</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4、提供长期的维修维护服务，满足货品长期使用需求：定期对所投入产品例行检查与维护保养，包括常规检查、维护保养和各项指标的详细检测，并书面向使用方提交维护保养结果。</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5、附所投设备详细操作指南、仪器维护相关资料及中英文使用说明书。</w:t>
      </w:r>
    </w:p>
    <w:p>
      <w:pPr>
        <w:pStyle w:val="3"/>
        <w:spacing w:before="156" w:beforeLines="50" w:after="156" w:afterLines="50" w:line="360" w:lineRule="auto"/>
        <w:ind w:firstLine="0"/>
        <w:rPr>
          <w:rFonts w:ascii="宋体" w:hAnsi="宋体" w:cs="宋体"/>
          <w:sz w:val="24"/>
          <w:szCs w:val="24"/>
        </w:rPr>
      </w:pPr>
      <w:r>
        <w:rPr>
          <w:rFonts w:hint="eastAsia" w:ascii="宋体" w:hAnsi="宋体" w:cs="宋体"/>
          <w:sz w:val="24"/>
          <w:szCs w:val="24"/>
        </w:rPr>
        <w:t>六、验收要求</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 1、在交货前，中标供应商应对货物的质量、规格、性能、数量和重量等进行详细而全面的检验，并出具证明货物符合合同规定的文件。该文件将作为申请付款单据的一部分，但有关质量、规格、性能、数量或重量的检验不应视为最终检验。</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 xml:space="preserve"> 2、货物运抵现场后，买方应在10日内组织验收，并制作验收备忘录，签署验收意见 。</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3、采购方在收到货物时的验收仅是对产品表面等进行初步查验，如果产品存在内在瑕疵或质量等或其他不易发觉的问题，中标供应商仍需对该产品承担相应的责任。采购方有权要求中标供应商提供满足合同要求的产品。</w:t>
      </w:r>
    </w:p>
    <w:p>
      <w:pPr>
        <w:widowControl/>
        <w:snapToGrid w:val="0"/>
        <w:spacing w:line="360" w:lineRule="auto"/>
        <w:contextualSpacing/>
        <w:jc w:val="left"/>
        <w:rPr>
          <w:rFonts w:ascii="宋体" w:hAnsi="宋体" w:cs="宋体"/>
          <w:kern w:val="0"/>
          <w:sz w:val="24"/>
        </w:rPr>
      </w:pPr>
      <w:r>
        <w:rPr>
          <w:rFonts w:hint="eastAsia" w:ascii="宋体" w:hAnsi="宋体" w:cs="宋体"/>
          <w:kern w:val="0"/>
          <w:sz w:val="24"/>
        </w:rPr>
        <w:t>4、供应商需根据验收要求、验收程序、验收时间提出详细的配合验收方案供采购单位使用。</w:t>
      </w:r>
    </w:p>
    <w:p>
      <w:pPr>
        <w:pStyle w:val="2"/>
        <w:spacing w:line="360" w:lineRule="auto"/>
        <w:ind w:firstLine="0"/>
        <w:rPr>
          <w:rFonts w:ascii="宋体" w:hAnsi="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03-</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03-</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52186"/>
    <w:multiLevelType w:val="singleLevel"/>
    <w:tmpl w:val="FB952186"/>
    <w:lvl w:ilvl="0" w:tentative="0">
      <w:start w:val="1"/>
      <w:numFmt w:val="chineseCountingThousand"/>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B0"/>
    <w:rsid w:val="00002928"/>
    <w:rsid w:val="00007AE0"/>
    <w:rsid w:val="0004157E"/>
    <w:rsid w:val="00097671"/>
    <w:rsid w:val="000A4C0E"/>
    <w:rsid w:val="000B2A1E"/>
    <w:rsid w:val="000F3F90"/>
    <w:rsid w:val="001102B0"/>
    <w:rsid w:val="00112B09"/>
    <w:rsid w:val="001428C6"/>
    <w:rsid w:val="001B373D"/>
    <w:rsid w:val="00231849"/>
    <w:rsid w:val="00255D97"/>
    <w:rsid w:val="00284179"/>
    <w:rsid w:val="0029172A"/>
    <w:rsid w:val="00312203"/>
    <w:rsid w:val="00330885"/>
    <w:rsid w:val="0036473D"/>
    <w:rsid w:val="00390894"/>
    <w:rsid w:val="003967B7"/>
    <w:rsid w:val="003E4563"/>
    <w:rsid w:val="003E5C2A"/>
    <w:rsid w:val="0040319A"/>
    <w:rsid w:val="0041037D"/>
    <w:rsid w:val="00432C46"/>
    <w:rsid w:val="004B29C6"/>
    <w:rsid w:val="004B4A92"/>
    <w:rsid w:val="004B5EC3"/>
    <w:rsid w:val="005400D9"/>
    <w:rsid w:val="00590C2D"/>
    <w:rsid w:val="00595874"/>
    <w:rsid w:val="00595E88"/>
    <w:rsid w:val="005B1731"/>
    <w:rsid w:val="005E7F73"/>
    <w:rsid w:val="00620D67"/>
    <w:rsid w:val="00634447"/>
    <w:rsid w:val="00642043"/>
    <w:rsid w:val="00671558"/>
    <w:rsid w:val="00696789"/>
    <w:rsid w:val="006A196A"/>
    <w:rsid w:val="006A46D7"/>
    <w:rsid w:val="006C7C50"/>
    <w:rsid w:val="006D1AB3"/>
    <w:rsid w:val="006E43F7"/>
    <w:rsid w:val="006F7949"/>
    <w:rsid w:val="00755B72"/>
    <w:rsid w:val="00772E53"/>
    <w:rsid w:val="00782AF9"/>
    <w:rsid w:val="007B4CB4"/>
    <w:rsid w:val="007C1BC7"/>
    <w:rsid w:val="00856B33"/>
    <w:rsid w:val="00862605"/>
    <w:rsid w:val="00864AFB"/>
    <w:rsid w:val="00870F9E"/>
    <w:rsid w:val="008A1018"/>
    <w:rsid w:val="008A55BC"/>
    <w:rsid w:val="008B4A66"/>
    <w:rsid w:val="008C73BE"/>
    <w:rsid w:val="008D09BE"/>
    <w:rsid w:val="008D580C"/>
    <w:rsid w:val="008F50F4"/>
    <w:rsid w:val="009011F0"/>
    <w:rsid w:val="009022CF"/>
    <w:rsid w:val="00903EE6"/>
    <w:rsid w:val="00920D69"/>
    <w:rsid w:val="009519DA"/>
    <w:rsid w:val="00990E3F"/>
    <w:rsid w:val="009A0773"/>
    <w:rsid w:val="009B0D4A"/>
    <w:rsid w:val="009C593E"/>
    <w:rsid w:val="009F7ABF"/>
    <w:rsid w:val="00A94158"/>
    <w:rsid w:val="00A97CF5"/>
    <w:rsid w:val="00AA5E17"/>
    <w:rsid w:val="00AC5207"/>
    <w:rsid w:val="00AC7E25"/>
    <w:rsid w:val="00AE5933"/>
    <w:rsid w:val="00B33BA3"/>
    <w:rsid w:val="00BD43AC"/>
    <w:rsid w:val="00C6444F"/>
    <w:rsid w:val="00C81729"/>
    <w:rsid w:val="00CA7E73"/>
    <w:rsid w:val="00CD165F"/>
    <w:rsid w:val="00CD4889"/>
    <w:rsid w:val="00D1509B"/>
    <w:rsid w:val="00D335C4"/>
    <w:rsid w:val="00D81BCD"/>
    <w:rsid w:val="00D87737"/>
    <w:rsid w:val="00DB4CBF"/>
    <w:rsid w:val="00DE07F9"/>
    <w:rsid w:val="00E05815"/>
    <w:rsid w:val="00E257B4"/>
    <w:rsid w:val="00E34E00"/>
    <w:rsid w:val="00E80C82"/>
    <w:rsid w:val="00E879C7"/>
    <w:rsid w:val="00ED41E5"/>
    <w:rsid w:val="00EE7DF0"/>
    <w:rsid w:val="00EF37E4"/>
    <w:rsid w:val="00FC25C1"/>
    <w:rsid w:val="00FE6C49"/>
    <w:rsid w:val="02191517"/>
    <w:rsid w:val="03417485"/>
    <w:rsid w:val="03776760"/>
    <w:rsid w:val="041F23BF"/>
    <w:rsid w:val="05192639"/>
    <w:rsid w:val="05692CC3"/>
    <w:rsid w:val="05787589"/>
    <w:rsid w:val="05994B3F"/>
    <w:rsid w:val="08577C59"/>
    <w:rsid w:val="08626848"/>
    <w:rsid w:val="087331A3"/>
    <w:rsid w:val="09015728"/>
    <w:rsid w:val="092E1903"/>
    <w:rsid w:val="095F0705"/>
    <w:rsid w:val="09CE315A"/>
    <w:rsid w:val="0A2F5774"/>
    <w:rsid w:val="0AC86B7D"/>
    <w:rsid w:val="0B816D7E"/>
    <w:rsid w:val="0C374F83"/>
    <w:rsid w:val="0CCD57CE"/>
    <w:rsid w:val="0D076ADB"/>
    <w:rsid w:val="0DDA1FBD"/>
    <w:rsid w:val="0E8C2753"/>
    <w:rsid w:val="0F1358AD"/>
    <w:rsid w:val="0F2E21FA"/>
    <w:rsid w:val="10693BA5"/>
    <w:rsid w:val="11836EB7"/>
    <w:rsid w:val="121B6BC6"/>
    <w:rsid w:val="12585A5A"/>
    <w:rsid w:val="12F976C9"/>
    <w:rsid w:val="13692FAD"/>
    <w:rsid w:val="13ED5152"/>
    <w:rsid w:val="14B4398B"/>
    <w:rsid w:val="156375E6"/>
    <w:rsid w:val="16503B0E"/>
    <w:rsid w:val="165B36B7"/>
    <w:rsid w:val="17B37EB6"/>
    <w:rsid w:val="183D6EBD"/>
    <w:rsid w:val="1A280C87"/>
    <w:rsid w:val="1A4256E5"/>
    <w:rsid w:val="1AB8357B"/>
    <w:rsid w:val="1AC83891"/>
    <w:rsid w:val="1AFD39E1"/>
    <w:rsid w:val="1BD04161"/>
    <w:rsid w:val="1BF72903"/>
    <w:rsid w:val="1F215F5F"/>
    <w:rsid w:val="1F522FE4"/>
    <w:rsid w:val="210475F0"/>
    <w:rsid w:val="21BF0E30"/>
    <w:rsid w:val="227B5F22"/>
    <w:rsid w:val="24DC5655"/>
    <w:rsid w:val="24FA19B4"/>
    <w:rsid w:val="25B61887"/>
    <w:rsid w:val="25E6253A"/>
    <w:rsid w:val="26DD3047"/>
    <w:rsid w:val="26F01A83"/>
    <w:rsid w:val="298406FD"/>
    <w:rsid w:val="29BD29D4"/>
    <w:rsid w:val="2A1E6B19"/>
    <w:rsid w:val="2A9C6268"/>
    <w:rsid w:val="2AF743B4"/>
    <w:rsid w:val="2B103C6E"/>
    <w:rsid w:val="2B415808"/>
    <w:rsid w:val="2D1A1834"/>
    <w:rsid w:val="2E0708FA"/>
    <w:rsid w:val="2E1D037C"/>
    <w:rsid w:val="2E2D4B98"/>
    <w:rsid w:val="2FED2409"/>
    <w:rsid w:val="30223466"/>
    <w:rsid w:val="30741CAC"/>
    <w:rsid w:val="30CA100F"/>
    <w:rsid w:val="31DF1858"/>
    <w:rsid w:val="325377A0"/>
    <w:rsid w:val="325C3F5C"/>
    <w:rsid w:val="32630C0D"/>
    <w:rsid w:val="351846CE"/>
    <w:rsid w:val="36512AD8"/>
    <w:rsid w:val="36615B84"/>
    <w:rsid w:val="36F75856"/>
    <w:rsid w:val="37CC0770"/>
    <w:rsid w:val="37F805EA"/>
    <w:rsid w:val="397B46A0"/>
    <w:rsid w:val="39B97D92"/>
    <w:rsid w:val="3A224957"/>
    <w:rsid w:val="3B3074AF"/>
    <w:rsid w:val="3C5378A8"/>
    <w:rsid w:val="3C5C3626"/>
    <w:rsid w:val="3C5E0C8E"/>
    <w:rsid w:val="3CB02335"/>
    <w:rsid w:val="3DF47A88"/>
    <w:rsid w:val="3E351122"/>
    <w:rsid w:val="3E6B556D"/>
    <w:rsid w:val="3FC66247"/>
    <w:rsid w:val="3FE20145"/>
    <w:rsid w:val="401F3BC3"/>
    <w:rsid w:val="403114AB"/>
    <w:rsid w:val="40621A11"/>
    <w:rsid w:val="42246915"/>
    <w:rsid w:val="42846E51"/>
    <w:rsid w:val="42C13E19"/>
    <w:rsid w:val="431812E0"/>
    <w:rsid w:val="439C73A5"/>
    <w:rsid w:val="44AA34F4"/>
    <w:rsid w:val="45A664D8"/>
    <w:rsid w:val="465B31EB"/>
    <w:rsid w:val="487B0E6B"/>
    <w:rsid w:val="490245A0"/>
    <w:rsid w:val="493716FB"/>
    <w:rsid w:val="49B8371C"/>
    <w:rsid w:val="4A394C5D"/>
    <w:rsid w:val="4A752DB4"/>
    <w:rsid w:val="4AC373BA"/>
    <w:rsid w:val="4B4911ED"/>
    <w:rsid w:val="4BDB0067"/>
    <w:rsid w:val="4C115418"/>
    <w:rsid w:val="4CC94D28"/>
    <w:rsid w:val="4CF51548"/>
    <w:rsid w:val="4D5D1A07"/>
    <w:rsid w:val="4D605BF2"/>
    <w:rsid w:val="4D9505E1"/>
    <w:rsid w:val="4DBC4A2C"/>
    <w:rsid w:val="4E486051"/>
    <w:rsid w:val="4F3935A8"/>
    <w:rsid w:val="4F9D4F6E"/>
    <w:rsid w:val="5112228F"/>
    <w:rsid w:val="51173398"/>
    <w:rsid w:val="5155041B"/>
    <w:rsid w:val="51A7131C"/>
    <w:rsid w:val="5274279B"/>
    <w:rsid w:val="52B52BA7"/>
    <w:rsid w:val="53294550"/>
    <w:rsid w:val="532D21DD"/>
    <w:rsid w:val="536441A6"/>
    <w:rsid w:val="54720BA7"/>
    <w:rsid w:val="54ED06B7"/>
    <w:rsid w:val="55895F12"/>
    <w:rsid w:val="55DC2540"/>
    <w:rsid w:val="562E168D"/>
    <w:rsid w:val="568C2578"/>
    <w:rsid w:val="57611523"/>
    <w:rsid w:val="578C2438"/>
    <w:rsid w:val="57CD38C2"/>
    <w:rsid w:val="582D3025"/>
    <w:rsid w:val="59887F8E"/>
    <w:rsid w:val="59E96345"/>
    <w:rsid w:val="5A8D674D"/>
    <w:rsid w:val="5A967E62"/>
    <w:rsid w:val="5CB55F24"/>
    <w:rsid w:val="5ECD18CB"/>
    <w:rsid w:val="608B4056"/>
    <w:rsid w:val="60A6703E"/>
    <w:rsid w:val="61696C88"/>
    <w:rsid w:val="61730E68"/>
    <w:rsid w:val="620A3D17"/>
    <w:rsid w:val="62226A39"/>
    <w:rsid w:val="63971A87"/>
    <w:rsid w:val="64627F18"/>
    <w:rsid w:val="662170F9"/>
    <w:rsid w:val="69256B81"/>
    <w:rsid w:val="695C49EA"/>
    <w:rsid w:val="6A1A27A4"/>
    <w:rsid w:val="6A216752"/>
    <w:rsid w:val="6A4C3D2A"/>
    <w:rsid w:val="6A9632E8"/>
    <w:rsid w:val="6AA840BB"/>
    <w:rsid w:val="6ADF2ADA"/>
    <w:rsid w:val="6B062A45"/>
    <w:rsid w:val="6B826716"/>
    <w:rsid w:val="6C03036D"/>
    <w:rsid w:val="6E945896"/>
    <w:rsid w:val="6F666935"/>
    <w:rsid w:val="71086724"/>
    <w:rsid w:val="71094866"/>
    <w:rsid w:val="731A7E99"/>
    <w:rsid w:val="7347244C"/>
    <w:rsid w:val="73A7048C"/>
    <w:rsid w:val="74607448"/>
    <w:rsid w:val="74B14033"/>
    <w:rsid w:val="752B7384"/>
    <w:rsid w:val="765B7B58"/>
    <w:rsid w:val="76A86364"/>
    <w:rsid w:val="77C67175"/>
    <w:rsid w:val="77D35616"/>
    <w:rsid w:val="79731955"/>
    <w:rsid w:val="79D2177E"/>
    <w:rsid w:val="7AC0390F"/>
    <w:rsid w:val="7B25323C"/>
    <w:rsid w:val="7B50518E"/>
    <w:rsid w:val="7BBA03EC"/>
    <w:rsid w:val="7D2C6E10"/>
    <w:rsid w:val="7D4D1904"/>
    <w:rsid w:val="7D9215E2"/>
    <w:rsid w:val="7DB070C0"/>
    <w:rsid w:val="7EA46838"/>
    <w:rsid w:val="7EA725B0"/>
    <w:rsid w:val="7EE8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adjustRightInd w:val="0"/>
      <w:spacing w:before="340" w:after="330" w:line="578" w:lineRule="atLeast"/>
      <w:ind w:firstLine="288"/>
      <w:jc w:val="left"/>
      <w:textAlignment w:val="baseline"/>
      <w:outlineLvl w:val="0"/>
    </w:pPr>
    <w:rPr>
      <w:b/>
      <w:kern w:val="44"/>
      <w:sz w:val="44"/>
      <w:szCs w:val="22"/>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link w:val="14"/>
    <w:unhideWhenUsed/>
    <w:qFormat/>
    <w:uiPriority w:val="99"/>
    <w:pPr>
      <w:jc w:val="left"/>
    </w:pPr>
  </w:style>
  <w:style w:type="paragraph" w:styleId="5">
    <w:name w:val="Plain Text"/>
    <w:basedOn w:val="1"/>
    <w:qFormat/>
    <w:uiPriority w:val="0"/>
    <w:rPr>
      <w:rFonts w:ascii="宋体" w:hAnsi="Courier New"/>
      <w:kern w:val="0"/>
      <w:sz w:val="20"/>
      <w:szCs w:val="21"/>
    </w:rPr>
  </w:style>
  <w:style w:type="paragraph" w:styleId="6">
    <w:name w:val="Date"/>
    <w:basedOn w:val="1"/>
    <w:next w:val="1"/>
    <w:link w:val="3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unhideWhenUsed/>
    <w:qFormat/>
    <w:uiPriority w:val="99"/>
    <w:rPr>
      <w:b/>
      <w:bCs/>
    </w:rPr>
  </w:style>
  <w:style w:type="character" w:styleId="13">
    <w:name w:val="annotation reference"/>
    <w:unhideWhenUsed/>
    <w:qFormat/>
    <w:uiPriority w:val="0"/>
    <w:rPr>
      <w:sz w:val="21"/>
      <w:szCs w:val="21"/>
    </w:rPr>
  </w:style>
  <w:style w:type="character" w:customStyle="1" w:styleId="14">
    <w:name w:val="批注文字 字符"/>
    <w:link w:val="4"/>
    <w:qFormat/>
    <w:uiPriority w:val="99"/>
    <w:rPr>
      <w:rFonts w:ascii="Times New Roman" w:hAnsi="Times New Roman" w:eastAsia="宋体" w:cs="Times New Roman"/>
      <w:szCs w:val="24"/>
    </w:rPr>
  </w:style>
  <w:style w:type="character" w:customStyle="1" w:styleId="15">
    <w:name w:val="批注文字 字符1"/>
    <w:basedOn w:val="12"/>
    <w:semiHidden/>
    <w:qFormat/>
    <w:uiPriority w:val="99"/>
    <w:rPr>
      <w:rFonts w:ascii="Times New Roman" w:hAnsi="Times New Roman" w:eastAsia="宋体" w:cs="Times New Roman"/>
      <w:szCs w:val="24"/>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页码1"/>
    <w:qFormat/>
    <w:uiPriority w:val="0"/>
    <w:rPr>
      <w:rFonts w:ascii="Tahoma" w:hAnsi="Tahoma" w:eastAsia="宋体"/>
      <w:kern w:val="2"/>
      <w:sz w:val="24"/>
      <w:szCs w:val="24"/>
      <w:lang w:val="en-US" w:eastAsia="zh-CN"/>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主题 字符"/>
    <w:link w:val="10"/>
    <w:qFormat/>
    <w:uiPriority w:val="99"/>
    <w:rPr>
      <w:rFonts w:ascii="Times New Roman" w:hAnsi="Times New Roman" w:eastAsia="宋体" w:cs="Times New Roman"/>
      <w:b/>
      <w:bCs/>
      <w:szCs w:val="24"/>
    </w:rPr>
  </w:style>
  <w:style w:type="character" w:customStyle="1" w:styleId="20">
    <w:name w:val="批注主题 字符1"/>
    <w:basedOn w:val="14"/>
    <w:semiHidden/>
    <w:qFormat/>
    <w:uiPriority w:val="99"/>
    <w:rPr>
      <w:rFonts w:ascii="Times New Roman" w:hAnsi="Times New Roman" w:eastAsia="宋体" w:cs="Times New Roman"/>
      <w:b/>
      <w:bCs/>
      <w:szCs w:val="24"/>
    </w:rPr>
  </w:style>
  <w:style w:type="character" w:customStyle="1" w:styleId="21">
    <w:name w:val="标题 1 字符"/>
    <w:basedOn w:val="12"/>
    <w:qFormat/>
    <w:uiPriority w:val="9"/>
    <w:rPr>
      <w:rFonts w:ascii="Times New Roman" w:hAnsi="Times New Roman" w:eastAsia="宋体" w:cs="Times New Roman"/>
      <w:b/>
      <w:bCs/>
      <w:kern w:val="44"/>
      <w:sz w:val="44"/>
      <w:szCs w:val="44"/>
    </w:rPr>
  </w:style>
  <w:style w:type="character" w:customStyle="1" w:styleId="22">
    <w:name w:val="标题 1 字符1"/>
    <w:link w:val="3"/>
    <w:qFormat/>
    <w:uiPriority w:val="0"/>
    <w:rPr>
      <w:rFonts w:ascii="Times New Roman" w:hAnsi="Times New Roman" w:eastAsia="宋体" w:cs="Times New Roman"/>
      <w:b/>
      <w:kern w:val="44"/>
      <w:sz w:val="44"/>
      <w:lang w:val="zh-CN" w:eastAsia="zh-CN"/>
    </w:rPr>
  </w:style>
  <w:style w:type="paragraph" w:customStyle="1" w:styleId="23">
    <w:name w:val="列出段落11"/>
    <w:basedOn w:val="1"/>
    <w:qFormat/>
    <w:uiPriority w:val="0"/>
    <w:pPr>
      <w:ind w:firstLine="420" w:firstLineChars="200"/>
    </w:pPr>
  </w:style>
  <w:style w:type="character" w:customStyle="1" w:styleId="24">
    <w:name w:val="页眉 字符"/>
    <w:basedOn w:val="12"/>
    <w:link w:val="9"/>
    <w:qFormat/>
    <w:uiPriority w:val="99"/>
    <w:rPr>
      <w:rFonts w:ascii="Times New Roman" w:hAnsi="Times New Roman" w:eastAsia="宋体" w:cs="Times New Roman"/>
      <w:sz w:val="18"/>
      <w:szCs w:val="18"/>
    </w:rPr>
  </w:style>
  <w:style w:type="character" w:customStyle="1" w:styleId="25">
    <w:name w:val="页脚 字符"/>
    <w:basedOn w:val="12"/>
    <w:link w:val="8"/>
    <w:qFormat/>
    <w:uiPriority w:val="99"/>
    <w:rPr>
      <w:rFonts w:ascii="Times New Roman" w:hAnsi="Times New Roman" w:eastAsia="宋体" w:cs="Times New Roman"/>
      <w:sz w:val="18"/>
      <w:szCs w:val="18"/>
    </w:rPr>
  </w:style>
  <w:style w:type="paragraph" w:customStyle="1" w:styleId="26">
    <w:name w:val="ZW 4L P1.5 2W"/>
    <w:basedOn w:val="1"/>
    <w:qFormat/>
    <w:uiPriority w:val="0"/>
    <w:pPr>
      <w:spacing w:line="360" w:lineRule="auto"/>
      <w:ind w:firstLine="480"/>
    </w:pPr>
    <w:rPr>
      <w:sz w:val="24"/>
      <w:szCs w:val="20"/>
    </w:rPr>
  </w:style>
  <w:style w:type="character" w:customStyle="1" w:styleId="27">
    <w:name w:val="font01"/>
    <w:basedOn w:val="12"/>
    <w:qFormat/>
    <w:uiPriority w:val="0"/>
    <w:rPr>
      <w:rFonts w:ascii="Helvetica Neue" w:hAnsi="Helvetica Neue" w:eastAsia="Helvetica Neue" w:cs="Helvetica Neue"/>
      <w:color w:val="000000"/>
      <w:sz w:val="20"/>
      <w:szCs w:val="20"/>
      <w:u w:val="none"/>
    </w:rPr>
  </w:style>
  <w:style w:type="character" w:customStyle="1" w:styleId="28">
    <w:name w:val="font21"/>
    <w:basedOn w:val="12"/>
    <w:qFormat/>
    <w:uiPriority w:val="0"/>
    <w:rPr>
      <w:rFonts w:hint="eastAsia" w:ascii="宋体" w:hAnsi="宋体" w:eastAsia="宋体" w:cs="宋体"/>
      <w:color w:val="000000"/>
      <w:sz w:val="20"/>
      <w:szCs w:val="20"/>
      <w:u w:val="none"/>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日期 字符"/>
    <w:basedOn w:val="12"/>
    <w:link w:val="6"/>
    <w:semiHidden/>
    <w:qFormat/>
    <w:uiPriority w:val="99"/>
    <w:rPr>
      <w:rFonts w:ascii="Times New Roman" w:hAnsi="Times New Roman" w:eastAsia="宋体" w:cs="Times New Roman"/>
      <w:kern w:val="2"/>
      <w:sz w:val="21"/>
      <w:szCs w:val="24"/>
    </w:rPr>
  </w:style>
  <w:style w:type="paragraph" w:styleId="31">
    <w:name w:val="List Paragraph"/>
    <w:basedOn w:val="1"/>
    <w:qFormat/>
    <w:uiPriority w:val="34"/>
    <w:pPr>
      <w:ind w:firstLine="420" w:firstLineChars="200"/>
    </w:pPr>
  </w:style>
  <w:style w:type="character" w:customStyle="1" w:styleId="32">
    <w:name w:val="15"/>
    <w:basedOn w:val="12"/>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1822</Words>
  <Characters>10391</Characters>
  <Lines>86</Lines>
  <Paragraphs>24</Paragraphs>
  <TotalTime>12</TotalTime>
  <ScaleCrop>false</ScaleCrop>
  <LinksUpToDate>false</LinksUpToDate>
  <CharactersWithSpaces>12189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2020-11-10T02:56:00Z</dcterms:created>
  <cp:lastPrinted>2021-05-13T00:54:00Z</cp:lastPrinted>
  <dcterms:modified xsi:type="dcterms:W3CDTF">2021-05-17T02:01:01Z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5AF5D7A9FE6545C99A9EAD72E1410F8B</vt:lpwstr>
  </property>
</Properties>
</file>