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exact"/>
        <w:ind w:left="0" w:leftChars="0" w:firstLine="0" w:firstLineChars="0"/>
        <w:jc w:val="center"/>
        <w:rPr>
          <w:rFonts w:hint="eastAsia"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西北农林科技大学</w:t>
      </w:r>
      <w:r>
        <w:rPr>
          <w:rFonts w:hint="eastAsia" w:ascii="Times New Roman" w:hAnsi="Times New Roman"/>
          <w:sz w:val="32"/>
          <w:szCs w:val="32"/>
        </w:rPr>
        <w:t>机电学院农业部苹果全程机械化科研</w:t>
      </w:r>
    </w:p>
    <w:p>
      <w:pPr>
        <w:pStyle w:val="5"/>
        <w:spacing w:line="360" w:lineRule="exact"/>
        <w:ind w:left="0" w:leftChars="0" w:firstLine="0" w:firstLineChars="0"/>
        <w:jc w:val="center"/>
        <w:rPr>
          <w:rFonts w:hint="eastAsia" w:ascii="Times New Roman" w:hAnsi="Times New Roman" w:eastAsia="宋体"/>
          <w:sz w:val="22"/>
          <w:szCs w:val="22"/>
          <w:lang w:eastAsia="zh-CN"/>
        </w:rPr>
      </w:pPr>
      <w:r>
        <w:rPr>
          <w:rFonts w:hint="eastAsia" w:ascii="Times New Roman" w:hAnsi="Times New Roman"/>
          <w:sz w:val="32"/>
          <w:szCs w:val="32"/>
        </w:rPr>
        <w:t>基地仪器</w:t>
      </w:r>
      <w:r>
        <w:rPr>
          <w:rFonts w:ascii="Times New Roman" w:hAnsi="Times New Roman"/>
          <w:sz w:val="32"/>
          <w:szCs w:val="32"/>
        </w:rPr>
        <w:t>设备采购项目</w:t>
      </w:r>
      <w:r>
        <w:rPr>
          <w:rFonts w:hint="eastAsia" w:ascii="Times New Roman" w:hAnsi="Times New Roman"/>
          <w:sz w:val="32"/>
          <w:szCs w:val="32"/>
          <w:lang w:eastAsia="zh-CN"/>
        </w:rPr>
        <w:t>公开招标公告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四川国际招标有限责任公司</w:t>
      </w:r>
      <w:bookmarkStart w:id="0" w:name="OLE_LINK4"/>
      <w:r>
        <w:rPr>
          <w:rFonts w:ascii="Times New Roman" w:hAnsi="Times New Roman"/>
          <w:sz w:val="22"/>
          <w:szCs w:val="22"/>
        </w:rPr>
        <w:t>受</w:t>
      </w:r>
      <w:r>
        <w:rPr>
          <w:rFonts w:ascii="Times New Roman" w:hAnsi="宋体"/>
          <w:sz w:val="22"/>
          <w:szCs w:val="22"/>
        </w:rPr>
        <w:t>西北农林科技大学</w:t>
      </w:r>
      <w:r>
        <w:rPr>
          <w:rFonts w:ascii="Times New Roman" w:hAnsi="Times New Roman"/>
          <w:sz w:val="22"/>
          <w:szCs w:val="22"/>
        </w:rPr>
        <w:t>的委托</w:t>
      </w:r>
      <w:bookmarkEnd w:id="0"/>
      <w:r>
        <w:rPr>
          <w:rFonts w:ascii="Times New Roman" w:hAnsi="Times New Roman"/>
          <w:sz w:val="22"/>
          <w:szCs w:val="22"/>
        </w:rPr>
        <w:t>，经政府采购管理部门批准，按照政府采购程序，拟对西北农林科技大学</w:t>
      </w:r>
      <w:r>
        <w:rPr>
          <w:rFonts w:hint="eastAsia" w:ascii="Times New Roman" w:hAnsi="Times New Roman"/>
          <w:sz w:val="22"/>
          <w:szCs w:val="22"/>
        </w:rPr>
        <w:t>机电学院农业部苹果全程机械化科研基地仪器</w:t>
      </w:r>
      <w:r>
        <w:rPr>
          <w:rFonts w:ascii="Times New Roman" w:hAnsi="Times New Roman"/>
          <w:sz w:val="22"/>
          <w:szCs w:val="22"/>
        </w:rPr>
        <w:t>设备采购项目进行公开招标，欢迎符合资格条件的、有能力提供本项目所需货物和服务的供应商参加投标。</w:t>
      </w:r>
    </w:p>
    <w:p>
      <w:pPr>
        <w:pStyle w:val="5"/>
        <w:spacing w:line="360" w:lineRule="exact"/>
        <w:ind w:left="1980" w:hanging="1980" w:hangingChars="9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一、采购项目名称：西北农林科技大学</w:t>
      </w:r>
      <w:r>
        <w:rPr>
          <w:rFonts w:hint="eastAsia" w:ascii="Times New Roman" w:hAnsi="Times New Roman"/>
          <w:sz w:val="22"/>
          <w:szCs w:val="22"/>
        </w:rPr>
        <w:t>机电学院农业部苹果全程机械化科研基地仪器</w:t>
      </w:r>
      <w:r>
        <w:rPr>
          <w:rFonts w:ascii="Times New Roman" w:hAnsi="Times New Roman"/>
          <w:sz w:val="22"/>
          <w:szCs w:val="22"/>
        </w:rPr>
        <w:t>设备采购项目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二、采购项目编号：SCIT-ZG（Z）-SX2019080001</w:t>
      </w:r>
    </w:p>
    <w:p>
      <w:pPr>
        <w:tabs>
          <w:tab w:val="left" w:pos="1620"/>
        </w:tabs>
        <w:spacing w:line="360" w:lineRule="exact"/>
        <w:ind w:right="-320" w:rightChars="-94"/>
        <w:rPr>
          <w:rFonts w:ascii="Times New Roman" w:hAnsi="Times New Roman"/>
          <w:color w:val="000000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三、</w:t>
      </w:r>
      <w:bookmarkStart w:id="1" w:name="OLE_LINK5"/>
      <w:r>
        <w:rPr>
          <w:rFonts w:ascii="Times New Roman" w:hAnsi="宋体"/>
          <w:color w:val="000000"/>
          <w:sz w:val="22"/>
          <w:szCs w:val="21"/>
        </w:rPr>
        <w:t>采购人名称：西北农林科技大学</w:t>
      </w:r>
    </w:p>
    <w:p>
      <w:pPr>
        <w:tabs>
          <w:tab w:val="left" w:pos="1620"/>
        </w:tabs>
        <w:spacing w:line="360" w:lineRule="exact"/>
        <w:ind w:right="-320" w:rightChars="-94" w:firstLine="480"/>
        <w:rPr>
          <w:rFonts w:ascii="Times New Roman" w:hAnsi="Times New Roman"/>
          <w:color w:val="000000"/>
          <w:sz w:val="22"/>
          <w:szCs w:val="21"/>
        </w:rPr>
      </w:pPr>
      <w:r>
        <w:rPr>
          <w:rFonts w:ascii="Times New Roman" w:hAnsi="宋体"/>
          <w:color w:val="000000"/>
          <w:sz w:val="22"/>
          <w:szCs w:val="21"/>
        </w:rPr>
        <w:t>地</w:t>
      </w:r>
      <w:r>
        <w:rPr>
          <w:rFonts w:ascii="Times New Roman" w:hAnsi="Times New Roman"/>
          <w:color w:val="000000"/>
          <w:sz w:val="22"/>
          <w:szCs w:val="21"/>
        </w:rPr>
        <w:t xml:space="preserve">      </w:t>
      </w:r>
      <w:r>
        <w:rPr>
          <w:rFonts w:ascii="Times New Roman" w:hAnsi="宋体"/>
          <w:color w:val="000000"/>
          <w:sz w:val="22"/>
          <w:szCs w:val="21"/>
        </w:rPr>
        <w:t>址：陕西省咸阳市杨凌区邰城路</w:t>
      </w:r>
      <w:r>
        <w:rPr>
          <w:rFonts w:ascii="Times New Roman" w:hAnsi="Times New Roman"/>
          <w:color w:val="000000"/>
          <w:sz w:val="22"/>
          <w:szCs w:val="21"/>
        </w:rPr>
        <w:t>3</w:t>
      </w:r>
      <w:r>
        <w:rPr>
          <w:rFonts w:ascii="Times New Roman" w:hAnsi="宋体"/>
          <w:color w:val="000000"/>
          <w:sz w:val="22"/>
          <w:szCs w:val="21"/>
        </w:rPr>
        <w:t>号</w:t>
      </w:r>
    </w:p>
    <w:p>
      <w:pPr>
        <w:pStyle w:val="2"/>
        <w:spacing w:line="360" w:lineRule="exact"/>
        <w:ind w:firstLine="480"/>
        <w:rPr>
          <w:rFonts w:ascii="Times New Roman" w:hAnsi="Times New Roman"/>
          <w:color w:val="000000"/>
          <w:sz w:val="22"/>
          <w:szCs w:val="21"/>
        </w:rPr>
      </w:pPr>
      <w:r>
        <w:rPr>
          <w:rFonts w:ascii="Times New Roman" w:hAnsi="宋体"/>
          <w:color w:val="000000"/>
          <w:sz w:val="22"/>
          <w:szCs w:val="21"/>
        </w:rPr>
        <w:t>联系方式：谭老师</w:t>
      </w:r>
      <w:r>
        <w:rPr>
          <w:rFonts w:ascii="Times New Roman" w:hAnsi="Times New Roman"/>
          <w:color w:val="000000"/>
          <w:sz w:val="22"/>
          <w:szCs w:val="21"/>
        </w:rPr>
        <w:t xml:space="preserve">  029-87082444   </w:t>
      </w:r>
    </w:p>
    <w:p>
      <w:pPr>
        <w:pStyle w:val="2"/>
        <w:spacing w:line="360" w:lineRule="exact"/>
        <w:ind w:firstLine="480"/>
        <w:rPr>
          <w:rFonts w:ascii="Times New Roman" w:hAnsi="Times New Roman"/>
          <w:color w:val="000000"/>
          <w:sz w:val="22"/>
          <w:szCs w:val="21"/>
        </w:rPr>
      </w:pPr>
      <w:r>
        <w:rPr>
          <w:rFonts w:ascii="Times New Roman" w:hAnsi="宋体"/>
          <w:color w:val="000000"/>
          <w:sz w:val="22"/>
          <w:szCs w:val="21"/>
        </w:rPr>
        <w:t>项目技术负责人：</w:t>
      </w:r>
      <w:r>
        <w:rPr>
          <w:rFonts w:hint="eastAsia" w:ascii="Times New Roman" w:hAnsi="宋体"/>
          <w:color w:val="000000"/>
          <w:sz w:val="22"/>
          <w:szCs w:val="21"/>
        </w:rPr>
        <w:t>杨</w:t>
      </w:r>
      <w:r>
        <w:rPr>
          <w:rFonts w:ascii="Times New Roman" w:hAnsi="宋体"/>
          <w:color w:val="000000"/>
          <w:sz w:val="22"/>
          <w:szCs w:val="21"/>
        </w:rPr>
        <w:t>老师</w:t>
      </w:r>
      <w:r>
        <w:rPr>
          <w:rFonts w:ascii="Times New Roman" w:hAnsi="Times New Roman"/>
          <w:color w:val="000000"/>
          <w:sz w:val="22"/>
          <w:szCs w:val="21"/>
        </w:rPr>
        <w:t xml:space="preserve"> </w:t>
      </w:r>
      <w:r>
        <w:rPr>
          <w:rFonts w:hint="eastAsia" w:ascii="Times New Roman" w:hAnsi="Times New Roman"/>
          <w:color w:val="000000"/>
          <w:sz w:val="22"/>
          <w:szCs w:val="21"/>
        </w:rPr>
        <w:t>18048420386</w:t>
      </w:r>
      <w:r>
        <w:rPr>
          <w:rFonts w:ascii="Times New Roman" w:hAnsi="Times New Roman"/>
          <w:color w:val="000000"/>
          <w:sz w:val="22"/>
          <w:szCs w:val="21"/>
        </w:rPr>
        <w:t xml:space="preserve">   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四、采购代理机构名称：四川国际招标有限责任公司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地   址：西安市高新区唐延路35号旺座现代城G座2301室</w:t>
      </w:r>
      <w:bookmarkEnd w:id="1"/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五、采购内容和要求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本项目共</w:t>
      </w:r>
      <w:r>
        <w:rPr>
          <w:rFonts w:hint="eastAsia"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个包，采购</w:t>
      </w:r>
      <w:r>
        <w:rPr>
          <w:rFonts w:hint="eastAsia" w:ascii="Times New Roman" w:hAnsi="Times New Roman"/>
          <w:sz w:val="22"/>
          <w:szCs w:val="22"/>
        </w:rPr>
        <w:t>科研基地仪器</w:t>
      </w:r>
      <w:r>
        <w:rPr>
          <w:rFonts w:ascii="Times New Roman" w:hAnsi="Times New Roman"/>
          <w:sz w:val="22"/>
          <w:szCs w:val="22"/>
        </w:rPr>
        <w:t>设备一批（具体详见招标文件）；</w:t>
      </w:r>
    </w:p>
    <w:tbl>
      <w:tblPr>
        <w:tblStyle w:val="3"/>
        <w:tblW w:w="9103" w:type="dxa"/>
        <w:jc w:val="center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637"/>
        <w:gridCol w:w="777"/>
        <w:gridCol w:w="679"/>
        <w:gridCol w:w="1175"/>
        <w:gridCol w:w="3208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包号/品目号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货物名称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预算（万元）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4" w:leftChars="-51" w:hanging="79" w:hangingChars="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01-1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混合型移动平台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38.00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主要应用于履带式行走机构的性能测试试验和运动轨迹控制研究。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02-1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单臂履带式智能移动机器人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30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单臂结构的移动机器人，主要应用于采摘机器人的采摘装置、机器视觉系统、控制策略及控制算法研究的实验平台。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智能</w:t>
            </w:r>
            <w:r>
              <w:rPr>
                <w:rFonts w:hAnsi="宋体"/>
                <w:color w:val="000000"/>
                <w:sz w:val="21"/>
                <w:szCs w:val="21"/>
              </w:rPr>
              <w:t>果园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运输装备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30.00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</w:t>
            </w:r>
            <w:r>
              <w:rPr>
                <w:rFonts w:hAnsi="宋体"/>
                <w:color w:val="000000"/>
                <w:sz w:val="21"/>
                <w:szCs w:val="21"/>
              </w:rPr>
              <w:t>果园收获时的果品运输。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04-1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轨道运输系统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30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用于山地果园果品及生产资料运输作业。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轮式拖拉机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10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整车结构紧凑体积小，适合苗圃、果园作业，提供动力。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05-2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坐骑式割草机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8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功能强大，适应性强，适合果园的割草作业。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05-3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果园植树机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5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用于果园开沟和果树苗的移栽，减轻劳动强度，提高劳动效率。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05-4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树枝粉碎机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8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用于果园树枝、根茎等的有效粉碎、还田。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05-5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果园弥雾机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用于果园静电喷药，提高喷药效率和质量（背负式机具）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05-6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多功能果园作业平台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18.00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轮式；用于果树修剪、疏花、疏果、采摘和运输等环节的辅助作业，提高人工作业的作业效率。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半履带拖拉机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75.00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为其它作业机具提供动力，用于果园作业。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允许采购进口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06-2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果园修剪机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25</w:t>
            </w:r>
            <w:r>
              <w:rPr>
                <w:rFonts w:hAnsi="宋体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用于果树修剪作业，减小劳动强度和提高工作效率。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06-3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疏花机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38.00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不仅能在侧面疏花，还能提升至果树顶端疏花，提高工作效率。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06-4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多功能果园采收平台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62.00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全向姿态调整；用于果树修剪、疏花、疏果、采摘等环节的辅助作业，提高人工作业的作业效率。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果品分选机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45.00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用于将采收的苹果按照所设定的重量进行分级，分选效果可达到同级别水果大小一致，整齐度高。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08-1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水肥</w:t>
            </w:r>
            <w:r>
              <w:rPr>
                <w:rFonts w:hAnsi="宋体"/>
                <w:color w:val="000000"/>
                <w:sz w:val="21"/>
                <w:szCs w:val="21"/>
              </w:rPr>
              <w:t>一体化装置与管理系统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45.</w:t>
            </w:r>
            <w:r>
              <w:rPr>
                <w:rFonts w:hAnsi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用于果园灌溉及施肥作业使用。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09-1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多功能</w:t>
            </w:r>
            <w:r>
              <w:rPr>
                <w:rFonts w:hAnsi="宋体"/>
                <w:color w:val="000000"/>
                <w:sz w:val="21"/>
                <w:szCs w:val="21"/>
              </w:rPr>
              <w:t>摩擦磨损测试系统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120.00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主要用于分析测试果园机械关键零部件的摩擦磨损力学行为，研究果园机械关键零部件在实际工况下的磨损失效机理，为果园机械关键零部件的选材、设计制造和可靠性等方面提供有力的理论和技术支撑。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气相色谱仪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15.00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果实内脂肪酸、糖酸、乙烯和二氧化碳定量分析。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10-2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液相色谱仪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精密测定果树发育过程中各类激素。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10-3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土壤</w:t>
            </w:r>
            <w:r>
              <w:rPr>
                <w:rFonts w:hAnsi="宋体"/>
                <w:color w:val="000000"/>
                <w:sz w:val="21"/>
                <w:szCs w:val="21"/>
              </w:rPr>
              <w:t>养分测定仪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便携式现场快速土壤养分测定。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40"/>
                <w:szCs w:val="28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三维扫描仪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58.00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果园几何形貌，果树及果实外形特征检测。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允许采购进口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数字化</w:t>
            </w:r>
            <w:r>
              <w:rPr>
                <w:rFonts w:hAnsi="宋体"/>
                <w:color w:val="000000"/>
                <w:sz w:val="21"/>
                <w:szCs w:val="21"/>
              </w:rPr>
              <w:t>多通道数据采集仪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20.00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用于测定获取果园施肥机械、果园喷药机等各种果园机械在果园作业的相关</w:t>
            </w:r>
            <w:r>
              <w:rPr>
                <w:rFonts w:hAnsi="宋体"/>
                <w:color w:val="000000"/>
                <w:sz w:val="21"/>
                <w:szCs w:val="21"/>
              </w:rPr>
              <w:t>性能参数。</w:t>
            </w:r>
          </w:p>
        </w:tc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允许采购进口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12-2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嵌入式</w:t>
            </w:r>
            <w:r>
              <w:rPr>
                <w:rFonts w:hAnsi="宋体"/>
                <w:color w:val="000000"/>
                <w:sz w:val="21"/>
                <w:szCs w:val="21"/>
              </w:rPr>
              <w:t>控制系统开发平台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主要用于智能果园装备控制系统相关控制算法、控制器等的搭建和测试。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13-1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无人机果园</w:t>
            </w:r>
            <w:r>
              <w:rPr>
                <w:rFonts w:hAnsi="宋体"/>
                <w:color w:val="000000"/>
                <w:sz w:val="21"/>
                <w:szCs w:val="21"/>
              </w:rPr>
              <w:t>信息采集与处理系统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30.00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用于长期监测果树生长情况，果园土、肥、水等的变化情况。</w:t>
            </w:r>
          </w:p>
        </w:tc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13-2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电动</w:t>
            </w:r>
            <w:r>
              <w:rPr>
                <w:rFonts w:hAnsi="宋体"/>
                <w:color w:val="000000"/>
                <w:sz w:val="21"/>
                <w:szCs w:val="21"/>
              </w:rPr>
              <w:t>多旋翼果园植保无人机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  <w:r>
              <w:rPr>
                <w:rFonts w:hAnsi="宋体"/>
                <w:color w:val="000000"/>
                <w:sz w:val="21"/>
                <w:szCs w:val="21"/>
              </w:rPr>
              <w:t>4.00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用于幼小果树喷药，操控容易。</w:t>
            </w:r>
          </w:p>
        </w:tc>
        <w:tc>
          <w:tcPr>
            <w:tcW w:w="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</w:p>
    <w:p>
      <w:pPr>
        <w:pStyle w:val="5"/>
        <w:spacing w:line="360" w:lineRule="exact"/>
        <w:ind w:firstLine="330" w:firstLineChars="1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项目用途：自用</w:t>
      </w:r>
    </w:p>
    <w:p>
      <w:pPr>
        <w:pStyle w:val="5"/>
        <w:spacing w:line="360" w:lineRule="exact"/>
        <w:ind w:firstLine="330" w:firstLineChars="1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资金性质：财政资金</w:t>
      </w:r>
    </w:p>
    <w:p>
      <w:pPr>
        <w:pStyle w:val="5"/>
        <w:spacing w:line="360" w:lineRule="exact"/>
        <w:ind w:firstLine="330" w:firstLineChars="1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采购预算：</w:t>
      </w:r>
      <w:r>
        <w:rPr>
          <w:rFonts w:hint="eastAsia" w:ascii="Times New Roman" w:hAnsi="Times New Roman"/>
          <w:sz w:val="22"/>
          <w:szCs w:val="22"/>
        </w:rPr>
        <w:t>785</w:t>
      </w:r>
      <w:r>
        <w:rPr>
          <w:rFonts w:ascii="Times New Roman" w:hAnsi="Times New Roman"/>
          <w:sz w:val="22"/>
          <w:szCs w:val="22"/>
        </w:rPr>
        <w:t>万元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六、供应商资质要求：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具备《中华人民共和国政府采购法》第二十二条规定的条件；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具有独立承担民事责任能力的法人或其他组织，提供合法有效的营业执照、税务登记证、组织机构代码证（或统一社会信用代码的营业执照）；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法定代表人授权书及被授权人身份证（法定代表人直接投标只须提交其身份证）；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投标人或其法定代表人未被列为失信被执行人；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>本项目不接受联合体投标。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七、采购项目需要落实的政府采购政策：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依据《中华人民共和国政府采购法》及《中华人民共和国政府采购法实施条例》的有关规定，落实政府采购政策，详见招标文件。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（1）《政府采购促进中小企业发展暂行办法》（财库〔2011〕181号）；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（2）《财政部司法部关于政府采购支持监狱企业发展有关问题通知》（财库〔2014〕68号）；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（3）《国务院办公厅关于建立政府强制采购节能产品制度的通知》（国办发〔2007〕51号）；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（4）《环境标志产品政府采购实施的意见》（财库〔2006〕90号）；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（5）《关于促进残疾人就业政府采购政策的通知》（财库〔2017〕141号）。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八、招标文件发售时间、地点：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发售时间：2019年</w:t>
      </w:r>
      <w:r>
        <w:rPr>
          <w:rFonts w:hint="eastAsia"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>月</w:t>
      </w:r>
      <w:r>
        <w:rPr>
          <w:rFonts w:hint="eastAsia"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>日至2019年</w:t>
      </w:r>
      <w:r>
        <w:rPr>
          <w:rFonts w:hint="eastAsia"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>月</w:t>
      </w:r>
      <w:r>
        <w:rPr>
          <w:rFonts w:hint="eastAsia"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日上午9:00-11:30，下午13:00-16:30 （北京时间，法定节假日除外）；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发售地点：西安市高新区唐延路35号旺座现代城G座2301室；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发售联系人：刘女士，电话：029-88854272转8001；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文件售价：人民币300元/包/套，招标文件谢绝邮寄，售后不退，投标资格不能转让。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供应商购买招标文件时请携带单位介绍信、本人身份证复印件加盖公章，请自带U盘拷取招标文件电子文档。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九、投标文件递交截止时间及开标时间和地点：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投标文件递交截止时间：2019年</w:t>
      </w:r>
      <w:r>
        <w:rPr>
          <w:rFonts w:hint="eastAsia"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月</w:t>
      </w:r>
      <w:r>
        <w:rPr>
          <w:rFonts w:hint="eastAsia"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日1</w:t>
      </w:r>
      <w:r>
        <w:rPr>
          <w:rFonts w:hint="eastAsia" w:ascii="Times New Roman" w:hAnsi="Times New Roman"/>
          <w:sz w:val="22"/>
          <w:szCs w:val="22"/>
        </w:rPr>
        <w:t>0:</w:t>
      </w:r>
      <w:r>
        <w:rPr>
          <w:rFonts w:ascii="Times New Roman" w:hAnsi="Times New Roman"/>
          <w:sz w:val="22"/>
          <w:szCs w:val="22"/>
        </w:rPr>
        <w:t>00（北京时间）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开标时间：2019年</w:t>
      </w:r>
      <w:r>
        <w:rPr>
          <w:rFonts w:hint="eastAsia"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月</w:t>
      </w:r>
      <w:r>
        <w:rPr>
          <w:rFonts w:hint="eastAsia"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日1</w:t>
      </w:r>
      <w:r>
        <w:rPr>
          <w:rFonts w:hint="eastAsia" w:ascii="Times New Roman" w:hAnsi="Times New Roman"/>
          <w:sz w:val="22"/>
          <w:szCs w:val="22"/>
        </w:rPr>
        <w:t>0:</w:t>
      </w:r>
      <w:r>
        <w:rPr>
          <w:rFonts w:ascii="Times New Roman" w:hAnsi="Times New Roman"/>
          <w:sz w:val="22"/>
          <w:szCs w:val="22"/>
        </w:rPr>
        <w:t>00（北京时间）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hint="eastAsia"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开标地点：</w:t>
      </w:r>
      <w:r>
        <w:rPr>
          <w:rFonts w:hint="eastAsia" w:ascii="Times New Roman" w:hAnsi="Times New Roman"/>
          <w:sz w:val="22"/>
          <w:szCs w:val="22"/>
        </w:rPr>
        <w:t>西安市高新区唐延路35号旺座现代城A座和颐酒店二楼汇颐厅</w:t>
      </w:r>
      <w:r>
        <w:rPr>
          <w:rFonts w:ascii="Times New Roman" w:hAnsi="Times New Roman"/>
          <w:sz w:val="22"/>
          <w:szCs w:val="22"/>
        </w:rPr>
        <w:t>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十、其他应说明的事项：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采购项目联系人：郝先生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联系方式：029-88854272转8012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采购代理机构开户名称：四川国际招标有限责任公司陕西分公司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开户银行：中国民生银行股份有限公司西安高新开发区支行</w:t>
      </w:r>
    </w:p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2"/>
          <w:szCs w:val="22"/>
          <w:lang w:eastAsia="zh-CN"/>
        </w:rPr>
        <w:t>账</w:t>
      </w:r>
      <w:r>
        <w:rPr>
          <w:rFonts w:ascii="Times New Roman" w:hAnsi="Times New Roman"/>
          <w:sz w:val="22"/>
          <w:szCs w:val="22"/>
        </w:rPr>
        <w:t xml:space="preserve">      号：9902000707158358  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十一、本采购公告的公告期限为5个工作日。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四川国际招标有限责任公司</w:t>
      </w:r>
    </w:p>
    <w:p>
      <w:pPr>
        <w:pStyle w:val="5"/>
        <w:spacing w:line="360" w:lineRule="exact"/>
        <w:ind w:firstLine="0" w:firstLine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2019年0</w:t>
      </w:r>
      <w:r>
        <w:rPr>
          <w:rFonts w:hint="eastAsia"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月 </w:t>
      </w:r>
      <w:bookmarkStart w:id="2" w:name="_GoBack"/>
      <w:bookmarkEnd w:id="2"/>
      <w:r>
        <w:rPr>
          <w:rFonts w:hint="eastAsia"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Cs w:val="24"/>
    </w:rPr>
  </w:style>
  <w:style w:type="paragraph" w:customStyle="1" w:styleId="5">
    <w:name w:val="正文首行缩进两字符"/>
    <w:basedOn w:val="1"/>
    <w:qFormat/>
    <w:uiPriority w:val="99"/>
    <w:pPr>
      <w:widowControl w:val="0"/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2019-08-22T03:15:55Z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