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91" w:rsidRPr="00B12591" w:rsidRDefault="00B12591" w:rsidP="00B12591">
      <w:pPr>
        <w:widowControl/>
        <w:shd w:val="clear" w:color="auto" w:fill="FFFFFF"/>
        <w:tabs>
          <w:tab w:val="left" w:pos="420"/>
          <w:tab w:val="left" w:pos="6090"/>
        </w:tabs>
        <w:spacing w:before="300" w:beforeAutospacing="0" w:after="0" w:afterAutospacing="0" w:line="480" w:lineRule="atLeast"/>
        <w:ind w:leftChars="-1" w:left="-2"/>
        <w:jc w:val="left"/>
        <w:outlineLvl w:val="1"/>
        <w:rPr>
          <w:rFonts w:ascii="微软雅黑" w:eastAsia="微软雅黑" w:hAnsi="微软雅黑" w:cs="宋体"/>
          <w:b/>
          <w:bCs/>
          <w:color w:val="383838"/>
          <w:kern w:val="0"/>
          <w:sz w:val="36"/>
          <w:szCs w:val="36"/>
        </w:rPr>
      </w:pPr>
      <w:bookmarkStart w:id="0" w:name="_Toc509829279"/>
      <w:bookmarkStart w:id="1" w:name="_Toc508636796"/>
      <w:r w:rsidRPr="00B12591">
        <w:rPr>
          <w:rFonts w:ascii="黑体" w:eastAsia="黑体" w:hAnsi="黑体" w:cs="宋体" w:hint="eastAsia"/>
          <w:color w:val="000000"/>
          <w:kern w:val="0"/>
          <w:szCs w:val="28"/>
        </w:rPr>
        <w:t>附件1：保证金提交说明</w:t>
      </w:r>
      <w:bookmarkEnd w:id="0"/>
      <w:bookmarkEnd w:id="1"/>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hint="eastAsia"/>
          <w:color w:val="383838"/>
          <w:kern w:val="0"/>
          <w:sz w:val="24"/>
          <w:szCs w:val="24"/>
        </w:rPr>
      </w:pPr>
      <w:bookmarkStart w:id="2" w:name="_Toc428188614"/>
      <w:bookmarkStart w:id="3" w:name="_Toc432178490"/>
      <w:r w:rsidRPr="00B12591">
        <w:rPr>
          <w:rFonts w:ascii="宋体" w:eastAsia="宋体" w:hAnsi="宋体" w:cs="宋体" w:hint="eastAsia"/>
          <w:color w:val="000000"/>
          <w:kern w:val="0"/>
          <w:sz w:val="24"/>
          <w:szCs w:val="24"/>
          <w:lang/>
        </w:rPr>
        <w:t>一、投标（交易）保证金账户信息：</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户 名：云南省公共资源交易中心</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1"/>
          <w:lang/>
        </w:rPr>
        <w:t>开户行：</w:t>
      </w:r>
      <w:r w:rsidRPr="00B12591">
        <w:rPr>
          <w:rFonts w:ascii="宋体" w:eastAsia="宋体" w:hAnsi="宋体" w:cs="宋体" w:hint="eastAsia"/>
          <w:color w:val="383838"/>
          <w:kern w:val="0"/>
          <w:sz w:val="24"/>
          <w:szCs w:val="21"/>
          <w:u w:val="single"/>
        </w:rPr>
        <w:t>中国光大银行昆明西园路支行</w:t>
      </w:r>
      <w:r w:rsidRPr="00B12591">
        <w:rPr>
          <w:rFonts w:ascii="宋体" w:eastAsia="宋体" w:hAnsi="宋体" w:cs="宋体" w:hint="eastAsia"/>
          <w:color w:val="383838"/>
          <w:kern w:val="0"/>
          <w:sz w:val="24"/>
          <w:szCs w:val="21"/>
          <w:lang/>
        </w:rPr>
        <w:t xml:space="preserve">                    </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保证金提交账号及金额：</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1"/>
          <w:lang/>
        </w:rPr>
        <w:t>标段1名称：</w:t>
      </w:r>
      <w:r w:rsidRPr="00B12591">
        <w:rPr>
          <w:rFonts w:ascii="宋体" w:eastAsia="宋体" w:hAnsi="宋体" w:cs="宋体" w:hint="eastAsia"/>
          <w:color w:val="383838"/>
          <w:kern w:val="0"/>
          <w:sz w:val="24"/>
          <w:szCs w:val="21"/>
          <w:u w:val="single"/>
        </w:rPr>
        <w:t>云南省食品药品监督管理局县级食品快速检验车载仪器设备采购项目（3）</w:t>
      </w:r>
      <w:r w:rsidRPr="00B12591">
        <w:rPr>
          <w:rFonts w:ascii="宋体" w:eastAsia="宋体" w:hAnsi="宋体" w:cs="宋体" w:hint="eastAsia"/>
          <w:color w:val="383838"/>
          <w:kern w:val="0"/>
          <w:sz w:val="24"/>
          <w:szCs w:val="21"/>
        </w:rPr>
        <w:t> 账号：</w:t>
      </w:r>
      <w:r w:rsidRPr="00B12591">
        <w:rPr>
          <w:rFonts w:ascii="宋体" w:eastAsia="宋体" w:hAnsi="宋体" w:cs="宋体" w:hint="eastAsia"/>
          <w:color w:val="383838"/>
          <w:kern w:val="0"/>
          <w:sz w:val="24"/>
          <w:szCs w:val="21"/>
          <w:u w:val="single"/>
        </w:rPr>
        <w:t>39630188000677467</w:t>
      </w:r>
      <w:r w:rsidRPr="00B12591">
        <w:rPr>
          <w:rFonts w:ascii="宋体" w:eastAsia="宋体" w:hAnsi="宋体" w:cs="宋体" w:hint="eastAsia"/>
          <w:color w:val="383838"/>
          <w:kern w:val="0"/>
          <w:sz w:val="24"/>
          <w:szCs w:val="21"/>
        </w:rPr>
        <w:t>，金额：</w:t>
      </w:r>
      <w:r w:rsidRPr="00B12591">
        <w:rPr>
          <w:rFonts w:ascii="宋体" w:eastAsia="宋体" w:hAnsi="宋体" w:cs="宋体" w:hint="eastAsia"/>
          <w:color w:val="383838"/>
          <w:kern w:val="0"/>
          <w:sz w:val="24"/>
          <w:szCs w:val="21"/>
          <w:u w:val="single"/>
        </w:rPr>
        <w:t>100，000元；</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二、投标（交易）保证金的提交时间：保证金到账截止时间为投标截止时间，到帐时间以实际到达专用账户时间为准，保函必须在规定的投标截止时间前递交至托管银行在交易中心的服务柜台。未按时到账的保证金视为未提交。</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三、保证金的提交方式为银行转账、银行保函。</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（一）银行转账：</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投标（交易）保证金应以投标人自身的名义提交，并且必须从其基本账户转出，不得以分支机构等其他名义提交（按照规定，投标人可以为自然人的项目除外）；</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（二）银行保函：</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1"/>
          <w:lang/>
        </w:rPr>
        <w:t>1．保函申请人必须是投标人，受益人必须是招标人，保证人必须是投标人基本账户的开户银行；</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1"/>
          <w:lang/>
        </w:rPr>
        <w:t>2．银行保函必须正确填写受益人和申请人的全称，并与招标文件规定的名称相一致，以免造成投标无效。</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四、投标人投同一项目下两个及以上标段（或包号）的，应按标段（或包号）分别提交保证金、银行保函。</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五、保证金提交的程序。</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（一）采用银行转账方式提交的：</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1"/>
          <w:lang/>
        </w:rPr>
        <w:t>1．投标人向招标文件中载明的保证金专户转入保证金；</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1"/>
          <w:lang/>
        </w:rPr>
        <w:t>2．投标人进入云南省公共资源交易中心网（https://www.ynggzy.com），登录投标系统后，在“确认投标保证金”处查询保证金缴纳情况并确认保证金。</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（二）采用银行保函方式提交的：</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1"/>
          <w:lang/>
        </w:rPr>
        <w:lastRenderedPageBreak/>
        <w:t>1．投标人登录云南省公共资源交易中心网（https://www.ynggzy.com），在“投标保函管理【提交投标保函】”处填写保函相关信息并提交；</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1"/>
          <w:lang/>
        </w:rPr>
        <w:t>2．投标人携带保函原件到云南省公共资源交易中心托管银行服务窗口办理提交手续，由托管银行代收保函原件后，对已录入的保函信息进行确认并打印回执。</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开标时，交易中心在开标现场按照标段（包号）公开各投标人保证金提交的情况，并交评标委员会。</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六、保证金提交和退还手续办理地点和时间：</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地点：昆明市高新区科发路269号交易大厦一楼受理大厅托管银行服务窗口；</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时间：法定工作日上午9：00-11：30、下午13：30-17：00；</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联系电话：</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建设银行：65385643，光大银行：65385602，富滇银行：65385703，技术咨询电话：4009618998</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lang/>
        </w:rPr>
        <w:t>注：为避免投标截止时间前排队拥堵，采用保函方式提交保证金的投标人需合理安排时间，确保在投标截止时间前办理完保函递交手续。</w:t>
      </w:r>
    </w:p>
    <w:p w:rsidR="00B12591" w:rsidRPr="00B12591" w:rsidRDefault="00B12591" w:rsidP="00B1259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B12591">
        <w:rPr>
          <w:rFonts w:ascii="宋体" w:eastAsia="宋体" w:hAnsi="宋体" w:cs="宋体" w:hint="eastAsia"/>
          <w:color w:val="383838"/>
          <w:kern w:val="0"/>
          <w:sz w:val="24"/>
          <w:szCs w:val="24"/>
        </w:rPr>
        <w:t> </w:t>
      </w:r>
      <w:bookmarkEnd w:id="2"/>
      <w:bookmarkEnd w:id="3"/>
    </w:p>
    <w:p w:rsidR="00B12591" w:rsidRPr="00B12591" w:rsidRDefault="00B12591" w:rsidP="00B12591">
      <w:pPr>
        <w:widowControl/>
        <w:shd w:val="clear" w:color="auto" w:fill="FFFFFF"/>
        <w:spacing w:before="0" w:beforeAutospacing="0" w:after="0" w:afterAutospacing="0" w:line="360" w:lineRule="auto"/>
        <w:jc w:val="left"/>
        <w:rPr>
          <w:rFonts w:ascii="宋体" w:eastAsia="宋体" w:hAnsi="宋体" w:cs="宋体"/>
          <w:color w:val="383838"/>
          <w:kern w:val="0"/>
          <w:sz w:val="24"/>
          <w:szCs w:val="24"/>
        </w:rPr>
      </w:pPr>
      <w:bookmarkStart w:id="4" w:name="_Hlk488239976"/>
      <w:r w:rsidRPr="00B12591">
        <w:rPr>
          <w:rFonts w:ascii="宋体" w:eastAsia="宋体" w:hAnsi="宋体" w:cs="宋体" w:hint="eastAsia"/>
          <w:bCs/>
          <w:color w:val="000000"/>
          <w:kern w:val="0"/>
          <w:sz w:val="24"/>
          <w:szCs w:val="24"/>
        </w:rPr>
        <w:t> </w:t>
      </w:r>
    </w:p>
    <w:p w:rsidR="00B12591" w:rsidRPr="00B12591" w:rsidRDefault="00B12591" w:rsidP="00B12591">
      <w:pPr>
        <w:widowControl/>
        <w:shd w:val="clear" w:color="auto" w:fill="FFFFFF"/>
        <w:spacing w:before="0" w:beforeAutospacing="0" w:after="0" w:afterAutospacing="0" w:line="360" w:lineRule="auto"/>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 </w:t>
      </w:r>
      <w:bookmarkEnd w:id="4"/>
    </w:p>
    <w:p w:rsidR="00B12591" w:rsidRPr="00B12591" w:rsidRDefault="00B12591" w:rsidP="00B12591">
      <w:pPr>
        <w:widowControl/>
        <w:shd w:val="clear" w:color="auto" w:fill="FFFFFF"/>
        <w:spacing w:before="75" w:beforeAutospacing="0" w:after="330" w:afterAutospacing="0" w:line="480" w:lineRule="atLeast"/>
        <w:jc w:val="left"/>
        <w:rPr>
          <w:rFonts w:ascii="微软雅黑" w:eastAsia="微软雅黑" w:hAnsi="微软雅黑" w:cs="宋体"/>
          <w:color w:val="383838"/>
          <w:kern w:val="0"/>
          <w:sz w:val="24"/>
          <w:szCs w:val="24"/>
        </w:rPr>
      </w:pPr>
      <w:r w:rsidRPr="00B12591">
        <w:rPr>
          <w:rFonts w:ascii="微软雅黑" w:eastAsia="微软雅黑" w:hAnsi="微软雅黑" w:cs="宋体" w:hint="eastAsia"/>
          <w:color w:val="383838"/>
          <w:kern w:val="0"/>
          <w:sz w:val="24"/>
          <w:szCs w:val="24"/>
        </w:rPr>
        <w:br w:type="page"/>
      </w:r>
      <w:r w:rsidRPr="00B12591">
        <w:rPr>
          <w:rFonts w:ascii="微软雅黑" w:eastAsia="微软雅黑" w:hAnsi="微软雅黑" w:cs="宋体" w:hint="eastAsia"/>
          <w:color w:val="383838"/>
          <w:kern w:val="0"/>
          <w:sz w:val="24"/>
          <w:szCs w:val="24"/>
        </w:rPr>
        <w:lastRenderedPageBreak/>
        <w:t> </w:t>
      </w:r>
    </w:p>
    <w:p w:rsidR="00B12591" w:rsidRPr="00B12591" w:rsidRDefault="00B12591" w:rsidP="00B12591">
      <w:pPr>
        <w:widowControl/>
        <w:shd w:val="clear" w:color="auto" w:fill="FFFFFF"/>
        <w:tabs>
          <w:tab w:val="left" w:pos="420"/>
          <w:tab w:val="left" w:pos="6090"/>
        </w:tabs>
        <w:spacing w:before="120" w:beforeAutospacing="0" w:after="0" w:afterAutospacing="0" w:line="480" w:lineRule="atLeast"/>
        <w:ind w:leftChars="-1" w:left="-2"/>
        <w:jc w:val="left"/>
        <w:outlineLvl w:val="1"/>
        <w:rPr>
          <w:rFonts w:ascii="微软雅黑" w:eastAsia="微软雅黑" w:hAnsi="微软雅黑" w:cs="宋体" w:hint="eastAsia"/>
          <w:b/>
          <w:bCs/>
          <w:color w:val="383838"/>
          <w:kern w:val="0"/>
          <w:sz w:val="36"/>
          <w:szCs w:val="36"/>
        </w:rPr>
      </w:pPr>
      <w:bookmarkStart w:id="5" w:name="_Toc509829280"/>
      <w:bookmarkStart w:id="6" w:name="_Toc508636797"/>
      <w:r w:rsidRPr="00B12591">
        <w:rPr>
          <w:rFonts w:ascii="黑体" w:eastAsia="黑体" w:hAnsi="黑体" w:cs="宋体" w:hint="eastAsia"/>
          <w:color w:val="000000"/>
          <w:kern w:val="0"/>
          <w:szCs w:val="28"/>
        </w:rPr>
        <w:t>附件2：电子文件注意事项</w:t>
      </w:r>
      <w:bookmarkEnd w:id="5"/>
      <w:bookmarkEnd w:id="6"/>
    </w:p>
    <w:p w:rsidR="00B12591" w:rsidRPr="00B12591" w:rsidRDefault="00B12591" w:rsidP="00B12591">
      <w:pPr>
        <w:widowControl/>
        <w:shd w:val="clear" w:color="auto" w:fill="FFFFFF"/>
        <w:snapToGrid w:val="0"/>
        <w:spacing w:before="0" w:beforeAutospacing="0" w:after="0" w:afterAutospacing="0" w:line="360" w:lineRule="auto"/>
        <w:ind w:firstLineChars="294" w:firstLine="708"/>
        <w:jc w:val="left"/>
        <w:rPr>
          <w:rFonts w:ascii="宋体" w:eastAsia="宋体" w:hAnsi="宋体" w:cs="宋体" w:hint="eastAsia"/>
          <w:color w:val="383838"/>
          <w:kern w:val="0"/>
          <w:sz w:val="24"/>
          <w:szCs w:val="24"/>
        </w:rPr>
      </w:pPr>
      <w:r w:rsidRPr="00B12591">
        <w:rPr>
          <w:rFonts w:ascii="宋体" w:eastAsia="宋体" w:hAnsi="宋体" w:cs="宋体" w:hint="eastAsia"/>
          <w:b/>
          <w:bCs/>
          <w:color w:val="383838"/>
          <w:kern w:val="0"/>
          <w:sz w:val="24"/>
          <w:szCs w:val="21"/>
        </w:rPr>
        <w:t>1、电子招标文件获取</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凡有意参加投标者，请于报名截止时间前，进入云南省政府采购交易系统（网址：http://www.ynggzyxx.gov.cn/zfcg-tb），凭企业数字证书（CA）在网上获取采购文件及其它采购资料（电子招标文件，格式为*.ZCZBJ），数字证书（CA）详见其办理流程。</w:t>
      </w:r>
    </w:p>
    <w:p w:rsidR="00B12591" w:rsidRPr="00B12591" w:rsidRDefault="00B12591" w:rsidP="00B12591">
      <w:pPr>
        <w:widowControl/>
        <w:shd w:val="clear" w:color="auto" w:fill="FFFFFF"/>
        <w:snapToGrid w:val="0"/>
        <w:spacing w:before="0" w:beforeAutospacing="0" w:after="0" w:afterAutospacing="0" w:line="360" w:lineRule="auto"/>
        <w:ind w:firstLineChars="294" w:firstLine="708"/>
        <w:jc w:val="left"/>
        <w:rPr>
          <w:rFonts w:ascii="宋体" w:eastAsia="宋体" w:hAnsi="宋体" w:cs="宋体"/>
          <w:color w:val="383838"/>
          <w:kern w:val="0"/>
          <w:sz w:val="24"/>
          <w:szCs w:val="24"/>
        </w:rPr>
      </w:pPr>
      <w:r w:rsidRPr="00B12591">
        <w:rPr>
          <w:rFonts w:ascii="宋体" w:eastAsia="宋体" w:hAnsi="宋体" w:cs="宋体" w:hint="eastAsia"/>
          <w:b/>
          <w:bCs/>
          <w:color w:val="383838"/>
          <w:kern w:val="0"/>
          <w:sz w:val="24"/>
          <w:szCs w:val="21"/>
        </w:rPr>
        <w:t>2、电子投标文件的递交</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在投标文件递交的截止时间前，需在网上递交投标文件和现场递交光盘，具体要求：</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网上递交：网上递交需登录云南省政府采购交易系统（网址：http://www.ynggzyxx.gov.cn/zfcg-tb），投标人须在投标截止时间前完成所有电子投标文件的上传，网上确认电子签名，并打印“上传投标文件回执”，投标截止时间前未完成投标文件传输的，视为撤回投标文件。</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网上递交投标文件后，还须到开标现场递交刻录投标文件的光盘，逾期送达的或者未送达指定地点的投标文件（光盘），视为撤回投标文件，招标人不予受理。</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注：电子投标文件应与纸质文件的内容一致，不一致时以电子文件为准。</w:t>
      </w:r>
    </w:p>
    <w:p w:rsidR="00B12591" w:rsidRPr="00B12591" w:rsidRDefault="00B12591" w:rsidP="00B12591">
      <w:pPr>
        <w:widowControl/>
        <w:shd w:val="clear" w:color="auto" w:fill="FFFFFF"/>
        <w:snapToGrid w:val="0"/>
        <w:spacing w:before="0" w:beforeAutospacing="0" w:after="0" w:afterAutospacing="0" w:line="360" w:lineRule="auto"/>
        <w:ind w:firstLineChars="245" w:firstLine="590"/>
        <w:jc w:val="left"/>
        <w:rPr>
          <w:rFonts w:ascii="宋体" w:eastAsia="宋体" w:hAnsi="宋体" w:cs="宋体"/>
          <w:color w:val="383838"/>
          <w:kern w:val="0"/>
          <w:sz w:val="24"/>
          <w:szCs w:val="24"/>
        </w:rPr>
      </w:pPr>
      <w:r w:rsidRPr="00B12591">
        <w:rPr>
          <w:rFonts w:ascii="宋体" w:eastAsia="宋体" w:hAnsi="宋体" w:cs="宋体" w:hint="eastAsia"/>
          <w:b/>
          <w:bCs/>
          <w:color w:val="383838"/>
          <w:kern w:val="0"/>
          <w:sz w:val="24"/>
          <w:szCs w:val="21"/>
        </w:rPr>
        <w:t>3、电子招标文件澄清与答疑</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投标人应仔细阅读和检查采购文件的全部内容。如发现缺页或附件不全，应及时向招标人提出，以便补齐。如有疑问，应在投标人须知前附表规定的时间前以在线不署名提交，要求招标人对采购文件予以澄清。</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所有获取了采购文件的潜在投标人凭企业数字证书（CA）登录云南省政府采购交易系统（网址：http://www.ynggzyxx.gov.cn/zfcg-tb），通过在线方式进行不署名提问。</w:t>
      </w:r>
    </w:p>
    <w:p w:rsidR="00B12591" w:rsidRPr="00B12591" w:rsidRDefault="00B12591" w:rsidP="00B12591">
      <w:pPr>
        <w:widowControl/>
        <w:shd w:val="clear" w:color="auto" w:fill="FFFFFF"/>
        <w:snapToGrid w:val="0"/>
        <w:spacing w:before="0" w:beforeAutospacing="0" w:after="0" w:afterAutospacing="0" w:line="360" w:lineRule="auto"/>
        <w:ind w:firstLineChars="245" w:firstLine="590"/>
        <w:jc w:val="left"/>
        <w:rPr>
          <w:rFonts w:ascii="宋体" w:eastAsia="宋体" w:hAnsi="宋体" w:cs="宋体"/>
          <w:color w:val="383838"/>
          <w:kern w:val="0"/>
          <w:sz w:val="24"/>
          <w:szCs w:val="24"/>
        </w:rPr>
      </w:pPr>
      <w:r w:rsidRPr="00B12591">
        <w:rPr>
          <w:rFonts w:ascii="宋体" w:eastAsia="宋体" w:hAnsi="宋体" w:cs="宋体" w:hint="eastAsia"/>
          <w:b/>
          <w:bCs/>
          <w:color w:val="383838"/>
          <w:kern w:val="0"/>
          <w:sz w:val="24"/>
          <w:szCs w:val="21"/>
        </w:rPr>
        <w:t>4、电子招标文件的修改</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lastRenderedPageBreak/>
        <w:t>（1）招标人对采购文件中的涉及评标办法、评审项目等重要评审内容做出变更，将同时发布补遗文件进行说明以保证各投标人都能重新下载并用于编制电子投标文件。</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（2）投标人应在投标截止时间前及时登录云南省政府采购交易系统（网址：http://www.ynggzyxx.gov.cn/zfcg-tb）中查看有关该工程招标文件的答疑、补遗内容。否则，后果自负。</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（3）招标文件澄清、招标文件修改文件内容均以网上电子文件为准，当招标文件、招标文件澄清、招标文件修改文件内容后前相互矛盾时，以最后发出的为准。</w:t>
      </w:r>
    </w:p>
    <w:p w:rsidR="00B12591" w:rsidRPr="00B12591" w:rsidRDefault="00B12591" w:rsidP="00B12591">
      <w:pPr>
        <w:widowControl/>
        <w:shd w:val="clear" w:color="auto" w:fill="FFFFFF"/>
        <w:snapToGrid w:val="0"/>
        <w:spacing w:before="0" w:beforeAutospacing="0" w:after="0" w:afterAutospacing="0" w:line="360" w:lineRule="auto"/>
        <w:ind w:firstLineChars="196" w:firstLine="472"/>
        <w:jc w:val="left"/>
        <w:rPr>
          <w:rFonts w:ascii="宋体" w:eastAsia="宋体" w:hAnsi="宋体" w:cs="宋体"/>
          <w:color w:val="383838"/>
          <w:kern w:val="0"/>
          <w:sz w:val="24"/>
          <w:szCs w:val="24"/>
        </w:rPr>
      </w:pPr>
      <w:r w:rsidRPr="00B12591">
        <w:rPr>
          <w:rFonts w:ascii="宋体" w:eastAsia="宋体" w:hAnsi="宋体" w:cs="宋体" w:hint="eastAsia"/>
          <w:b/>
          <w:bCs/>
          <w:color w:val="383838"/>
          <w:kern w:val="0"/>
          <w:sz w:val="24"/>
          <w:szCs w:val="21"/>
        </w:rPr>
        <w:t>5、电子投标文件的组成及要求</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（1）投标文件全部采用电子文档，格式为*.ZCTBJ，应使用《云南省政府采购投标文件编制系统》制作，并进行电子签名及加密。</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（2）在编制标投标文件时，粘贴图片建议使用JPG格式的文件，并且每张图片的分辩率应小于100dpi。</w:t>
      </w:r>
    </w:p>
    <w:p w:rsidR="00B12591" w:rsidRPr="00B12591" w:rsidRDefault="00B12591" w:rsidP="00B12591">
      <w:pPr>
        <w:widowControl/>
        <w:shd w:val="clear" w:color="auto" w:fill="FFFFFF"/>
        <w:snapToGrid w:val="0"/>
        <w:spacing w:before="0" w:beforeAutospacing="0" w:after="0" w:afterAutospacing="0" w:line="360" w:lineRule="auto"/>
        <w:ind w:firstLineChars="196" w:firstLine="472"/>
        <w:jc w:val="left"/>
        <w:rPr>
          <w:rFonts w:ascii="宋体" w:eastAsia="宋体" w:hAnsi="宋体" w:cs="宋体"/>
          <w:color w:val="383838"/>
          <w:kern w:val="0"/>
          <w:sz w:val="24"/>
          <w:szCs w:val="24"/>
        </w:rPr>
      </w:pPr>
      <w:r w:rsidRPr="00B12591">
        <w:rPr>
          <w:rFonts w:ascii="宋体" w:eastAsia="宋体" w:hAnsi="宋体" w:cs="宋体" w:hint="eastAsia"/>
          <w:b/>
          <w:bCs/>
          <w:color w:val="383838"/>
          <w:kern w:val="0"/>
          <w:sz w:val="24"/>
          <w:szCs w:val="21"/>
        </w:rPr>
        <w:t>6、电子投标文件的编制</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（1）电子投标文件应使用《云南省政府采购投标文件编制系统》制作（电子投标文件格式为*.ZCTBJ）。编制要求见附件《电子投标文件编制及报送要求》。</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（2）如投标人提交的电子标书不符合（1）要求或开标时无法读取导入或解密，其投标文件将不予受理。</w:t>
      </w:r>
    </w:p>
    <w:p w:rsidR="00B12591" w:rsidRPr="00B12591" w:rsidRDefault="00B12591" w:rsidP="00B12591">
      <w:pPr>
        <w:widowControl/>
        <w:shd w:val="clear" w:color="auto" w:fill="FFFFFF"/>
        <w:snapToGrid w:val="0"/>
        <w:spacing w:before="0" w:beforeAutospacing="0" w:after="0" w:afterAutospacing="0" w:line="360" w:lineRule="auto"/>
        <w:ind w:firstLineChars="196" w:firstLine="472"/>
        <w:jc w:val="left"/>
        <w:rPr>
          <w:rFonts w:ascii="宋体" w:eastAsia="宋体" w:hAnsi="宋体" w:cs="宋体"/>
          <w:color w:val="383838"/>
          <w:kern w:val="0"/>
          <w:sz w:val="24"/>
          <w:szCs w:val="24"/>
        </w:rPr>
      </w:pPr>
      <w:r w:rsidRPr="00B12591">
        <w:rPr>
          <w:rFonts w:ascii="宋体" w:eastAsia="宋体" w:hAnsi="宋体" w:cs="宋体" w:hint="eastAsia"/>
          <w:b/>
          <w:bCs/>
          <w:color w:val="383838"/>
          <w:kern w:val="0"/>
          <w:sz w:val="24"/>
          <w:szCs w:val="21"/>
        </w:rPr>
        <w:t>7、电子投标文件的递交及份数</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（1）网上递交：网上递交需登录云南省政府采购交易系统（网址：</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1"/>
        </w:rPr>
        <w:t>http://www.ynggzyxx.gov.cn/zfcg-tb），投标人须在投标截止时间前完成所有投标文件的上传，网上确认电子签名，并打印“上传投标文件回执”，投标截止时间前未完成投标文件传输的，视为撤回投标文件。</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（2）现场递交光盘：1份，光盘内附电子投标文件（格式为：*.ZCTBJ）。</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注：电子投标文件应与纸质文件的内容一致，不一致时以电子文件为准。</w:t>
      </w:r>
    </w:p>
    <w:p w:rsidR="00B12591" w:rsidRPr="00B12591" w:rsidRDefault="00B12591" w:rsidP="00B12591">
      <w:pPr>
        <w:widowControl/>
        <w:shd w:val="clear" w:color="auto" w:fill="FFFFFF"/>
        <w:snapToGrid w:val="0"/>
        <w:spacing w:before="0" w:beforeAutospacing="0" w:after="0" w:afterAutospacing="0" w:line="360" w:lineRule="auto"/>
        <w:ind w:firstLineChars="196" w:firstLine="472"/>
        <w:jc w:val="left"/>
        <w:rPr>
          <w:rFonts w:ascii="宋体" w:eastAsia="宋体" w:hAnsi="宋体" w:cs="宋体"/>
          <w:color w:val="383838"/>
          <w:kern w:val="0"/>
          <w:sz w:val="24"/>
          <w:szCs w:val="24"/>
        </w:rPr>
      </w:pPr>
      <w:r w:rsidRPr="00B12591">
        <w:rPr>
          <w:rFonts w:ascii="宋体" w:eastAsia="宋体" w:hAnsi="宋体" w:cs="宋体" w:hint="eastAsia"/>
          <w:b/>
          <w:bCs/>
          <w:color w:val="383838"/>
          <w:kern w:val="0"/>
          <w:sz w:val="24"/>
          <w:szCs w:val="21"/>
        </w:rPr>
        <w:t>8、电子投标文件的密封和标记</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（1）网上递交的投标文件需要对投标文件进行加密。现场递交的电子光盘，将刻录好的投标文件光盘密封在密封袋中，在封口处加盖投标人单位</w:t>
      </w:r>
      <w:r w:rsidRPr="00B12591">
        <w:rPr>
          <w:rFonts w:ascii="宋体" w:eastAsia="宋体" w:hAnsi="宋体" w:cs="宋体" w:hint="eastAsia"/>
          <w:bCs/>
          <w:color w:val="383838"/>
          <w:kern w:val="0"/>
          <w:sz w:val="24"/>
          <w:szCs w:val="24"/>
        </w:rPr>
        <w:lastRenderedPageBreak/>
        <w:t>章（鲜章）。不要在光盘盘面上粘贴标签，应使用记号笔在盘面上标注单位名称。</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（2）未按本章第（1）项要求密封和加写标记的投标文件，招标人不予受理。</w:t>
      </w:r>
    </w:p>
    <w:p w:rsidR="00B12591" w:rsidRPr="00B12591" w:rsidRDefault="00B12591" w:rsidP="00B12591">
      <w:pPr>
        <w:widowControl/>
        <w:shd w:val="clear" w:color="auto" w:fill="FFFFFF"/>
        <w:snapToGrid w:val="0"/>
        <w:spacing w:before="0" w:beforeAutospacing="0" w:after="0" w:afterAutospacing="0" w:line="360" w:lineRule="auto"/>
        <w:ind w:firstLineChars="196" w:firstLine="472"/>
        <w:jc w:val="left"/>
        <w:rPr>
          <w:rFonts w:ascii="宋体" w:eastAsia="宋体" w:hAnsi="宋体" w:cs="宋体"/>
          <w:color w:val="383838"/>
          <w:kern w:val="0"/>
          <w:sz w:val="24"/>
          <w:szCs w:val="24"/>
        </w:rPr>
      </w:pPr>
      <w:r w:rsidRPr="00B12591">
        <w:rPr>
          <w:rFonts w:ascii="宋体" w:eastAsia="宋体" w:hAnsi="宋体" w:cs="宋体" w:hint="eastAsia"/>
          <w:b/>
          <w:bCs/>
          <w:color w:val="383838"/>
          <w:kern w:val="0"/>
          <w:sz w:val="24"/>
          <w:szCs w:val="21"/>
        </w:rPr>
        <w:t>9、电子投标文件的修改与撤回</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（1）在投标截止时间前，投标人可以修改或撤回已在网上递交的投标文件，无须书面形式通知招标人。</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（2）修改的投标文件应按照《电子投标文件编制及报送要求》规定进行编制、密封、标记和递交。</w:t>
      </w:r>
    </w:p>
    <w:p w:rsidR="00B12591" w:rsidRPr="00B12591" w:rsidRDefault="00B12591" w:rsidP="00B12591">
      <w:pPr>
        <w:widowControl/>
        <w:shd w:val="clear" w:color="auto" w:fill="FFFFFF"/>
        <w:snapToGrid w:val="0"/>
        <w:spacing w:before="0" w:beforeAutospacing="0" w:after="0" w:afterAutospacing="0" w:line="360" w:lineRule="auto"/>
        <w:ind w:firstLineChars="147" w:firstLine="354"/>
        <w:jc w:val="left"/>
        <w:rPr>
          <w:rFonts w:ascii="宋体" w:eastAsia="宋体" w:hAnsi="宋体" w:cs="宋体"/>
          <w:color w:val="383838"/>
          <w:kern w:val="0"/>
          <w:sz w:val="24"/>
          <w:szCs w:val="24"/>
        </w:rPr>
      </w:pPr>
      <w:r w:rsidRPr="00B12591">
        <w:rPr>
          <w:rFonts w:ascii="宋体" w:eastAsia="宋体" w:hAnsi="宋体" w:cs="宋体" w:hint="eastAsia"/>
          <w:b/>
          <w:bCs/>
          <w:color w:val="383838"/>
          <w:kern w:val="0"/>
          <w:sz w:val="24"/>
          <w:szCs w:val="21"/>
        </w:rPr>
        <w:t>10、电子开标及投标文件解密</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（1）投标人需在到开标现场递交1份电子投标文件（光盘），确保电子投标文件（光盘）与网上上传的电子投标文件一致，若出现不一致，以网上上传的投标文件为准。</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（2）电子文件开标顺序：按照交易平台自动提取所有投标人的顺序当众开标。</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（3）招标人宣布开启电子投标文件后，投标人按照电子文件的开标顺序上前，使用投标人编制投标文件时的加密数字证书对投标文件进行解密。</w:t>
      </w:r>
    </w:p>
    <w:p w:rsidR="00B12591" w:rsidRPr="00B12591" w:rsidRDefault="00B12591" w:rsidP="00B12591">
      <w:pPr>
        <w:widowControl/>
        <w:shd w:val="clear" w:color="auto" w:fill="FFFFFF"/>
        <w:snapToGrid w:val="0"/>
        <w:spacing w:before="0" w:beforeAutospacing="0" w:after="0" w:afterAutospacing="0" w:line="360" w:lineRule="auto"/>
        <w:ind w:firstLineChars="147" w:firstLine="354"/>
        <w:jc w:val="left"/>
        <w:rPr>
          <w:rFonts w:ascii="宋体" w:eastAsia="宋体" w:hAnsi="宋体" w:cs="宋体"/>
          <w:color w:val="383838"/>
          <w:kern w:val="0"/>
          <w:sz w:val="24"/>
          <w:szCs w:val="24"/>
        </w:rPr>
      </w:pPr>
      <w:r w:rsidRPr="00B12591">
        <w:rPr>
          <w:rFonts w:ascii="宋体" w:eastAsia="宋体" w:hAnsi="宋体" w:cs="宋体" w:hint="eastAsia"/>
          <w:b/>
          <w:bCs/>
          <w:color w:val="383838"/>
          <w:kern w:val="0"/>
          <w:sz w:val="24"/>
          <w:szCs w:val="21"/>
        </w:rPr>
        <w:t>11、技术支持</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交易平台技术支持</w:t>
      </w:r>
    </w:p>
    <w:p w:rsidR="00B12591" w:rsidRPr="00B12591" w:rsidRDefault="00B12591" w:rsidP="00B12591">
      <w:pPr>
        <w:widowControl/>
        <w:shd w:val="clear" w:color="auto" w:fill="FFFFFF"/>
        <w:snapToGrid w:val="0"/>
        <w:spacing w:before="0" w:beforeAutospacing="0" w:after="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服务电话：400-9618-998</w:t>
      </w:r>
    </w:p>
    <w:p w:rsidR="00B12591" w:rsidRPr="00B12591" w:rsidRDefault="00B12591" w:rsidP="00B12591">
      <w:pPr>
        <w:widowControl/>
        <w:shd w:val="clear" w:color="auto" w:fill="FFFFFF"/>
        <w:snapToGrid w:val="0"/>
        <w:spacing w:before="0" w:beforeAutospacing="0" w:after="150" w:afterAutospacing="0" w:line="360" w:lineRule="auto"/>
        <w:ind w:leftChars="145" w:left="304" w:firstLineChars="245" w:firstLine="588"/>
        <w:jc w:val="left"/>
        <w:rPr>
          <w:rFonts w:ascii="宋体" w:eastAsia="宋体" w:hAnsi="宋体" w:cs="宋体"/>
          <w:color w:val="383838"/>
          <w:kern w:val="0"/>
          <w:sz w:val="24"/>
          <w:szCs w:val="24"/>
        </w:rPr>
      </w:pPr>
      <w:r w:rsidRPr="00B12591">
        <w:rPr>
          <w:rFonts w:ascii="宋体" w:eastAsia="宋体" w:hAnsi="宋体" w:cs="宋体" w:hint="eastAsia"/>
          <w:bCs/>
          <w:color w:val="383838"/>
          <w:kern w:val="0"/>
          <w:sz w:val="24"/>
          <w:szCs w:val="24"/>
        </w:rPr>
        <w:t>在线服务QQ：4009618998</w:t>
      </w:r>
    </w:p>
    <w:p w:rsidR="00FB2F15" w:rsidRPr="00B12591" w:rsidRDefault="00FB2F15"/>
    <w:sectPr w:rsidR="00FB2F15" w:rsidRPr="00B12591"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2591"/>
    <w:rsid w:val="004C2BA0"/>
    <w:rsid w:val="006049F7"/>
    <w:rsid w:val="00AC2CC6"/>
    <w:rsid w:val="00B12591"/>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paragraph" w:styleId="2">
    <w:name w:val="heading 2"/>
    <w:basedOn w:val="a"/>
    <w:link w:val="2Char"/>
    <w:uiPriority w:val="9"/>
    <w:qFormat/>
    <w:rsid w:val="00B12591"/>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12591"/>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948974058">
      <w:bodyDiv w:val="1"/>
      <w:marLeft w:val="0"/>
      <w:marRight w:val="0"/>
      <w:marTop w:val="0"/>
      <w:marBottom w:val="0"/>
      <w:divBdr>
        <w:top w:val="none" w:sz="0" w:space="0" w:color="auto"/>
        <w:left w:val="none" w:sz="0" w:space="0" w:color="auto"/>
        <w:bottom w:val="none" w:sz="0" w:space="0" w:color="auto"/>
        <w:right w:val="none" w:sz="0" w:space="0" w:color="auto"/>
      </w:divBdr>
      <w:divsChild>
        <w:div w:id="1484007241">
          <w:marLeft w:val="0"/>
          <w:marRight w:val="0"/>
          <w:marTop w:val="0"/>
          <w:marBottom w:val="0"/>
          <w:divBdr>
            <w:top w:val="none" w:sz="0" w:space="0" w:color="auto"/>
            <w:left w:val="none" w:sz="0" w:space="0" w:color="auto"/>
            <w:bottom w:val="none" w:sz="0" w:space="0" w:color="auto"/>
            <w:right w:val="none" w:sz="0" w:space="0" w:color="auto"/>
          </w:divBdr>
          <w:divsChild>
            <w:div w:id="1165055214">
              <w:marLeft w:val="0"/>
              <w:marRight w:val="0"/>
              <w:marTop w:val="0"/>
              <w:marBottom w:val="0"/>
              <w:divBdr>
                <w:top w:val="none" w:sz="0" w:space="0" w:color="auto"/>
                <w:left w:val="none" w:sz="0" w:space="0" w:color="auto"/>
                <w:bottom w:val="none" w:sz="0" w:space="0" w:color="auto"/>
                <w:right w:val="none" w:sz="0" w:space="0" w:color="auto"/>
              </w:divBdr>
              <w:divsChild>
                <w:div w:id="89009424">
                  <w:marLeft w:val="0"/>
                  <w:marRight w:val="0"/>
                  <w:marTop w:val="150"/>
                  <w:marBottom w:val="0"/>
                  <w:divBdr>
                    <w:top w:val="none" w:sz="0" w:space="0" w:color="auto"/>
                    <w:left w:val="none" w:sz="0" w:space="0" w:color="auto"/>
                    <w:bottom w:val="none" w:sz="0" w:space="0" w:color="auto"/>
                    <w:right w:val="none" w:sz="0" w:space="0" w:color="auto"/>
                  </w:divBdr>
                  <w:divsChild>
                    <w:div w:id="601425604">
                      <w:marLeft w:val="150"/>
                      <w:marRight w:val="0"/>
                      <w:marTop w:val="300"/>
                      <w:marBottom w:val="150"/>
                      <w:divBdr>
                        <w:top w:val="none" w:sz="0" w:space="0" w:color="auto"/>
                        <w:left w:val="none" w:sz="0" w:space="0" w:color="auto"/>
                        <w:bottom w:val="none" w:sz="0" w:space="0" w:color="auto"/>
                        <w:right w:val="none" w:sz="0" w:space="0" w:color="auto"/>
                      </w:divBdr>
                      <w:divsChild>
                        <w:div w:id="728696256">
                          <w:marLeft w:val="1425"/>
                          <w:marRight w:val="0"/>
                          <w:marTop w:val="0"/>
                          <w:marBottom w:val="0"/>
                          <w:divBdr>
                            <w:top w:val="none" w:sz="0" w:space="0" w:color="auto"/>
                            <w:left w:val="none" w:sz="0" w:space="0" w:color="auto"/>
                            <w:bottom w:val="none" w:sz="0" w:space="0" w:color="auto"/>
                            <w:right w:val="none" w:sz="0" w:space="0" w:color="auto"/>
                          </w:divBdr>
                          <w:divsChild>
                            <w:div w:id="1356494630">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447</Words>
  <Characters>2553</Characters>
  <Application>Microsoft Office Word</Application>
  <DocSecurity>0</DocSecurity>
  <Lines>21</Lines>
  <Paragraphs>5</Paragraphs>
  <ScaleCrop>false</ScaleCrop>
  <Company>Microsoft</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2018-03-29T07:54:00Z</dcterms:created>
  <dcterms:modified xsi:type="dcterms:W3CDTF">2018-03-29T07:54:00Z</dcterms:modified>
</cp:coreProperties>
</file>