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eastAsia="黑体"/>
          <w:b w:val="0"/>
          <w:sz w:val="48"/>
        </w:rPr>
      </w:pPr>
      <w:r>
        <w:rPr>
          <w:rFonts w:hint="eastAsia" w:ascii="黑体" w:eastAsia="黑体"/>
          <w:b w:val="0"/>
          <w:sz w:val="48"/>
        </w:rPr>
        <w:t>第八部分  采购需求</w:t>
      </w:r>
    </w:p>
    <w:p>
      <w:pPr>
        <w:pStyle w:val="3"/>
        <w:rPr>
          <w:rFonts w:ascii="宋体" w:hAnsi="宋体"/>
          <w:b w:val="0"/>
          <w:szCs w:val="30"/>
        </w:rPr>
        <w:sectPr>
          <w:pgSz w:w="11906" w:h="16838"/>
          <w:pgMar w:top="1418" w:right="1418" w:bottom="1418" w:left="1418" w:header="851" w:footer="992" w:gutter="0"/>
          <w:cols w:space="720" w:num="1"/>
          <w:docGrid w:type="lines" w:linePitch="312" w:charSpace="0"/>
        </w:sectPr>
      </w:pPr>
    </w:p>
    <w:p>
      <w:pPr>
        <w:pStyle w:val="3"/>
        <w:rPr>
          <w:rFonts w:hint="eastAsia" w:ascii="宋体" w:hAnsi="宋体"/>
          <w:b w:val="0"/>
          <w:szCs w:val="30"/>
        </w:rPr>
      </w:pPr>
      <w:r>
        <w:rPr>
          <w:rFonts w:hint="eastAsia" w:ascii="宋体" w:hAnsi="宋体"/>
          <w:b w:val="0"/>
          <w:szCs w:val="30"/>
        </w:rPr>
        <w:t>一、货物需求一览表</w:t>
      </w:r>
    </w:p>
    <w:p>
      <w:pPr>
        <w:adjustRightInd w:val="0"/>
        <w:snapToGrid w:val="0"/>
        <w:jc w:val="center"/>
        <w:rPr>
          <w:rFonts w:hint="eastAsia" w:ascii="宋体" w:hAnsi="宋体"/>
          <w:b/>
          <w:sz w:val="30"/>
          <w:szCs w:val="30"/>
        </w:rPr>
      </w:pPr>
    </w:p>
    <w:tbl>
      <w:tblPr>
        <w:tblStyle w:val="9"/>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1765"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520"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hint="eastAsia" w:ascii="宋体"/>
                <w:sz w:val="24"/>
              </w:rPr>
              <w:t>1</w:t>
            </w:r>
          </w:p>
        </w:tc>
        <w:tc>
          <w:tcPr>
            <w:tcW w:w="2640" w:type="dxa"/>
            <w:noWrap w:val="0"/>
            <w:vAlign w:val="center"/>
          </w:tcPr>
          <w:p>
            <w:pPr>
              <w:jc w:val="center"/>
              <w:rPr>
                <w:rFonts w:hint="eastAsia" w:ascii="Bookman Old Style" w:hAnsi="Bookman Old Style"/>
                <w:sz w:val="24"/>
              </w:rPr>
            </w:pPr>
            <w:r>
              <w:rPr>
                <w:rFonts w:hint="eastAsia" w:ascii="宋体" w:hAnsi="宋体" w:cs="仿宋"/>
                <w:bCs/>
                <w:sz w:val="24"/>
              </w:rPr>
              <w:t>四级杆磁悬浮天平重量法高压等温吸附分析仪</w:t>
            </w:r>
          </w:p>
        </w:tc>
        <w:tc>
          <w:tcPr>
            <w:tcW w:w="635" w:type="dxa"/>
            <w:noWrap w:val="0"/>
            <w:vAlign w:val="center"/>
          </w:tcPr>
          <w:p>
            <w:pPr>
              <w:jc w:val="center"/>
              <w:rPr>
                <w:rFonts w:hint="eastAsia" w:ascii="宋体" w:hAnsi="Bookman Old Style"/>
                <w:sz w:val="24"/>
              </w:rPr>
            </w:pPr>
            <w:r>
              <w:rPr>
                <w:rFonts w:hint="eastAsia" w:ascii="宋体" w:hAnsi="Bookman Old Style"/>
                <w:sz w:val="24"/>
              </w:rPr>
              <w:t>1套</w:t>
            </w:r>
          </w:p>
        </w:tc>
        <w:tc>
          <w:tcPr>
            <w:tcW w:w="1320" w:type="dxa"/>
            <w:noWrap w:val="0"/>
            <w:vAlign w:val="center"/>
          </w:tcPr>
          <w:p>
            <w:pPr>
              <w:jc w:val="center"/>
              <w:rPr>
                <w:rFonts w:hint="eastAsia" w:ascii="宋体" w:hAnsi="Bookman Old Style"/>
                <w:sz w:val="24"/>
              </w:rPr>
            </w:pPr>
            <w:r>
              <w:rPr>
                <w:rFonts w:hint="eastAsia" w:ascii="宋体" w:hAnsi="宋体"/>
                <w:sz w:val="24"/>
              </w:rPr>
              <w:t>合同签订后的</w:t>
            </w:r>
            <w:r>
              <w:rPr>
                <w:rFonts w:ascii="宋体" w:hAnsi="宋体"/>
                <w:sz w:val="24"/>
              </w:rPr>
              <w:t>6个</w:t>
            </w:r>
            <w:r>
              <w:rPr>
                <w:rFonts w:hint="eastAsia" w:ascii="宋体" w:hAnsi="宋体"/>
                <w:sz w:val="24"/>
              </w:rPr>
              <w:t>月内交货</w:t>
            </w:r>
          </w:p>
        </w:tc>
        <w:tc>
          <w:tcPr>
            <w:tcW w:w="4285" w:type="dxa"/>
            <w:gridSpan w:val="2"/>
            <w:noWrap w:val="0"/>
            <w:vAlign w:val="center"/>
          </w:tcPr>
          <w:p>
            <w:pPr>
              <w:jc w:val="center"/>
              <w:rPr>
                <w:rFonts w:ascii="宋体" w:hAnsi="Bookman Old Style"/>
                <w:sz w:val="24"/>
              </w:rPr>
            </w:pPr>
            <w:r>
              <w:rPr>
                <w:rFonts w:hint="eastAsia" w:ascii="宋体" w:hAnsi="Bookman Old Style"/>
                <w:sz w:val="24"/>
              </w:rPr>
              <w:t>详见技术参数</w:t>
            </w:r>
          </w:p>
        </w:tc>
      </w:tr>
    </w:tbl>
    <w:p>
      <w:pPr>
        <w:adjustRightInd w:val="0"/>
        <w:snapToGrid w:val="0"/>
        <w:jc w:val="center"/>
        <w:rPr>
          <w:rFonts w:hint="eastAsia" w:ascii="宋体" w:hAnsi="宋体"/>
          <w:b/>
          <w:sz w:val="30"/>
          <w:szCs w:val="30"/>
        </w:rPr>
      </w:pPr>
    </w:p>
    <w:p>
      <w:pPr>
        <w:rPr>
          <w:rFonts w:hint="eastAsia" w:ascii="Bookman Old Style" w:hAnsi="Bookman Old Style"/>
          <w:sz w:val="24"/>
        </w:rPr>
      </w:pPr>
      <w:r>
        <w:rPr>
          <w:rFonts w:hint="eastAsia"/>
          <w:sz w:val="24"/>
        </w:rPr>
        <w:t>注：投标人须对上述投标内容中完整的一包进行投标，</w:t>
      </w:r>
      <w:r>
        <w:rPr>
          <w:rFonts w:hint="eastAsia" w:ascii="Bookman Old Style" w:hAnsi="Bookman Old Style"/>
          <w:sz w:val="24"/>
        </w:rPr>
        <w:t>不完整的投标将视为非响应性投标予以拒绝。</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b/>
          <w:sz w:val="30"/>
          <w:szCs w:val="30"/>
        </w:rPr>
      </w:pPr>
      <w:r>
        <w:rPr>
          <w:rFonts w:ascii="宋体" w:hAnsi="宋体"/>
          <w:b/>
          <w:sz w:val="30"/>
          <w:szCs w:val="30"/>
        </w:rPr>
        <w:br w:type="page"/>
      </w:r>
    </w:p>
    <w:p>
      <w:pPr>
        <w:tabs>
          <w:tab w:val="left" w:pos="720"/>
        </w:tabs>
        <w:adjustRightInd w:val="0"/>
        <w:snapToGrid w:val="0"/>
        <w:jc w:val="center"/>
        <w:rPr>
          <w:rFonts w:ascii="宋体" w:hAnsi="宋体"/>
          <w:b/>
          <w:sz w:val="30"/>
          <w:szCs w:val="30"/>
        </w:rPr>
      </w:pPr>
      <w:r>
        <w:rPr>
          <w:rFonts w:hint="eastAsia" w:ascii="宋体" w:hAnsi="宋体"/>
          <w:b/>
          <w:sz w:val="30"/>
          <w:szCs w:val="30"/>
        </w:rPr>
        <w:t>二、总则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hint="eastAsia"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hint="eastAsia"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sz w:val="28"/>
        </w:rPr>
      </w:pPr>
      <w:r>
        <w:rPr>
          <w:rFonts w:hint="eastAsia" w:ascii="宋体" w:hAnsi="宋体"/>
          <w:b/>
          <w:sz w:val="28"/>
        </w:rPr>
        <w:t>3、工作条件</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hint="eastAsia"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hint="eastAsia"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hint="eastAsia"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spacing w:before="156" w:beforeLines="50" w:after="156" w:afterLines="50" w:line="360" w:lineRule="auto"/>
        <w:ind w:left="601" w:hanging="601"/>
        <w:rPr>
          <w:rFonts w:hint="eastAsia" w:ascii="宋体" w:hAnsi="宋体"/>
          <w:b/>
          <w:sz w:val="28"/>
        </w:rPr>
      </w:pPr>
      <w:r>
        <w:rPr>
          <w:rFonts w:hint="eastAsia" w:ascii="宋体" w:hAnsi="宋体"/>
          <w:b/>
          <w:sz w:val="28"/>
        </w:rPr>
        <w:t>4、验收标准</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hint="eastAsia"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6"/>
        <w:spacing w:line="360" w:lineRule="auto"/>
        <w:ind w:left="410" w:hanging="410" w:hangingChars="170"/>
        <w:rPr>
          <w:rFonts w:hint="eastAsia" w:hAnsi="宋体"/>
          <w:b/>
          <w:sz w:val="24"/>
          <w:szCs w:val="24"/>
        </w:rPr>
      </w:pPr>
    </w:p>
    <w:p>
      <w:pPr>
        <w:pStyle w:val="6"/>
        <w:spacing w:line="360" w:lineRule="auto"/>
        <w:ind w:left="410" w:hanging="410" w:hangingChars="170"/>
        <w:rPr>
          <w:rFonts w:hint="eastAsia" w:hAnsi="宋体"/>
          <w:b/>
          <w:sz w:val="24"/>
          <w:szCs w:val="24"/>
        </w:rPr>
      </w:pPr>
      <w:r>
        <w:rPr>
          <w:rFonts w:hint="eastAsia" w:hAnsi="宋体"/>
          <w:b/>
          <w:sz w:val="24"/>
          <w:szCs w:val="24"/>
        </w:rPr>
        <w:t>5、本技术规格书中标注“*”号的为关键技术参数，对这些关键技术参数的任何负偏离将导致废标。</w:t>
      </w:r>
    </w:p>
    <w:p>
      <w:pPr>
        <w:pStyle w:val="6"/>
        <w:spacing w:line="360" w:lineRule="auto"/>
        <w:rPr>
          <w:rFonts w:hint="eastAsia" w:hAnsi="宋体"/>
          <w:b/>
          <w:sz w:val="24"/>
          <w:szCs w:val="24"/>
        </w:rPr>
      </w:pPr>
      <w:r>
        <w:rPr>
          <w:rFonts w:hint="eastAsia" w:hAnsi="宋体"/>
          <w:b/>
          <w:sz w:val="24"/>
          <w:szCs w:val="24"/>
        </w:rPr>
        <w:t>6、如在具体技术规格中有本总则不一致之处，以具体技术规格中的要求为准。</w:t>
      </w:r>
    </w:p>
    <w:p>
      <w:pPr>
        <w:spacing w:line="360" w:lineRule="auto"/>
        <w:rPr>
          <w:rFonts w:hint="eastAsia" w:ascii="宋体" w:hAnsi="宋体"/>
          <w:b/>
          <w:sz w:val="24"/>
        </w:rPr>
      </w:pPr>
    </w:p>
    <w:p>
      <w:pPr>
        <w:pStyle w:val="6"/>
        <w:spacing w:line="360" w:lineRule="auto"/>
        <w:rPr>
          <w:rFonts w:hint="eastAsia" w:hAnsi="宋体"/>
          <w:b/>
          <w:sz w:val="24"/>
          <w:szCs w:val="24"/>
        </w:rPr>
      </w:pPr>
    </w:p>
    <w:p>
      <w:pPr>
        <w:pStyle w:val="5"/>
        <w:rPr>
          <w:rFonts w:hint="eastAsia" w:ascii="宋体" w:hAnsi="宋体"/>
          <w:bCs w:val="0"/>
          <w:sz w:val="28"/>
        </w:rPr>
      </w:pPr>
      <w:r>
        <w:rPr>
          <w:rFonts w:ascii="宋体" w:hAnsi="宋体"/>
          <w:b w:val="0"/>
          <w:sz w:val="28"/>
        </w:rPr>
        <w:br w:type="page"/>
      </w:r>
      <w:r>
        <w:rPr>
          <w:rFonts w:hint="eastAsia" w:ascii="宋体" w:hAnsi="宋体"/>
          <w:b w:val="0"/>
          <w:sz w:val="28"/>
        </w:rPr>
        <w:t>三</w:t>
      </w:r>
      <w:r>
        <w:rPr>
          <w:rFonts w:hint="eastAsia" w:ascii="宋体" w:hAnsi="宋体"/>
          <w:bCs w:val="0"/>
          <w:sz w:val="28"/>
        </w:rPr>
        <w:t>、具体技术规格</w:t>
      </w:r>
    </w:p>
    <w:p>
      <w:pPr>
        <w:widowControl/>
        <w:snapToGrid w:val="0"/>
        <w:spacing w:line="360" w:lineRule="auto"/>
        <w:rPr>
          <w:rFonts w:ascii="宋体" w:hAnsi="宋体"/>
          <w:b/>
          <w:sz w:val="24"/>
        </w:rPr>
      </w:pPr>
      <w:r>
        <w:rPr>
          <w:rFonts w:hint="eastAsia" w:ascii="宋体" w:hAnsi="宋体"/>
          <w:b/>
          <w:sz w:val="24"/>
        </w:rPr>
        <w:t>1 项目名称：</w:t>
      </w:r>
    </w:p>
    <w:p>
      <w:pPr>
        <w:widowControl/>
        <w:snapToGrid w:val="0"/>
        <w:spacing w:line="360" w:lineRule="auto"/>
        <w:rPr>
          <w:rFonts w:ascii="宋体" w:hAnsi="宋体"/>
          <w:sz w:val="24"/>
        </w:rPr>
      </w:pPr>
      <w:r>
        <w:rPr>
          <w:rFonts w:hint="eastAsia" w:ascii="宋体" w:hAnsi="宋体"/>
          <w:sz w:val="24"/>
        </w:rPr>
        <w:t>先进能源科学与技术广东省实验室</w:t>
      </w:r>
      <w:r>
        <w:rPr>
          <w:rFonts w:hint="eastAsia" w:ascii="宋体" w:hAnsi="宋体" w:cs="仿宋"/>
          <w:bCs/>
          <w:sz w:val="24"/>
        </w:rPr>
        <w:t>四级杆磁悬浮天平重量法高压等温吸附分析仪</w:t>
      </w:r>
      <w:r>
        <w:rPr>
          <w:rFonts w:hint="eastAsia" w:ascii="宋体" w:hAnsi="宋体"/>
          <w:sz w:val="24"/>
          <w:lang w:eastAsia="zh-Hans"/>
        </w:rPr>
        <w:t>采购项目</w:t>
      </w:r>
    </w:p>
    <w:p>
      <w:pPr>
        <w:widowControl/>
        <w:snapToGrid w:val="0"/>
        <w:spacing w:line="360" w:lineRule="auto"/>
        <w:rPr>
          <w:rFonts w:ascii="宋体" w:hAnsi="宋体"/>
          <w:b/>
          <w:sz w:val="24"/>
        </w:rPr>
      </w:pPr>
      <w:r>
        <w:rPr>
          <w:rFonts w:hint="eastAsia" w:ascii="宋体" w:hAnsi="宋体"/>
          <w:b/>
          <w:sz w:val="24"/>
        </w:rPr>
        <w:t>2 数量：</w:t>
      </w:r>
    </w:p>
    <w:p>
      <w:pPr>
        <w:spacing w:line="360" w:lineRule="auto"/>
        <w:ind w:left="390"/>
        <w:outlineLvl w:val="0"/>
        <w:rPr>
          <w:rFonts w:ascii="宋体" w:hAnsi="宋体"/>
          <w:sz w:val="24"/>
        </w:rPr>
      </w:pPr>
      <w:r>
        <w:rPr>
          <w:rFonts w:hint="eastAsia" w:ascii="宋体" w:hAnsi="宋体"/>
          <w:sz w:val="24"/>
        </w:rPr>
        <w:t>1套</w:t>
      </w:r>
    </w:p>
    <w:p>
      <w:pPr>
        <w:widowControl/>
        <w:snapToGrid w:val="0"/>
        <w:spacing w:line="360" w:lineRule="auto"/>
        <w:rPr>
          <w:rFonts w:ascii="宋体" w:hAnsi="宋体"/>
          <w:b/>
          <w:sz w:val="24"/>
        </w:rPr>
      </w:pPr>
      <w:r>
        <w:rPr>
          <w:rFonts w:hint="eastAsia" w:ascii="宋体" w:hAnsi="宋体"/>
          <w:b/>
          <w:sz w:val="24"/>
        </w:rPr>
        <w:t>3 用途说明：</w:t>
      </w:r>
    </w:p>
    <w:p>
      <w:pPr>
        <w:spacing w:line="360" w:lineRule="auto"/>
        <w:ind w:firstLine="360" w:firstLineChars="150"/>
        <w:rPr>
          <w:rFonts w:ascii="宋体" w:hAnsi="宋体"/>
          <w:sz w:val="24"/>
        </w:rPr>
      </w:pPr>
      <w:r>
        <w:rPr>
          <w:rFonts w:hint="eastAsia" w:ascii="宋体" w:hAnsi="宋体"/>
          <w:sz w:val="24"/>
        </w:rPr>
        <w:t>用于气体分离工艺中开发的新型吸附材料吸附性能的评价，在密闭空间内，仪器通过调节不同温度和不同压力，利用高精密度的天平实时称量吸附材料吸附气体的重量变化来获取气体吸附量， 最终得到材料对某种气体的吸附动力学曲线。</w:t>
      </w:r>
    </w:p>
    <w:p>
      <w:pPr>
        <w:widowControl/>
        <w:snapToGrid w:val="0"/>
        <w:spacing w:line="360" w:lineRule="auto"/>
        <w:rPr>
          <w:rFonts w:ascii="宋体" w:hAnsi="宋体"/>
          <w:b/>
          <w:sz w:val="24"/>
        </w:rPr>
      </w:pPr>
      <w:r>
        <w:rPr>
          <w:rFonts w:hint="eastAsia" w:ascii="宋体" w:hAnsi="宋体"/>
          <w:b/>
          <w:sz w:val="24"/>
        </w:rPr>
        <w:t>4 技术要求及参数</w:t>
      </w:r>
    </w:p>
    <w:p>
      <w:pPr>
        <w:widowControl/>
        <w:snapToGrid w:val="0"/>
        <w:spacing w:line="360" w:lineRule="auto"/>
        <w:rPr>
          <w:rFonts w:ascii="宋体" w:hAnsi="宋体"/>
          <w:sz w:val="24"/>
        </w:rPr>
      </w:pPr>
      <w:r>
        <w:rPr>
          <w:rFonts w:ascii="宋体" w:hAnsi="宋体"/>
          <w:sz w:val="24"/>
        </w:rPr>
        <w:t>4.1技术要求</w:t>
      </w:r>
    </w:p>
    <w:p>
      <w:pPr>
        <w:pStyle w:val="11"/>
        <w:ind w:left="480" w:firstLine="0" w:firstLineChars="0"/>
        <w:rPr>
          <w:sz w:val="24"/>
          <w:szCs w:val="24"/>
        </w:rPr>
      </w:pPr>
      <w:r>
        <w:rPr>
          <w:sz w:val="24"/>
          <w:szCs w:val="24"/>
        </w:rPr>
        <w:t>4.</w:t>
      </w:r>
      <w:r>
        <w:rPr>
          <w:rFonts w:hint="eastAsia"/>
          <w:sz w:val="24"/>
          <w:szCs w:val="24"/>
        </w:rPr>
        <w:t>1</w:t>
      </w:r>
      <w:r>
        <w:rPr>
          <w:sz w:val="24"/>
          <w:szCs w:val="24"/>
        </w:rPr>
        <w:t>.1*</w:t>
      </w:r>
      <w:r>
        <w:rPr>
          <w:rFonts w:hint="eastAsia"/>
          <w:sz w:val="24"/>
          <w:szCs w:val="24"/>
        </w:rPr>
        <w:t>吸附仪为全自动测试系统，由测量软件全自动控制进行吸附测试实验；</w:t>
      </w:r>
    </w:p>
    <w:p>
      <w:pPr>
        <w:pStyle w:val="11"/>
        <w:ind w:left="480" w:firstLine="0" w:firstLineChars="0"/>
        <w:rPr>
          <w:sz w:val="24"/>
          <w:szCs w:val="24"/>
        </w:rPr>
      </w:pPr>
      <w:r>
        <w:rPr>
          <w:sz w:val="24"/>
          <w:szCs w:val="24"/>
        </w:rPr>
        <w:t>4.1.2</w:t>
      </w:r>
      <w:r>
        <w:rPr>
          <w:rFonts w:hint="eastAsia"/>
          <w:sz w:val="24"/>
          <w:szCs w:val="24"/>
        </w:rPr>
        <w:t>测量原理：要求必须为基于磁悬浮天平的重量法吸附测量方法，必须直接测量得到吸附量，而不是通过状态方程 PV=nZRT换算得到吸附量；</w:t>
      </w:r>
    </w:p>
    <w:p>
      <w:pPr>
        <w:pStyle w:val="11"/>
        <w:ind w:left="480" w:firstLine="0" w:firstLineChars="0"/>
        <w:rPr>
          <w:sz w:val="24"/>
          <w:szCs w:val="24"/>
        </w:rPr>
      </w:pPr>
      <w:r>
        <w:rPr>
          <w:sz w:val="24"/>
          <w:szCs w:val="24"/>
        </w:rPr>
        <w:t>4.1.3</w:t>
      </w:r>
      <w:r>
        <w:rPr>
          <w:rFonts w:hint="eastAsia"/>
          <w:sz w:val="24"/>
          <w:szCs w:val="24"/>
        </w:rPr>
        <w:t>能够进行不同类型气体的高压等温气体吸附脱附实验；</w:t>
      </w:r>
    </w:p>
    <w:p>
      <w:pPr>
        <w:pStyle w:val="11"/>
        <w:ind w:left="480" w:firstLine="0" w:firstLineChars="0"/>
        <w:rPr>
          <w:sz w:val="24"/>
          <w:szCs w:val="24"/>
        </w:rPr>
      </w:pPr>
      <w:r>
        <w:rPr>
          <w:sz w:val="24"/>
          <w:szCs w:val="24"/>
        </w:rPr>
        <w:t>4.1.4</w:t>
      </w:r>
      <w:r>
        <w:rPr>
          <w:rFonts w:hint="eastAsia"/>
          <w:sz w:val="24"/>
          <w:szCs w:val="24"/>
        </w:rPr>
        <w:t>必须能够评价不同吸附/吸收材料样品对于不同气体的吸附性能；</w:t>
      </w:r>
    </w:p>
    <w:p>
      <w:pPr>
        <w:pStyle w:val="11"/>
        <w:ind w:left="480" w:firstLine="0" w:firstLineChars="0"/>
        <w:rPr>
          <w:sz w:val="24"/>
          <w:szCs w:val="24"/>
        </w:rPr>
      </w:pPr>
      <w:r>
        <w:rPr>
          <w:sz w:val="24"/>
          <w:szCs w:val="24"/>
        </w:rPr>
        <w:t>4.1.5*</w:t>
      </w:r>
      <w:r>
        <w:rPr>
          <w:rFonts w:hint="eastAsia"/>
          <w:sz w:val="24"/>
          <w:szCs w:val="24"/>
        </w:rPr>
        <w:t>能够测量吸附动力学曲线，研究吸附机理；</w:t>
      </w:r>
    </w:p>
    <w:p>
      <w:pPr>
        <w:pStyle w:val="11"/>
        <w:ind w:left="480" w:firstLine="0" w:firstLineChars="0"/>
        <w:rPr>
          <w:sz w:val="24"/>
          <w:szCs w:val="24"/>
        </w:rPr>
      </w:pPr>
      <w:r>
        <w:rPr>
          <w:sz w:val="24"/>
          <w:szCs w:val="24"/>
        </w:rPr>
        <w:t>4.1.6#</w:t>
      </w:r>
      <w:r>
        <w:rPr>
          <w:rFonts w:hint="eastAsia"/>
          <w:sz w:val="24"/>
          <w:szCs w:val="24"/>
        </w:rPr>
        <w:t>要求提供标定过体积的密度测量重锤，能够测量气体在高压下的真实密度数值；</w:t>
      </w:r>
    </w:p>
    <w:p>
      <w:pPr>
        <w:pStyle w:val="11"/>
        <w:ind w:left="480" w:firstLine="0" w:firstLineChars="0"/>
        <w:rPr>
          <w:sz w:val="24"/>
          <w:szCs w:val="24"/>
        </w:rPr>
      </w:pPr>
      <w:r>
        <w:rPr>
          <w:sz w:val="24"/>
          <w:szCs w:val="24"/>
        </w:rPr>
        <w:t>4.1.7#</w:t>
      </w:r>
      <w:r>
        <w:rPr>
          <w:rFonts w:hint="eastAsia"/>
          <w:sz w:val="24"/>
          <w:szCs w:val="24"/>
        </w:rPr>
        <w:t>能够同时测量的样品数量：不低于两个；</w:t>
      </w:r>
    </w:p>
    <w:p>
      <w:pPr>
        <w:pStyle w:val="11"/>
        <w:ind w:left="480" w:firstLine="0" w:firstLineChars="0"/>
        <w:rPr>
          <w:sz w:val="24"/>
          <w:szCs w:val="24"/>
        </w:rPr>
      </w:pPr>
      <w:r>
        <w:rPr>
          <w:sz w:val="24"/>
          <w:szCs w:val="24"/>
        </w:rPr>
        <w:t>4.1.8*</w:t>
      </w:r>
      <w:r>
        <w:rPr>
          <w:rFonts w:hint="eastAsia"/>
          <w:sz w:val="24"/>
          <w:szCs w:val="24"/>
        </w:rPr>
        <w:t>实验气体为常见所有气体，包括并不限于二氧化碳、氨气、氢气、氧气、氮气、甲烷、以及硫化氢、二氧化硫等腐蚀性气体和超临界流体；</w:t>
      </w:r>
    </w:p>
    <w:p>
      <w:pPr>
        <w:widowControl/>
        <w:snapToGrid w:val="0"/>
        <w:spacing w:line="360" w:lineRule="auto"/>
        <w:rPr>
          <w:rFonts w:ascii="宋体" w:hAnsi="宋体"/>
          <w:sz w:val="24"/>
        </w:rPr>
      </w:pPr>
      <w:r>
        <w:rPr>
          <w:rFonts w:ascii="宋体" w:hAnsi="宋体"/>
          <w:sz w:val="24"/>
        </w:rPr>
        <w:t xml:space="preserve">   4.2</w:t>
      </w:r>
      <w:r>
        <w:rPr>
          <w:rFonts w:hint="eastAsia" w:ascii="宋体" w:hAnsi="宋体"/>
          <w:sz w:val="24"/>
        </w:rPr>
        <w:t>仪器</w:t>
      </w:r>
      <w:r>
        <w:rPr>
          <w:rFonts w:ascii="宋体" w:hAnsi="宋体"/>
          <w:sz w:val="24"/>
        </w:rPr>
        <w:t>参数</w:t>
      </w:r>
    </w:p>
    <w:p>
      <w:pPr>
        <w:pStyle w:val="11"/>
        <w:ind w:left="480" w:firstLine="0" w:firstLineChars="0"/>
        <w:rPr>
          <w:sz w:val="24"/>
          <w:szCs w:val="24"/>
        </w:rPr>
      </w:pPr>
      <w:r>
        <w:rPr>
          <w:sz w:val="24"/>
          <w:szCs w:val="24"/>
        </w:rPr>
        <w:t>4.2.1</w:t>
      </w:r>
      <w:r>
        <w:rPr>
          <w:rFonts w:hint="eastAsia"/>
          <w:sz w:val="24"/>
          <w:szCs w:val="24"/>
        </w:rPr>
        <w:t>#天平为全自动精密测试系统、可自动进行不同压力下的实验；</w:t>
      </w:r>
    </w:p>
    <w:p>
      <w:pPr>
        <w:pStyle w:val="11"/>
        <w:ind w:left="480" w:firstLine="0" w:firstLineChars="0"/>
        <w:rPr>
          <w:sz w:val="24"/>
          <w:szCs w:val="24"/>
        </w:rPr>
      </w:pPr>
      <w:r>
        <w:rPr>
          <w:sz w:val="24"/>
          <w:szCs w:val="24"/>
        </w:rPr>
        <w:t>4.2</w:t>
      </w:r>
      <w:r>
        <w:rPr>
          <w:rFonts w:hint="eastAsia"/>
          <w:sz w:val="24"/>
          <w:szCs w:val="24"/>
        </w:rPr>
        <w:t>.2</w:t>
      </w:r>
      <w:r>
        <w:rPr>
          <w:sz w:val="24"/>
          <w:szCs w:val="24"/>
        </w:rPr>
        <w:t>*</w:t>
      </w:r>
      <w:r>
        <w:rPr>
          <w:rFonts w:hint="eastAsia"/>
          <w:sz w:val="24"/>
          <w:szCs w:val="24"/>
        </w:rPr>
        <w:t>温度</w:t>
      </w:r>
      <w:r>
        <w:rPr>
          <w:sz w:val="24"/>
          <w:szCs w:val="24"/>
        </w:rPr>
        <w:t>范围</w:t>
      </w:r>
      <w:r>
        <w:rPr>
          <w:rFonts w:hint="eastAsia"/>
          <w:sz w:val="24"/>
          <w:szCs w:val="24"/>
        </w:rPr>
        <w:t>：-20-</w:t>
      </w:r>
      <w:r>
        <w:rPr>
          <w:sz w:val="24"/>
          <w:szCs w:val="24"/>
        </w:rPr>
        <w:t>40</w:t>
      </w:r>
      <w:r>
        <w:rPr>
          <w:rFonts w:hint="eastAsia"/>
          <w:sz w:val="24"/>
          <w:szCs w:val="24"/>
        </w:rPr>
        <w:t>0℃</w:t>
      </w:r>
    </w:p>
    <w:p>
      <w:pPr>
        <w:pStyle w:val="11"/>
        <w:ind w:left="480" w:firstLine="0" w:firstLineChars="0"/>
        <w:rPr>
          <w:sz w:val="24"/>
          <w:szCs w:val="24"/>
        </w:rPr>
      </w:pPr>
      <w:r>
        <w:rPr>
          <w:sz w:val="24"/>
          <w:szCs w:val="24"/>
        </w:rPr>
        <w:t>4.2</w:t>
      </w:r>
      <w:r>
        <w:rPr>
          <w:rFonts w:hint="eastAsia"/>
          <w:sz w:val="24"/>
          <w:szCs w:val="24"/>
        </w:rPr>
        <w:t>.3压力</w:t>
      </w:r>
      <w:r>
        <w:rPr>
          <w:sz w:val="24"/>
          <w:szCs w:val="24"/>
        </w:rPr>
        <w:t>范围：</w:t>
      </w:r>
      <w:r>
        <w:rPr>
          <w:rFonts w:hint="eastAsia"/>
          <w:sz w:val="24"/>
          <w:szCs w:val="24"/>
        </w:rPr>
        <w:t>真空-</w:t>
      </w:r>
      <w:r>
        <w:rPr>
          <w:sz w:val="24"/>
          <w:szCs w:val="24"/>
        </w:rPr>
        <w:t>30M</w:t>
      </w:r>
      <w:r>
        <w:rPr>
          <w:rFonts w:hint="eastAsia"/>
          <w:sz w:val="24"/>
          <w:szCs w:val="24"/>
        </w:rPr>
        <w:t>P</w:t>
      </w:r>
      <w:r>
        <w:rPr>
          <w:sz w:val="24"/>
          <w:szCs w:val="24"/>
        </w:rPr>
        <w:t>a</w:t>
      </w:r>
    </w:p>
    <w:p>
      <w:pPr>
        <w:pStyle w:val="11"/>
        <w:ind w:left="480" w:firstLine="0" w:firstLineChars="0"/>
        <w:rPr>
          <w:sz w:val="24"/>
          <w:szCs w:val="24"/>
        </w:rPr>
      </w:pPr>
      <w:r>
        <w:rPr>
          <w:sz w:val="24"/>
          <w:szCs w:val="24"/>
        </w:rPr>
        <w:t>4.2.4天平</w:t>
      </w:r>
      <w:r>
        <w:rPr>
          <w:rFonts w:hint="eastAsia"/>
          <w:sz w:val="24"/>
          <w:szCs w:val="24"/>
        </w:rPr>
        <w:t>分辨率</w:t>
      </w:r>
      <w:r>
        <w:rPr>
          <w:sz w:val="24"/>
          <w:szCs w:val="24"/>
        </w:rPr>
        <w:t>：小于2</w:t>
      </w:r>
      <w:r>
        <w:rPr>
          <w:rFonts w:hint="eastAsia"/>
          <w:sz w:val="24"/>
          <w:szCs w:val="24"/>
        </w:rPr>
        <w:t>0</w:t>
      </w:r>
      <w:r>
        <w:rPr>
          <w:sz w:val="24"/>
          <w:szCs w:val="24"/>
        </w:rPr>
        <w:t>ug</w:t>
      </w:r>
    </w:p>
    <w:p>
      <w:pPr>
        <w:pStyle w:val="11"/>
        <w:ind w:left="480" w:firstLine="0" w:firstLineChars="0"/>
        <w:rPr>
          <w:sz w:val="24"/>
          <w:szCs w:val="24"/>
        </w:rPr>
      </w:pPr>
      <w:r>
        <w:rPr>
          <w:sz w:val="24"/>
          <w:szCs w:val="24"/>
        </w:rPr>
        <w:t>4.2</w:t>
      </w:r>
      <w:r>
        <w:rPr>
          <w:rFonts w:hint="eastAsia"/>
          <w:sz w:val="24"/>
          <w:szCs w:val="24"/>
        </w:rPr>
        <w:t>.5</w:t>
      </w:r>
      <w:r>
        <w:rPr>
          <w:sz w:val="24"/>
          <w:szCs w:val="24"/>
        </w:rPr>
        <w:t>*</w:t>
      </w:r>
      <w:r>
        <w:rPr>
          <w:rFonts w:hint="eastAsia"/>
          <w:sz w:val="24"/>
          <w:szCs w:val="24"/>
        </w:rPr>
        <w:t>仪器</w:t>
      </w:r>
      <w:r>
        <w:rPr>
          <w:sz w:val="24"/>
          <w:szCs w:val="24"/>
        </w:rPr>
        <w:t>能分析的最小样品</w:t>
      </w:r>
      <w:r>
        <w:rPr>
          <w:rFonts w:hint="eastAsia"/>
          <w:sz w:val="24"/>
          <w:szCs w:val="24"/>
        </w:rPr>
        <w:t>量</w:t>
      </w:r>
      <w:r>
        <w:rPr>
          <w:sz w:val="24"/>
          <w:szCs w:val="24"/>
        </w:rPr>
        <w:t>：</w:t>
      </w:r>
      <w:r>
        <w:rPr>
          <w:rFonts w:hint="eastAsia"/>
          <w:sz w:val="24"/>
          <w:szCs w:val="24"/>
        </w:rPr>
        <w:t>≤</w:t>
      </w:r>
      <w:r>
        <w:rPr>
          <w:sz w:val="24"/>
          <w:szCs w:val="24"/>
        </w:rPr>
        <w:t>10</w:t>
      </w:r>
      <w:r>
        <w:rPr>
          <w:rFonts w:hint="eastAsia"/>
          <w:sz w:val="24"/>
          <w:szCs w:val="24"/>
        </w:rPr>
        <w:t>0</w:t>
      </w:r>
      <w:r>
        <w:rPr>
          <w:sz w:val="24"/>
          <w:szCs w:val="24"/>
        </w:rPr>
        <w:t>mg</w:t>
      </w:r>
    </w:p>
    <w:p>
      <w:pPr>
        <w:pStyle w:val="11"/>
        <w:ind w:left="480" w:firstLine="0" w:firstLineChars="0"/>
        <w:rPr>
          <w:sz w:val="24"/>
          <w:szCs w:val="24"/>
        </w:rPr>
      </w:pPr>
      <w:r>
        <w:rPr>
          <w:sz w:val="24"/>
          <w:szCs w:val="24"/>
        </w:rPr>
        <w:t>4.2.6</w:t>
      </w:r>
      <w:r>
        <w:rPr>
          <w:rFonts w:hint="eastAsia"/>
          <w:sz w:val="24"/>
          <w:szCs w:val="24"/>
        </w:rPr>
        <w:t>仪器</w:t>
      </w:r>
      <w:r>
        <w:rPr>
          <w:sz w:val="24"/>
          <w:szCs w:val="24"/>
        </w:rPr>
        <w:t>能分析的最大样品量</w:t>
      </w:r>
      <w:r>
        <w:rPr>
          <w:rFonts w:hint="eastAsia"/>
          <w:sz w:val="24"/>
          <w:szCs w:val="24"/>
        </w:rPr>
        <w:t>：</w:t>
      </w:r>
      <w:r>
        <w:rPr>
          <w:sz w:val="24"/>
          <w:szCs w:val="24"/>
        </w:rPr>
        <w:t>3</w:t>
      </w:r>
      <w:r>
        <w:rPr>
          <w:rFonts w:hint="eastAsia"/>
          <w:sz w:val="24"/>
          <w:szCs w:val="24"/>
        </w:rPr>
        <w:t>0</w:t>
      </w:r>
      <w:r>
        <w:rPr>
          <w:sz w:val="24"/>
          <w:szCs w:val="24"/>
        </w:rPr>
        <w:t>g</w:t>
      </w:r>
    </w:p>
    <w:p>
      <w:pPr>
        <w:pStyle w:val="11"/>
        <w:ind w:left="480" w:firstLine="0" w:firstLineChars="0"/>
        <w:rPr>
          <w:sz w:val="24"/>
          <w:szCs w:val="24"/>
        </w:rPr>
      </w:pPr>
      <w:r>
        <w:rPr>
          <w:sz w:val="24"/>
          <w:szCs w:val="24"/>
        </w:rPr>
        <w:t>4.2</w:t>
      </w:r>
      <w:r>
        <w:rPr>
          <w:rFonts w:hint="eastAsia"/>
          <w:sz w:val="24"/>
          <w:szCs w:val="24"/>
        </w:rPr>
        <w:t>.7配置不少于两个样品测试功能，满足双样品同时测试；</w:t>
      </w:r>
    </w:p>
    <w:p>
      <w:pPr>
        <w:pStyle w:val="11"/>
        <w:ind w:left="480" w:firstLine="0" w:firstLineChars="0"/>
        <w:rPr>
          <w:sz w:val="24"/>
          <w:szCs w:val="24"/>
        </w:rPr>
      </w:pPr>
      <w:r>
        <w:rPr>
          <w:sz w:val="24"/>
          <w:szCs w:val="24"/>
        </w:rPr>
        <w:t>4.2</w:t>
      </w:r>
      <w:r>
        <w:rPr>
          <w:rFonts w:hint="eastAsia"/>
          <w:sz w:val="24"/>
          <w:szCs w:val="24"/>
        </w:rPr>
        <w:t>.8配置可测量得到吸附气体在高压下的真实密度数据；</w:t>
      </w:r>
    </w:p>
    <w:p>
      <w:pPr>
        <w:pStyle w:val="11"/>
        <w:ind w:left="480" w:firstLine="0" w:firstLineChars="0"/>
        <w:rPr>
          <w:sz w:val="24"/>
          <w:szCs w:val="24"/>
        </w:rPr>
      </w:pPr>
      <w:r>
        <w:rPr>
          <w:sz w:val="24"/>
          <w:szCs w:val="24"/>
        </w:rPr>
        <w:t>4.2</w:t>
      </w:r>
      <w:r>
        <w:rPr>
          <w:rFonts w:hint="eastAsia"/>
          <w:sz w:val="24"/>
          <w:szCs w:val="24"/>
        </w:rPr>
        <w:t>.9</w:t>
      </w:r>
      <w:r>
        <w:rPr>
          <w:sz w:val="24"/>
          <w:szCs w:val="24"/>
        </w:rPr>
        <w:t>*</w:t>
      </w:r>
      <w:r>
        <w:rPr>
          <w:rFonts w:hint="eastAsia"/>
          <w:sz w:val="24"/>
          <w:szCs w:val="24"/>
        </w:rPr>
        <w:t>天平能够在实验过程中在不影响吸附实验的情况下进行天平清零和标定，要求能够动态过程中完全消除零点漂移，保证长期测量的稳定性；</w:t>
      </w:r>
    </w:p>
    <w:p>
      <w:pPr>
        <w:pStyle w:val="11"/>
        <w:ind w:left="480" w:firstLine="0" w:firstLineChars="0"/>
        <w:rPr>
          <w:sz w:val="24"/>
          <w:szCs w:val="24"/>
        </w:rPr>
      </w:pPr>
      <w:r>
        <w:rPr>
          <w:sz w:val="24"/>
          <w:szCs w:val="24"/>
        </w:rPr>
        <w:t>4.2.10*</w:t>
      </w:r>
      <w:r>
        <w:rPr>
          <w:rFonts w:hint="eastAsia"/>
          <w:sz w:val="24"/>
          <w:szCs w:val="24"/>
        </w:rPr>
        <w:t>测量电子天平无需保护气，并且与吸脱附实验环境不接触，防止测量温度和气氛环境对于天平的影响；</w:t>
      </w:r>
    </w:p>
    <w:p>
      <w:pPr>
        <w:pStyle w:val="11"/>
        <w:ind w:left="480" w:firstLine="0" w:firstLineChars="0"/>
        <w:rPr>
          <w:sz w:val="24"/>
          <w:szCs w:val="24"/>
        </w:rPr>
      </w:pPr>
      <w:r>
        <w:rPr>
          <w:sz w:val="24"/>
          <w:szCs w:val="24"/>
        </w:rPr>
        <w:t>4.2</w:t>
      </w:r>
      <w:r>
        <w:rPr>
          <w:rFonts w:hint="eastAsia"/>
          <w:sz w:val="24"/>
          <w:szCs w:val="24"/>
        </w:rPr>
        <w:t>.11</w:t>
      </w:r>
      <w:r>
        <w:rPr>
          <w:sz w:val="24"/>
          <w:szCs w:val="24"/>
        </w:rPr>
        <w:t>#</w:t>
      </w:r>
      <w:r>
        <w:rPr>
          <w:rFonts w:hint="eastAsia"/>
          <w:sz w:val="24"/>
          <w:szCs w:val="24"/>
        </w:rPr>
        <w:t>高压腔体适用于腐蚀性、爆炸性及有毒的各类气体、液体及超临界流体；</w:t>
      </w:r>
    </w:p>
    <w:p>
      <w:pPr>
        <w:pStyle w:val="11"/>
        <w:ind w:left="480" w:firstLine="0" w:firstLineChars="0"/>
        <w:rPr>
          <w:rFonts w:ascii="宋体" w:hAnsi="宋体"/>
          <w:sz w:val="24"/>
        </w:rPr>
      </w:pPr>
      <w:r>
        <w:rPr>
          <w:sz w:val="24"/>
          <w:szCs w:val="24"/>
        </w:rPr>
        <w:t>4.2</w:t>
      </w:r>
      <w:r>
        <w:rPr>
          <w:rFonts w:hint="eastAsia"/>
          <w:sz w:val="24"/>
          <w:szCs w:val="24"/>
        </w:rPr>
        <w:t>.12吸附实验气体：所有气体包括腐蚀性气体、甲烷、氢气、氮气、氧气、氩气、硫化氢、二氧化硫、二氧化碳、一氧化碳、氨气、超临界二氧化烷、丙烷、丁烷等；</w:t>
      </w:r>
    </w:p>
    <w:p>
      <w:pPr>
        <w:widowControl/>
        <w:snapToGrid w:val="0"/>
        <w:spacing w:before="156" w:beforeLines="50" w:after="156" w:afterLines="50" w:line="360" w:lineRule="auto"/>
        <w:rPr>
          <w:rFonts w:ascii="宋体" w:hAnsi="宋体"/>
          <w:b/>
          <w:sz w:val="24"/>
        </w:rPr>
      </w:pPr>
      <w:r>
        <w:rPr>
          <w:rFonts w:hint="eastAsia" w:ascii="宋体" w:hAnsi="宋体"/>
          <w:b/>
          <w:sz w:val="24"/>
        </w:rPr>
        <w:t>5 配置清单及零配件：</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序号</w:t>
            </w:r>
          </w:p>
        </w:tc>
        <w:tc>
          <w:tcPr>
            <w:tcW w:w="5386" w:type="dxa"/>
            <w:noWrap w:val="0"/>
            <w:vAlign w:val="top"/>
          </w:tcPr>
          <w:p>
            <w:pPr>
              <w:widowControl/>
              <w:snapToGrid w:val="0"/>
              <w:spacing w:before="156" w:beforeLines="50" w:line="360" w:lineRule="auto"/>
              <w:jc w:val="center"/>
              <w:rPr>
                <w:rFonts w:ascii="宋体" w:hAnsi="宋体"/>
                <w:bCs/>
                <w:sz w:val="24"/>
              </w:rPr>
            </w:pPr>
            <w:r>
              <w:rPr>
                <w:rFonts w:hint="eastAsia" w:ascii="宋体" w:hAnsi="宋体"/>
                <w:bCs/>
                <w:sz w:val="24"/>
              </w:rPr>
              <w:t>名称</w:t>
            </w:r>
          </w:p>
        </w:tc>
        <w:tc>
          <w:tcPr>
            <w:tcW w:w="851" w:type="dxa"/>
            <w:noWrap w:val="0"/>
            <w:vAlign w:val="top"/>
          </w:tcPr>
          <w:p>
            <w:pPr>
              <w:widowControl/>
              <w:snapToGrid w:val="0"/>
              <w:spacing w:before="156" w:beforeLines="50" w:line="360" w:lineRule="auto"/>
              <w:jc w:val="center"/>
              <w:rPr>
                <w:rFonts w:ascii="宋体" w:hAnsi="宋体"/>
                <w:bCs/>
                <w:sz w:val="24"/>
              </w:rPr>
            </w:pPr>
            <w:r>
              <w:rPr>
                <w:rFonts w:hint="eastAsia" w:ascii="宋体" w:hAnsi="宋体"/>
                <w:bCs/>
                <w:sz w:val="24"/>
              </w:rPr>
              <w:t>单位</w:t>
            </w:r>
          </w:p>
        </w:tc>
        <w:tc>
          <w:tcPr>
            <w:tcW w:w="1134" w:type="dxa"/>
            <w:noWrap w:val="0"/>
            <w:vAlign w:val="top"/>
          </w:tcPr>
          <w:p>
            <w:pPr>
              <w:widowControl/>
              <w:snapToGrid w:val="0"/>
              <w:spacing w:before="156" w:beforeLines="50" w:line="360" w:lineRule="auto"/>
              <w:jc w:val="center"/>
              <w:rPr>
                <w:rFonts w:ascii="宋体" w:hAnsi="宋体"/>
                <w:bCs/>
                <w:sz w:val="24"/>
              </w:rPr>
            </w:pPr>
            <w:r>
              <w:rPr>
                <w:rFonts w:hint="eastAsia" w:ascii="宋体" w:hAnsi="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jc w:val="center"/>
              <w:rPr>
                <w:rFonts w:ascii="宋体" w:hAnsi="宋体"/>
                <w:b/>
                <w:bCs/>
                <w:sz w:val="24"/>
              </w:rPr>
            </w:pPr>
            <w:r>
              <w:rPr>
                <w:rFonts w:ascii="宋体" w:hAnsi="宋体"/>
                <w:b/>
                <w:bCs/>
                <w:sz w:val="24"/>
              </w:rPr>
              <w:t>一</w:t>
            </w:r>
          </w:p>
        </w:tc>
        <w:tc>
          <w:tcPr>
            <w:tcW w:w="5386" w:type="dxa"/>
            <w:noWrap w:val="0"/>
            <w:vAlign w:val="top"/>
          </w:tcPr>
          <w:p>
            <w:pPr>
              <w:widowControl/>
              <w:snapToGrid w:val="0"/>
              <w:spacing w:before="156" w:beforeLines="50" w:line="360" w:lineRule="auto"/>
              <w:jc w:val="left"/>
              <w:rPr>
                <w:rFonts w:ascii="宋体" w:hAnsi="宋体"/>
                <w:b/>
                <w:bCs/>
                <w:sz w:val="24"/>
              </w:rPr>
            </w:pPr>
            <w:r>
              <w:rPr>
                <w:rFonts w:ascii="宋体" w:hAnsi="宋体"/>
                <w:b/>
                <w:bCs/>
                <w:sz w:val="24"/>
              </w:rPr>
              <w:t>仪器配置</w:t>
            </w:r>
          </w:p>
        </w:tc>
        <w:tc>
          <w:tcPr>
            <w:tcW w:w="851" w:type="dxa"/>
            <w:noWrap w:val="0"/>
            <w:vAlign w:val="top"/>
          </w:tcPr>
          <w:p>
            <w:pPr>
              <w:widowControl/>
              <w:snapToGrid w:val="0"/>
              <w:spacing w:before="156" w:beforeLines="50" w:line="360" w:lineRule="auto"/>
              <w:jc w:val="center"/>
              <w:rPr>
                <w:rFonts w:ascii="宋体" w:hAnsi="宋体"/>
                <w:bCs/>
                <w:sz w:val="24"/>
              </w:rPr>
            </w:pPr>
          </w:p>
        </w:tc>
        <w:tc>
          <w:tcPr>
            <w:tcW w:w="1134" w:type="dxa"/>
            <w:noWrap w:val="0"/>
            <w:vAlign w:val="top"/>
          </w:tcPr>
          <w:p>
            <w:pPr>
              <w:widowControl/>
              <w:snapToGrid w:val="0"/>
              <w:spacing w:before="156" w:beforeLines="50"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ind w:firstLine="240" w:firstLineChars="100"/>
              <w:rPr>
                <w:rFonts w:ascii="宋体" w:hAnsi="宋体"/>
                <w:sz w:val="24"/>
              </w:rPr>
            </w:pPr>
            <w:r>
              <w:rPr>
                <w:rFonts w:hint="eastAsia" w:ascii="宋体" w:hAnsi="宋体"/>
                <w:bCs/>
                <w:sz w:val="24"/>
              </w:rPr>
              <w:t>1</w:t>
            </w:r>
          </w:p>
        </w:tc>
        <w:tc>
          <w:tcPr>
            <w:tcW w:w="5386" w:type="dxa"/>
            <w:noWrap w:val="0"/>
            <w:vAlign w:val="top"/>
          </w:tcPr>
          <w:p>
            <w:pPr>
              <w:widowControl/>
              <w:snapToGrid w:val="0"/>
              <w:spacing w:before="156" w:beforeLines="50" w:line="360" w:lineRule="auto"/>
              <w:rPr>
                <w:rFonts w:ascii="宋体" w:hAnsi="宋体"/>
                <w:sz w:val="24"/>
              </w:rPr>
            </w:pPr>
            <w:r>
              <w:rPr>
                <w:rFonts w:hint="eastAsia" w:ascii="宋体" w:hAnsi="宋体"/>
                <w:bCs/>
                <w:sz w:val="24"/>
              </w:rPr>
              <w:t>磁悬浮精密天平</w:t>
            </w:r>
          </w:p>
        </w:tc>
        <w:tc>
          <w:tcPr>
            <w:tcW w:w="851"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ind w:firstLine="240" w:firstLineChars="100"/>
              <w:rPr>
                <w:rFonts w:ascii="宋体" w:hAnsi="宋体"/>
                <w:sz w:val="24"/>
              </w:rPr>
            </w:pPr>
            <w:r>
              <w:rPr>
                <w:rFonts w:hint="eastAsia" w:ascii="宋体" w:hAnsi="宋体"/>
                <w:sz w:val="24"/>
              </w:rPr>
              <w:t>2</w:t>
            </w:r>
          </w:p>
        </w:tc>
        <w:tc>
          <w:tcPr>
            <w:tcW w:w="5386" w:type="dxa"/>
            <w:noWrap w:val="0"/>
            <w:vAlign w:val="top"/>
          </w:tcPr>
          <w:p>
            <w:pPr>
              <w:widowControl/>
              <w:snapToGrid w:val="0"/>
              <w:spacing w:before="156" w:beforeLines="50" w:line="360" w:lineRule="auto"/>
              <w:rPr>
                <w:rFonts w:ascii="宋体" w:hAnsi="宋体"/>
                <w:sz w:val="24"/>
              </w:rPr>
            </w:pPr>
            <w:r>
              <w:rPr>
                <w:rFonts w:hint="eastAsia" w:ascii="宋体" w:hAnsi="宋体"/>
                <w:bCs/>
                <w:sz w:val="24"/>
              </w:rPr>
              <w:t>高压气体控制系统</w:t>
            </w:r>
          </w:p>
        </w:tc>
        <w:tc>
          <w:tcPr>
            <w:tcW w:w="851"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ind w:firstLine="240" w:firstLineChars="100"/>
              <w:rPr>
                <w:rFonts w:ascii="宋体" w:hAnsi="宋体"/>
                <w:bCs/>
                <w:sz w:val="24"/>
              </w:rPr>
            </w:pPr>
            <w:r>
              <w:rPr>
                <w:rFonts w:hint="eastAsia" w:ascii="宋体" w:hAnsi="宋体"/>
                <w:sz w:val="24"/>
              </w:rPr>
              <w:t>3</w:t>
            </w:r>
          </w:p>
        </w:tc>
        <w:tc>
          <w:tcPr>
            <w:tcW w:w="5386" w:type="dxa"/>
            <w:noWrap w:val="0"/>
            <w:vAlign w:val="top"/>
          </w:tcPr>
          <w:p>
            <w:pPr>
              <w:widowControl/>
              <w:snapToGrid w:val="0"/>
              <w:spacing w:before="156" w:beforeLines="50" w:line="360" w:lineRule="auto"/>
              <w:jc w:val="left"/>
              <w:rPr>
                <w:rFonts w:ascii="宋体" w:hAnsi="宋体"/>
                <w:bCs/>
                <w:sz w:val="24"/>
              </w:rPr>
            </w:pPr>
            <w:r>
              <w:rPr>
                <w:rFonts w:hint="eastAsia"/>
                <w:sz w:val="24"/>
              </w:rPr>
              <w:t>温度</w:t>
            </w:r>
            <w:r>
              <w:rPr>
                <w:sz w:val="24"/>
              </w:rPr>
              <w:t>控制</w:t>
            </w:r>
            <w:r>
              <w:rPr>
                <w:rFonts w:hint="eastAsia"/>
                <w:sz w:val="24"/>
              </w:rPr>
              <w:t>和</w:t>
            </w:r>
            <w:r>
              <w:rPr>
                <w:sz w:val="24"/>
              </w:rPr>
              <w:t>测量系统</w:t>
            </w:r>
          </w:p>
        </w:tc>
        <w:tc>
          <w:tcPr>
            <w:tcW w:w="851" w:type="dxa"/>
            <w:noWrap w:val="0"/>
            <w:vAlign w:val="top"/>
          </w:tcPr>
          <w:p>
            <w:pPr>
              <w:widowControl/>
              <w:snapToGrid w:val="0"/>
              <w:spacing w:before="156" w:beforeLines="50" w:line="360" w:lineRule="auto"/>
              <w:jc w:val="center"/>
              <w:rPr>
                <w:rFonts w:ascii="宋体" w:hAnsi="宋体"/>
                <w:sz w:val="24"/>
              </w:rPr>
            </w:pPr>
            <w:r>
              <w:rPr>
                <w:rFonts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9" w:type="dxa"/>
            <w:noWrap w:val="0"/>
            <w:vAlign w:val="top"/>
          </w:tcPr>
          <w:p>
            <w:pPr>
              <w:widowControl/>
              <w:snapToGrid w:val="0"/>
              <w:spacing w:before="156" w:beforeLines="50" w:line="360" w:lineRule="auto"/>
              <w:ind w:firstLine="240" w:firstLineChars="100"/>
              <w:rPr>
                <w:rFonts w:ascii="宋体" w:hAnsi="宋体"/>
                <w:sz w:val="24"/>
              </w:rPr>
            </w:pPr>
            <w:r>
              <w:rPr>
                <w:rFonts w:hint="eastAsia" w:ascii="宋体" w:hAnsi="宋体"/>
                <w:bCs/>
                <w:sz w:val="24"/>
              </w:rPr>
              <w:t>4</w:t>
            </w:r>
          </w:p>
        </w:tc>
        <w:tc>
          <w:tcPr>
            <w:tcW w:w="5386" w:type="dxa"/>
            <w:noWrap w:val="0"/>
            <w:vAlign w:val="top"/>
          </w:tcPr>
          <w:p>
            <w:pPr>
              <w:widowControl/>
              <w:snapToGrid w:val="0"/>
              <w:spacing w:before="156" w:beforeLines="50" w:line="360" w:lineRule="auto"/>
              <w:rPr>
                <w:rFonts w:ascii="宋体" w:hAnsi="宋体"/>
                <w:sz w:val="24"/>
              </w:rPr>
            </w:pPr>
            <w:r>
              <w:rPr>
                <w:rFonts w:hint="eastAsia"/>
                <w:sz w:val="24"/>
              </w:rPr>
              <w:t>测试样品篮</w:t>
            </w:r>
          </w:p>
        </w:tc>
        <w:tc>
          <w:tcPr>
            <w:tcW w:w="851"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ind w:firstLine="240" w:firstLineChars="100"/>
              <w:rPr>
                <w:rFonts w:ascii="宋体" w:hAnsi="宋体"/>
                <w:sz w:val="24"/>
              </w:rPr>
            </w:pPr>
            <w:r>
              <w:rPr>
                <w:rFonts w:hint="eastAsia" w:ascii="宋体" w:hAnsi="宋体"/>
                <w:sz w:val="24"/>
              </w:rPr>
              <w:t>5</w:t>
            </w:r>
          </w:p>
        </w:tc>
        <w:tc>
          <w:tcPr>
            <w:tcW w:w="5386" w:type="dxa"/>
            <w:noWrap w:val="0"/>
            <w:vAlign w:val="top"/>
          </w:tcPr>
          <w:p>
            <w:pPr>
              <w:widowControl/>
              <w:snapToGrid w:val="0"/>
              <w:spacing w:before="156" w:beforeLines="50" w:line="360" w:lineRule="auto"/>
              <w:rPr>
                <w:rFonts w:ascii="宋体" w:hAnsi="宋体"/>
                <w:sz w:val="24"/>
              </w:rPr>
            </w:pPr>
            <w:r>
              <w:rPr>
                <w:rFonts w:hint="eastAsia"/>
                <w:sz w:val="24"/>
              </w:rPr>
              <w:t>软件分析</w:t>
            </w:r>
            <w:r>
              <w:rPr>
                <w:sz w:val="24"/>
              </w:rPr>
              <w:t>系统</w:t>
            </w:r>
          </w:p>
        </w:tc>
        <w:tc>
          <w:tcPr>
            <w:tcW w:w="851"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56" w:beforeLines="50" w:line="360" w:lineRule="auto"/>
              <w:ind w:firstLine="240" w:firstLineChars="100"/>
              <w:rPr>
                <w:rFonts w:ascii="宋体" w:hAnsi="宋体"/>
                <w:sz w:val="24"/>
              </w:rPr>
            </w:pPr>
            <w:r>
              <w:rPr>
                <w:rFonts w:hint="eastAsia" w:ascii="宋体" w:hAnsi="宋体"/>
                <w:sz w:val="24"/>
              </w:rPr>
              <w:t>6</w:t>
            </w:r>
          </w:p>
        </w:tc>
        <w:tc>
          <w:tcPr>
            <w:tcW w:w="5386" w:type="dxa"/>
            <w:noWrap w:val="0"/>
            <w:vAlign w:val="top"/>
          </w:tcPr>
          <w:p>
            <w:pPr>
              <w:widowControl/>
              <w:snapToGrid w:val="0"/>
              <w:spacing w:before="156" w:beforeLines="50" w:line="360" w:lineRule="auto"/>
              <w:rPr>
                <w:sz w:val="24"/>
              </w:rPr>
            </w:pPr>
            <w:r>
              <w:rPr>
                <w:rFonts w:hint="eastAsia"/>
                <w:sz w:val="24"/>
              </w:rPr>
              <w:t>其他配件</w:t>
            </w:r>
          </w:p>
        </w:tc>
        <w:tc>
          <w:tcPr>
            <w:tcW w:w="851"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套</w:t>
            </w:r>
          </w:p>
        </w:tc>
        <w:tc>
          <w:tcPr>
            <w:tcW w:w="1134" w:type="dxa"/>
            <w:noWrap w:val="0"/>
            <w:vAlign w:val="top"/>
          </w:tcPr>
          <w:p>
            <w:pPr>
              <w:widowControl/>
              <w:snapToGrid w:val="0"/>
              <w:spacing w:before="156" w:beforeLines="50" w:line="360" w:lineRule="auto"/>
              <w:jc w:val="center"/>
              <w:rPr>
                <w:rFonts w:ascii="宋体" w:hAnsi="宋体"/>
                <w:sz w:val="24"/>
              </w:rPr>
            </w:pPr>
            <w:r>
              <w:rPr>
                <w:rFonts w:hint="eastAsia" w:ascii="宋体" w:hAnsi="宋体"/>
                <w:sz w:val="24"/>
              </w:rPr>
              <w:t>1</w:t>
            </w:r>
          </w:p>
        </w:tc>
      </w:tr>
    </w:tbl>
    <w:p>
      <w:pPr>
        <w:widowControl/>
        <w:snapToGrid w:val="0"/>
        <w:spacing w:before="156" w:beforeLines="50" w:line="360" w:lineRule="auto"/>
        <w:rPr>
          <w:rFonts w:ascii="宋体" w:hAnsi="宋体"/>
          <w:b/>
          <w:sz w:val="24"/>
        </w:rPr>
      </w:pPr>
      <w:r>
        <w:rPr>
          <w:rFonts w:hint="eastAsia" w:ascii="宋体" w:hAnsi="宋体"/>
          <w:b/>
          <w:sz w:val="24"/>
        </w:rPr>
        <w:t>6 技术服务条款：</w:t>
      </w:r>
    </w:p>
    <w:p>
      <w:pPr>
        <w:widowControl/>
        <w:spacing w:before="156" w:beforeLines="50" w:line="360" w:lineRule="auto"/>
        <w:ind w:firstLine="240" w:firstLineChars="100"/>
        <w:rPr>
          <w:rFonts w:ascii="宋体" w:hAnsi="宋体"/>
          <w:sz w:val="24"/>
        </w:rPr>
      </w:pPr>
      <w:r>
        <w:rPr>
          <w:rFonts w:hint="eastAsia" w:ascii="宋体" w:hAnsi="宋体"/>
          <w:sz w:val="24"/>
        </w:rPr>
        <w:t>售后服务要求：</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投标方需为本项目配备足够的售后服务力量，具有国内本地化的服务团队。</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投标方售后服务响应时间：电话响应时间要求4小时内，到场响应时间要求2个工作日内（指从接到报障至到达故障现场的时间）。</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投标方免费提供技术支持热线电话。</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投标方免费提供email技术支持，并且在24小时内回复。</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投标方提供仪器设备的免费保修期主机</w:t>
      </w:r>
      <w:r>
        <w:rPr>
          <w:rFonts w:hint="eastAsia" w:ascii="宋体" w:hAnsi="宋体"/>
          <w:color w:val="000000"/>
          <w:sz w:val="24"/>
        </w:rPr>
        <w:t>一</w:t>
      </w:r>
      <w:r>
        <w:rPr>
          <w:rFonts w:hint="eastAsia" w:ascii="宋体" w:hAnsi="宋体"/>
          <w:sz w:val="24"/>
        </w:rPr>
        <w:t>年，配件一年（保修期内免费维修并更换除消耗品以外的零部件，维修人员的路费、食宿等自理）。</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投标方提供该设备的技术使用说明书及外购配件仪器说明书，并指导在使用该设备时的操作注意事项等。</w:t>
      </w:r>
    </w:p>
    <w:p>
      <w:pPr>
        <w:widowControl/>
        <w:numPr>
          <w:ilvl w:val="0"/>
          <w:numId w:val="1"/>
        </w:numPr>
        <w:spacing w:before="156" w:beforeLines="50" w:line="360" w:lineRule="auto"/>
        <w:jc w:val="left"/>
        <w:rPr>
          <w:rFonts w:ascii="宋体" w:hAnsi="宋体"/>
          <w:sz w:val="24"/>
        </w:rPr>
      </w:pPr>
      <w:r>
        <w:rPr>
          <w:rFonts w:hint="eastAsia" w:ascii="宋体" w:hAnsi="宋体"/>
          <w:sz w:val="24"/>
        </w:rPr>
        <w:t>投标方提供配套软件至少三年的免费升级服务。</w:t>
      </w:r>
    </w:p>
    <w:p>
      <w:pPr>
        <w:widowControl/>
        <w:spacing w:before="156" w:beforeLines="50" w:line="360" w:lineRule="auto"/>
        <w:ind w:firstLine="240" w:firstLineChars="100"/>
        <w:rPr>
          <w:rFonts w:ascii="宋体" w:hAnsi="宋体"/>
          <w:bCs/>
          <w:sz w:val="24"/>
        </w:rPr>
      </w:pPr>
      <w:r>
        <w:rPr>
          <w:rFonts w:hint="eastAsia" w:ascii="宋体" w:hAnsi="宋体"/>
          <w:bCs/>
          <w:sz w:val="24"/>
        </w:rPr>
        <w:t>培训要求：</w:t>
      </w:r>
    </w:p>
    <w:p>
      <w:pPr>
        <w:widowControl/>
        <w:numPr>
          <w:ilvl w:val="0"/>
          <w:numId w:val="2"/>
        </w:numPr>
        <w:spacing w:before="156" w:beforeLines="50" w:line="360" w:lineRule="auto"/>
        <w:jc w:val="left"/>
        <w:rPr>
          <w:rFonts w:ascii="宋体" w:hAnsi="宋体"/>
          <w:sz w:val="24"/>
        </w:rPr>
      </w:pPr>
      <w:r>
        <w:rPr>
          <w:rFonts w:hint="eastAsia" w:ascii="宋体" w:hAnsi="宋体"/>
          <w:sz w:val="24"/>
        </w:rPr>
        <w:t>为保证投标方所提供的仪器设备安全、可靠运行，便于招标方的运行维护，必须对招标方培训合格的维护和管理人员，并保证两名以上操作人员熟练掌握操作技术为止。</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投标方负责对招标方提供至少一次现场免费安装及技术培训，以便工作人员在培训后能熟练地掌握系统的维护工作，并能及时排除大部分的系统障碍。</w:t>
      </w:r>
    </w:p>
    <w:p>
      <w:pPr>
        <w:widowControl/>
        <w:spacing w:before="156" w:beforeLines="50" w:line="360" w:lineRule="auto"/>
        <w:rPr>
          <w:rFonts w:ascii="宋体" w:hAnsi="宋体"/>
          <w:b/>
          <w:sz w:val="24"/>
        </w:rPr>
      </w:pPr>
      <w:r>
        <w:rPr>
          <w:rFonts w:hint="eastAsia" w:ascii="宋体" w:hAnsi="宋体"/>
          <w:b/>
          <w:sz w:val="24"/>
        </w:rPr>
        <w:t>7 包装要求：</w:t>
      </w:r>
    </w:p>
    <w:p>
      <w:pPr>
        <w:widowControl/>
        <w:spacing w:before="156" w:beforeLines="50" w:line="360" w:lineRule="auto"/>
        <w:ind w:left="420" w:left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应使用崭新坚固的包装（标准包装），适合于空运、或陆运等长途运输方式；适合气候变化，</w:t>
      </w:r>
      <w:r>
        <w:rPr>
          <w:rFonts w:ascii="宋体" w:hAnsi="宋体"/>
          <w:sz w:val="24"/>
        </w:rPr>
        <w:t>抗震、防潮、防冻、防锈，适于空运、陆运等长途运输</w:t>
      </w:r>
      <w:r>
        <w:rPr>
          <w:rFonts w:hint="eastAsia" w:ascii="宋体" w:hAnsi="宋体"/>
          <w:sz w:val="24"/>
        </w:rPr>
        <w:t>；投标商应对任何由于不当包装或防护措施不利而导致的商品损坏、损失、费用增长等后果负责。</w:t>
      </w:r>
    </w:p>
    <w:p>
      <w:pPr>
        <w:widowControl/>
        <w:spacing w:before="156" w:beforeLines="50" w:line="360" w:lineRule="auto"/>
        <w:ind w:left="420" w:leftChars="200"/>
        <w:rPr>
          <w:rFonts w:ascii="宋体" w:hAnsi="宋体"/>
          <w:sz w:val="24"/>
        </w:rPr>
      </w:pPr>
      <w:r>
        <w:rPr>
          <w:rFonts w:hint="eastAsia" w:ascii="宋体" w:hAnsi="宋体"/>
          <w:sz w:val="24"/>
        </w:rPr>
        <w:t>7</w:t>
      </w:r>
      <w:r>
        <w:rPr>
          <w:rFonts w:ascii="宋体" w:hAnsi="宋体"/>
          <w:sz w:val="24"/>
        </w:rPr>
        <w:t>.2货物为原制造商制造的全新产品，整机无污染，无侵权行为、表面无划损、无任何缺陷隐患，在中国境内可依常规安全合法使用。</w:t>
      </w:r>
    </w:p>
    <w:p>
      <w:pPr>
        <w:widowControl/>
        <w:spacing w:before="156" w:beforeLines="50" w:line="360" w:lineRule="auto"/>
        <w:ind w:left="420" w:leftChars="200"/>
        <w:rPr>
          <w:rFonts w:ascii="宋体" w:hAnsi="宋体"/>
          <w:sz w:val="24"/>
        </w:rPr>
      </w:pPr>
      <w:r>
        <w:rPr>
          <w:rFonts w:ascii="宋体" w:hAnsi="宋体"/>
          <w:sz w:val="24"/>
        </w:rPr>
        <w:t>7.3 有关键主机设备的用户手册、保修手册、有关单证资料及配备件、随机工具等，使用操作及安全须知等重要资料应附有中文说明。</w:t>
      </w:r>
    </w:p>
    <w:p>
      <w:pPr>
        <w:widowControl/>
        <w:snapToGrid w:val="0"/>
        <w:spacing w:before="156" w:beforeLines="50" w:line="360" w:lineRule="auto"/>
        <w:rPr>
          <w:rFonts w:ascii="宋体" w:hAnsi="宋体"/>
          <w:b/>
          <w:sz w:val="24"/>
        </w:rPr>
      </w:pPr>
      <w:r>
        <w:rPr>
          <w:rFonts w:hint="eastAsia" w:ascii="宋体" w:hAnsi="宋体"/>
          <w:b/>
          <w:sz w:val="24"/>
        </w:rPr>
        <w:t>8 交货日期：</w:t>
      </w:r>
    </w:p>
    <w:p>
      <w:pPr>
        <w:autoSpaceDE w:val="0"/>
        <w:autoSpaceDN w:val="0"/>
        <w:spacing w:before="156" w:beforeLines="50" w:line="360" w:lineRule="auto"/>
        <w:ind w:firstLine="360"/>
        <w:rPr>
          <w:rFonts w:ascii="宋体" w:hAnsi="宋体"/>
          <w:sz w:val="24"/>
        </w:rPr>
      </w:pPr>
      <w:r>
        <w:rPr>
          <w:rFonts w:hint="eastAsia" w:ascii="宋体" w:hAnsi="宋体"/>
          <w:sz w:val="24"/>
        </w:rPr>
        <w:t>合同签订后的</w:t>
      </w:r>
      <w:r>
        <w:rPr>
          <w:rFonts w:ascii="宋体" w:hAnsi="宋体"/>
          <w:sz w:val="24"/>
        </w:rPr>
        <w:t>6个</w:t>
      </w:r>
      <w:r>
        <w:rPr>
          <w:rFonts w:hint="eastAsia" w:ascii="宋体" w:hAnsi="宋体"/>
          <w:sz w:val="24"/>
        </w:rPr>
        <w:t>月内交货</w:t>
      </w:r>
    </w:p>
    <w:p>
      <w:pPr>
        <w:widowControl/>
        <w:numPr>
          <w:ilvl w:val="0"/>
          <w:numId w:val="3"/>
        </w:numPr>
        <w:snapToGrid w:val="0"/>
        <w:spacing w:before="156" w:beforeLines="50" w:line="360" w:lineRule="auto"/>
        <w:rPr>
          <w:rFonts w:ascii="宋体" w:hAnsi="宋体"/>
          <w:b/>
          <w:sz w:val="24"/>
        </w:rPr>
      </w:pPr>
      <w:bookmarkStart w:id="0" w:name="OLE_LINK3"/>
      <w:r>
        <w:rPr>
          <w:rFonts w:hint="eastAsia" w:ascii="宋体" w:hAnsi="宋体"/>
          <w:b/>
          <w:sz w:val="24"/>
        </w:rPr>
        <w:t>到货口岸及交货地点：</w:t>
      </w:r>
    </w:p>
    <w:p>
      <w:pPr>
        <w:widowControl/>
        <w:snapToGrid w:val="0"/>
        <w:spacing w:before="156" w:beforeLines="50" w:line="360" w:lineRule="auto"/>
        <w:ind w:left="315" w:leftChars="150"/>
        <w:rPr>
          <w:rFonts w:ascii="宋体" w:hAnsi="宋体"/>
          <w:sz w:val="24"/>
        </w:rPr>
      </w:pPr>
      <w:r>
        <w:rPr>
          <w:rFonts w:hint="eastAsia" w:ascii="宋体" w:hAnsi="宋体"/>
          <w:sz w:val="24"/>
        </w:rPr>
        <w:t>进口产品标注机场/港口名称（国产产品标注用户指定项目现场）</w:t>
      </w:r>
    </w:p>
    <w:bookmarkEnd w:id="0"/>
    <w:p>
      <w:pPr>
        <w:widowControl/>
        <w:snapToGrid w:val="0"/>
        <w:spacing w:before="156" w:beforeLines="50" w:line="360" w:lineRule="auto"/>
        <w:rPr>
          <w:rFonts w:ascii="宋体" w:hAnsi="宋体"/>
          <w:b/>
          <w:sz w:val="24"/>
        </w:rPr>
      </w:pPr>
      <w:r>
        <w:rPr>
          <w:rFonts w:hint="eastAsia" w:ascii="宋体" w:hAnsi="宋体"/>
          <w:b/>
          <w:sz w:val="24"/>
        </w:rPr>
        <w:t>10 验收标准：</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卖方应提出仪器设备测试的内容、项目、指标和方法,卖方有责任对买方的技术人员提出的问题做出解答。测试应进行详细记录, 仪器设备测试结束后, 由卖方技术人员签字后交给买方验收。 </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before="156" w:beforeLines="50" w:line="360" w:lineRule="auto"/>
        <w:ind w:left="-867" w:leftChars="-413" w:firstLine="1063" w:firstLineChars="441"/>
        <w:rPr>
          <w:rFonts w:ascii="宋体" w:hAnsi="宋体"/>
          <w:b/>
          <w:sz w:val="24"/>
        </w:rPr>
      </w:pPr>
      <w:r>
        <w:rPr>
          <w:rFonts w:hint="eastAsia" w:ascii="宋体" w:hAnsi="宋体"/>
          <w:b/>
          <w:sz w:val="24"/>
        </w:rPr>
        <w:t>11 其它</w:t>
      </w:r>
    </w:p>
    <w:p>
      <w:pPr>
        <w:widowControl/>
        <w:spacing w:before="156" w:beforeLines="50" w:line="360" w:lineRule="auto"/>
        <w:ind w:firstLine="480" w:firstLineChars="200"/>
        <w:rPr>
          <w:rFonts w:ascii="宋体" w:hAnsi="宋体"/>
          <w:sz w:val="24"/>
        </w:rPr>
      </w:pPr>
      <w:r>
        <w:rPr>
          <w:rFonts w:hint="eastAsia" w:ascii="宋体" w:hAnsi="宋体"/>
          <w:sz w:val="24"/>
        </w:rPr>
        <w:t>对仪器设备生产厂家要求：</w:t>
      </w:r>
    </w:p>
    <w:p>
      <w:pPr>
        <w:widowControl/>
        <w:numPr>
          <w:ilvl w:val="0"/>
          <w:numId w:val="5"/>
        </w:numPr>
        <w:spacing w:before="156" w:beforeLines="50" w:line="360" w:lineRule="auto"/>
        <w:jc w:val="left"/>
        <w:rPr>
          <w:rFonts w:ascii="宋体" w:hAnsi="宋体"/>
          <w:sz w:val="24"/>
        </w:rPr>
      </w:pPr>
      <w:r>
        <w:rPr>
          <w:rFonts w:hint="eastAsia" w:ascii="宋体" w:hAnsi="宋体"/>
          <w:sz w:val="24"/>
        </w:rPr>
        <w:t>厂家应具备一定规模的科研、生产、技术支持及售后服务能力。</w:t>
      </w:r>
    </w:p>
    <w:p>
      <w:pPr>
        <w:widowControl/>
        <w:numPr>
          <w:ilvl w:val="0"/>
          <w:numId w:val="5"/>
        </w:numPr>
        <w:spacing w:before="156" w:beforeLines="50" w:line="360" w:lineRule="auto"/>
        <w:jc w:val="left"/>
        <w:rPr>
          <w:rFonts w:ascii="宋体" w:hAnsi="宋体"/>
          <w:sz w:val="24"/>
        </w:rPr>
      </w:pPr>
      <w:r>
        <w:rPr>
          <w:rFonts w:hint="eastAsia" w:ascii="宋体" w:hAnsi="宋体"/>
          <w:sz w:val="24"/>
        </w:rPr>
        <w:t xml:space="preserve">厂家在国内设有技术支持中心及维修中心 </w:t>
      </w:r>
    </w:p>
    <w:p>
      <w:pPr>
        <w:widowControl/>
        <w:spacing w:before="156" w:beforeLines="50" w:line="360" w:lineRule="auto"/>
        <w:jc w:val="left"/>
        <w:rPr>
          <w:rFonts w:ascii="宋体" w:hAnsi="宋体"/>
          <w:sz w:val="24"/>
        </w:rPr>
      </w:pPr>
    </w:p>
    <w:p>
      <w:pPr>
        <w:spacing w:line="360" w:lineRule="auto"/>
        <w:rPr>
          <w:rFonts w:ascii="宋体" w:hAnsi="宋体"/>
          <w:b/>
        </w:rPr>
      </w:pPr>
    </w:p>
    <w:p>
      <w:pPr>
        <w:spacing w:line="360" w:lineRule="auto"/>
        <w:rPr>
          <w:rFonts w:ascii="宋体" w:hAnsi="宋体"/>
          <w:b/>
          <w:sz w:val="24"/>
        </w:rPr>
      </w:pPr>
      <w:r>
        <w:rPr>
          <w:rFonts w:hint="eastAsia" w:ascii="宋体" w:hAnsi="宋体"/>
          <w:b/>
          <w:sz w:val="24"/>
        </w:rPr>
        <w:t>附：技术性能指标表</w:t>
      </w:r>
    </w:p>
    <w:tbl>
      <w:tblPr>
        <w:tblStyle w:val="9"/>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5"/>
        <w:gridCol w:w="203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825" w:type="dxa"/>
            <w:noWrap w:val="0"/>
            <w:vAlign w:val="center"/>
          </w:tcPr>
          <w:p>
            <w:pPr>
              <w:widowControl/>
              <w:spacing w:line="360" w:lineRule="auto"/>
              <w:jc w:val="center"/>
              <w:rPr>
                <w:b/>
                <w:sz w:val="24"/>
              </w:rPr>
            </w:pPr>
            <w:r>
              <w:rPr>
                <w:rFonts w:hAnsi="宋体"/>
                <w:b/>
                <w:sz w:val="24"/>
              </w:rPr>
              <w:t>编号</w:t>
            </w:r>
          </w:p>
        </w:tc>
        <w:tc>
          <w:tcPr>
            <w:tcW w:w="2038" w:type="dxa"/>
            <w:noWrap w:val="0"/>
            <w:vAlign w:val="center"/>
          </w:tcPr>
          <w:p>
            <w:pPr>
              <w:widowControl/>
              <w:spacing w:line="360" w:lineRule="auto"/>
              <w:jc w:val="center"/>
              <w:rPr>
                <w:b/>
                <w:sz w:val="24"/>
              </w:rPr>
            </w:pPr>
            <w:r>
              <w:rPr>
                <w:rFonts w:hAnsi="宋体"/>
                <w:b/>
                <w:sz w:val="24"/>
              </w:rPr>
              <w:t>招标技术指标名称</w:t>
            </w:r>
          </w:p>
        </w:tc>
        <w:tc>
          <w:tcPr>
            <w:tcW w:w="5828" w:type="dxa"/>
            <w:noWrap w:val="0"/>
            <w:vAlign w:val="center"/>
          </w:tcPr>
          <w:p>
            <w:pPr>
              <w:widowControl/>
              <w:spacing w:line="360" w:lineRule="auto"/>
              <w:jc w:val="center"/>
              <w:rPr>
                <w:b/>
                <w:sz w:val="24"/>
              </w:rPr>
            </w:pPr>
            <w:r>
              <w:rPr>
                <w:rFonts w:hAnsi="宋体"/>
                <w:b/>
                <w:sz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atLeast"/>
        </w:trPr>
        <w:tc>
          <w:tcPr>
            <w:tcW w:w="825" w:type="dxa"/>
            <w:noWrap w:val="0"/>
            <w:vAlign w:val="center"/>
          </w:tcPr>
          <w:p>
            <w:pPr>
              <w:widowControl/>
              <w:spacing w:line="360" w:lineRule="auto"/>
              <w:jc w:val="center"/>
              <w:rPr>
                <w:sz w:val="24"/>
              </w:rPr>
            </w:pPr>
            <w:r>
              <w:rPr>
                <w:sz w:val="24"/>
              </w:rPr>
              <w:t>1</w:t>
            </w:r>
          </w:p>
        </w:tc>
        <w:tc>
          <w:tcPr>
            <w:tcW w:w="2038" w:type="dxa"/>
            <w:noWrap w:val="0"/>
            <w:vAlign w:val="center"/>
          </w:tcPr>
          <w:p>
            <w:pPr>
              <w:widowControl/>
              <w:spacing w:line="360" w:lineRule="auto"/>
              <w:ind w:firstLine="120" w:firstLineChars="50"/>
              <w:rPr>
                <w:sz w:val="24"/>
              </w:rPr>
            </w:pPr>
            <w:r>
              <w:rPr>
                <w:rFonts w:hAnsi="宋体"/>
                <w:sz w:val="24"/>
              </w:rPr>
              <w:t>应用范围和要求</w:t>
            </w:r>
          </w:p>
        </w:tc>
        <w:tc>
          <w:tcPr>
            <w:tcW w:w="5828" w:type="dxa"/>
            <w:noWrap w:val="0"/>
            <w:vAlign w:val="center"/>
          </w:tcPr>
          <w:p>
            <w:pPr>
              <w:spacing w:line="276" w:lineRule="auto"/>
              <w:ind w:firstLine="480" w:firstLineChars="200"/>
              <w:rPr>
                <w:sz w:val="24"/>
              </w:rPr>
            </w:pPr>
            <w:r>
              <w:rPr>
                <w:rFonts w:hint="eastAsia" w:ascii="宋体" w:hAnsi="宋体"/>
                <w:kern w:val="24"/>
                <w:sz w:val="24"/>
              </w:rPr>
              <w:t>设计气体分离工艺集成路线，形成完整的工艺包，开发合成新型吸附/吸收绿色新材料，利用吸附仪测试新材料对各类气体的吸附/吸收性能评价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25" w:type="dxa"/>
            <w:vMerge w:val="restart"/>
            <w:noWrap w:val="0"/>
            <w:vAlign w:val="center"/>
          </w:tcPr>
          <w:p>
            <w:pPr>
              <w:widowControl/>
              <w:spacing w:line="360" w:lineRule="auto"/>
              <w:jc w:val="center"/>
              <w:rPr>
                <w:sz w:val="24"/>
              </w:rPr>
            </w:pPr>
            <w:r>
              <w:rPr>
                <w:rFonts w:hint="eastAsia"/>
                <w:sz w:val="24"/>
              </w:rPr>
              <w:t>2</w:t>
            </w:r>
          </w:p>
        </w:tc>
        <w:tc>
          <w:tcPr>
            <w:tcW w:w="2038" w:type="dxa"/>
            <w:vMerge w:val="restart"/>
            <w:noWrap w:val="0"/>
            <w:vAlign w:val="center"/>
          </w:tcPr>
          <w:p>
            <w:pPr>
              <w:widowControl/>
              <w:spacing w:line="360" w:lineRule="auto"/>
              <w:ind w:firstLine="120" w:firstLineChars="50"/>
              <w:rPr>
                <w:sz w:val="24"/>
              </w:rPr>
            </w:pPr>
            <w:r>
              <w:rPr>
                <w:rFonts w:hAnsi="宋体"/>
                <w:sz w:val="24"/>
              </w:rPr>
              <w:t>性能指标</w:t>
            </w:r>
          </w:p>
        </w:tc>
        <w:tc>
          <w:tcPr>
            <w:tcW w:w="5828" w:type="dxa"/>
            <w:noWrap w:val="0"/>
            <w:vAlign w:val="center"/>
          </w:tcPr>
          <w:p>
            <w:pPr>
              <w:pStyle w:val="11"/>
              <w:numPr>
                <w:ilvl w:val="0"/>
                <w:numId w:val="6"/>
              </w:numPr>
              <w:ind w:firstLineChars="0"/>
              <w:rPr>
                <w:b/>
                <w:sz w:val="24"/>
              </w:rPr>
            </w:pPr>
            <w:r>
              <w:rPr>
                <w:rFonts w:hint="eastAsia" w:ascii="宋体" w:hAnsi="宋体"/>
                <w:b/>
                <w:sz w:val="24"/>
              </w:rPr>
              <w:t>吸附仪技术要求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tabs>
                <w:tab w:val="left" w:pos="1220"/>
              </w:tabs>
              <w:spacing w:line="276" w:lineRule="auto"/>
              <w:rPr>
                <w:sz w:val="24"/>
              </w:rPr>
            </w:pPr>
            <w:r>
              <w:rPr>
                <w:rFonts w:hint="eastAsia"/>
                <w:sz w:val="24"/>
              </w:rPr>
              <w:t>1</w:t>
            </w:r>
            <w:r>
              <w:rPr>
                <w:sz w:val="24"/>
              </w:rPr>
              <w:t>.</w:t>
            </w:r>
            <w:r>
              <w:rPr>
                <w:rFonts w:hint="eastAsia"/>
                <w:sz w:val="24"/>
              </w:rPr>
              <w:t>仪器要能准确测定材料对各类气体的吸附及吸收量；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tabs>
                <w:tab w:val="left" w:pos="1220"/>
              </w:tabs>
              <w:spacing w:line="276" w:lineRule="auto"/>
              <w:rPr>
                <w:sz w:val="24"/>
              </w:rPr>
            </w:pPr>
            <w:r>
              <w:rPr>
                <w:sz w:val="24"/>
              </w:rPr>
              <w:t>2.</w:t>
            </w:r>
            <w:r>
              <w:rPr>
                <w:rFonts w:hint="eastAsia"/>
                <w:sz w:val="24"/>
              </w:rPr>
              <w:t>磁悬浮天平测试可做</w:t>
            </w:r>
            <w:r>
              <w:rPr>
                <w:sz w:val="24"/>
              </w:rPr>
              <w:t>mg</w:t>
            </w:r>
            <w:r>
              <w:rPr>
                <w:rFonts w:hint="eastAsia"/>
                <w:sz w:val="24"/>
              </w:rPr>
              <w:t>到g</w:t>
            </w:r>
            <w:r>
              <w:rPr>
                <w:sz w:val="24"/>
              </w:rPr>
              <w:t>级别的</w:t>
            </w:r>
            <w:r>
              <w:rPr>
                <w:rFonts w:hint="eastAsia"/>
                <w:sz w:val="24"/>
              </w:rPr>
              <w:t>大范围</w:t>
            </w:r>
            <w:r>
              <w:rPr>
                <w:sz w:val="24"/>
              </w:rPr>
              <w:t>样品</w:t>
            </w:r>
            <w:r>
              <w:rPr>
                <w:rFonts w:hint="eastAsia"/>
                <w:sz w:val="24"/>
              </w:rPr>
              <w:t>称量，</w:t>
            </w:r>
            <w:r>
              <w:rPr>
                <w:sz w:val="24"/>
              </w:rPr>
              <w:t>并且天平的准确度和精密度</w:t>
            </w:r>
            <w:r>
              <w:rPr>
                <w:rFonts w:hint="eastAsia"/>
                <w:sz w:val="24"/>
              </w:rPr>
              <w:t>达到</w:t>
            </w:r>
            <w:r>
              <w:rPr>
                <w:sz w:val="24"/>
              </w:rPr>
              <w:t>标准</w:t>
            </w:r>
            <w:r>
              <w:rPr>
                <w:rFonts w:hint="eastAsia"/>
                <w:sz w:val="24"/>
              </w:rPr>
              <w:t>，</w:t>
            </w:r>
            <w:r>
              <w:rPr>
                <w:sz w:val="24"/>
              </w:rPr>
              <w:t>天平称量中可以自动扣除零点漂移</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spacing w:line="276" w:lineRule="auto"/>
              <w:jc w:val="left"/>
              <w:rPr>
                <w:sz w:val="24"/>
              </w:rPr>
            </w:pPr>
            <w:r>
              <w:rPr>
                <w:rFonts w:hint="eastAsia"/>
                <w:sz w:val="24"/>
              </w:rPr>
              <w:t>3.</w:t>
            </w:r>
            <w:r>
              <w:rPr>
                <w:sz w:val="24"/>
              </w:rPr>
              <w:t xml:space="preserve"> </w:t>
            </w:r>
            <w:r>
              <w:rPr>
                <w:rFonts w:hint="eastAsia"/>
                <w:sz w:val="24"/>
              </w:rPr>
              <w:t>至少有两路气体控制系统，配置高灵敏度和精密度的气体流量计和压力传感器；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spacing w:line="276" w:lineRule="auto"/>
              <w:jc w:val="left"/>
              <w:rPr>
                <w:sz w:val="24"/>
              </w:rPr>
            </w:pPr>
            <w:r>
              <w:rPr>
                <w:rFonts w:hint="eastAsia"/>
                <w:sz w:val="24"/>
              </w:rPr>
              <w:t>4.</w:t>
            </w:r>
            <w:r>
              <w:rPr>
                <w:sz w:val="24"/>
              </w:rPr>
              <w:t xml:space="preserve"> </w:t>
            </w:r>
            <w:r>
              <w:rPr>
                <w:rFonts w:hint="eastAsia"/>
                <w:sz w:val="24"/>
              </w:rPr>
              <w:t>温度</w:t>
            </w:r>
            <w:r>
              <w:rPr>
                <w:sz w:val="24"/>
              </w:rPr>
              <w:t>控制系统</w:t>
            </w:r>
            <w:r>
              <w:rPr>
                <w:rFonts w:hint="eastAsia"/>
                <w:sz w:val="24"/>
              </w:rPr>
              <w:t>控制精度小于±0.0</w:t>
            </w:r>
            <w:r>
              <w:rPr>
                <w:sz w:val="24"/>
              </w:rPr>
              <w:t>2</w:t>
            </w:r>
            <w:r>
              <w:rPr>
                <w:rFonts w:hint="eastAsia"/>
                <w:sz w:val="24"/>
              </w:rPr>
              <w:t>℃，包括低温区和高温区的控制，后期若做极低温，仪器可做低温升级；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spacing w:line="276" w:lineRule="auto"/>
              <w:jc w:val="left"/>
              <w:rPr>
                <w:sz w:val="24"/>
              </w:rPr>
            </w:pPr>
            <w:r>
              <w:rPr>
                <w:rFonts w:hint="eastAsia"/>
                <w:sz w:val="24"/>
              </w:rPr>
              <w:t>5.</w:t>
            </w:r>
            <w:r>
              <w:rPr>
                <w:sz w:val="24"/>
              </w:rPr>
              <w:t xml:space="preserve"> </w:t>
            </w:r>
            <w:r>
              <w:rPr>
                <w:rFonts w:hint="eastAsia"/>
                <w:sz w:val="24"/>
              </w:rPr>
              <w:t>样品放置部分需要具备固体和液体样品的测试，小样品量和大样品量的选择测试，易于更换和清洗；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spacing w:line="276" w:lineRule="auto"/>
              <w:jc w:val="left"/>
              <w:rPr>
                <w:sz w:val="24"/>
              </w:rPr>
            </w:pPr>
            <w:r>
              <w:rPr>
                <w:rFonts w:hint="eastAsia"/>
                <w:sz w:val="24"/>
              </w:rPr>
              <w:t>6.</w:t>
            </w:r>
            <w:r>
              <w:rPr>
                <w:sz w:val="24"/>
              </w:rPr>
              <w:t xml:space="preserve"> </w:t>
            </w:r>
            <w:r>
              <w:rPr>
                <w:rFonts w:hint="eastAsia"/>
                <w:sz w:val="24"/>
              </w:rPr>
              <w:t>仪器要能测试多种气体类型，包括常规气体和腐蚀性气体（N</w:t>
            </w:r>
            <w:r>
              <w:rPr>
                <w:sz w:val="24"/>
              </w:rPr>
              <w:t>H3/H2S等</w:t>
            </w:r>
            <w:r>
              <w:rPr>
                <w:rFonts w:hint="eastAsia"/>
                <w:sz w:val="24"/>
              </w:rPr>
              <w:t>），测试腔内需是防腐材质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b/>
                <w:bCs/>
                <w:sz w:val="24"/>
              </w:rPr>
              <w:t>二、软件功能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tabs>
                <w:tab w:val="left" w:pos="1220"/>
              </w:tabs>
              <w:rPr>
                <w:sz w:val="24"/>
              </w:rPr>
            </w:pPr>
            <w:r>
              <w:rPr>
                <w:rFonts w:hint="eastAsia"/>
                <w:sz w:val="24"/>
              </w:rPr>
              <w:t>1</w:t>
            </w:r>
            <w:r>
              <w:rPr>
                <w:sz w:val="24"/>
              </w:rPr>
              <w:t xml:space="preserve">. </w:t>
            </w:r>
            <w:r>
              <w:rPr>
                <w:rFonts w:hint="eastAsia"/>
                <w:sz w:val="24"/>
              </w:rPr>
              <w:t>实验中的温度、压力、吸收量可以实时监控并记录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sz w:val="24"/>
              </w:rPr>
              <w:t>2</w:t>
            </w:r>
            <w:r>
              <w:rPr>
                <w:rFonts w:hint="eastAsia"/>
                <w:b/>
                <w:sz w:val="24"/>
              </w:rPr>
              <w:t>.</w:t>
            </w:r>
            <w:r>
              <w:rPr>
                <w:b/>
                <w:sz w:val="24"/>
              </w:rPr>
              <w:t xml:space="preserve"> </w:t>
            </w:r>
            <w:r>
              <w:rPr>
                <w:rFonts w:hint="eastAsia"/>
                <w:sz w:val="24"/>
              </w:rPr>
              <w:t>能够直接获得吸附动力学曲线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sz w:val="24"/>
              </w:rPr>
              <w:t>3.</w:t>
            </w:r>
            <w:r>
              <w:rPr>
                <w:sz w:val="24"/>
              </w:rPr>
              <w:t xml:space="preserve"> </w:t>
            </w:r>
            <w:r>
              <w:rPr>
                <w:rFonts w:hint="eastAsia"/>
                <w:sz w:val="24"/>
              </w:rPr>
              <w:t>所有的实验数据可自动保存并方便导出数据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sz w:val="24"/>
              </w:rPr>
              <w:t>4.</w:t>
            </w:r>
            <w:r>
              <w:rPr>
                <w:sz w:val="24"/>
              </w:rPr>
              <w:t xml:space="preserve"> </w:t>
            </w:r>
            <w:r>
              <w:rPr>
                <w:rFonts w:hint="eastAsia"/>
                <w:sz w:val="24"/>
              </w:rPr>
              <w:t>每次的实验数据采集最短可做到1s</w:t>
            </w:r>
            <w:r>
              <w:rPr>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sz w:val="24"/>
              </w:rPr>
              <w:t>5.</w:t>
            </w:r>
            <w:r>
              <w:rPr>
                <w:sz w:val="24"/>
              </w:rPr>
              <w:t xml:space="preserve"> </w:t>
            </w:r>
            <w:r>
              <w:rPr>
                <w:rFonts w:hint="eastAsia"/>
                <w:sz w:val="24"/>
              </w:rPr>
              <w:t>软件带有全自动仪器校正功能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b/>
                <w:bCs/>
                <w:sz w:val="24"/>
              </w:rPr>
              <w:t>三、其他配置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赠送不同类型的样品测试桶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rFonts w:ascii="宋体" w:hAnsi="宋体"/>
                <w:color w:val="000000"/>
                <w:sz w:val="24"/>
              </w:rPr>
            </w:pPr>
            <w:r>
              <w:rPr>
                <w:rFonts w:hint="eastAsia" w:ascii="宋体" w:hAnsi="宋体"/>
                <w:color w:val="000000"/>
                <w:sz w:val="24"/>
              </w:rPr>
              <w:t>2</w:t>
            </w:r>
            <w:r>
              <w:rPr>
                <w:rFonts w:ascii="宋体" w:hAnsi="宋体"/>
                <w:color w:val="000000"/>
                <w:sz w:val="24"/>
              </w:rPr>
              <w:t>.常规工具包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widowControl/>
              <w:tabs>
                <w:tab w:val="left" w:pos="1220"/>
              </w:tabs>
              <w:jc w:val="left"/>
              <w:rPr>
                <w:rFonts w:ascii="宋体" w:hAnsi="宋体"/>
                <w:color w:val="000000"/>
                <w:sz w:val="24"/>
              </w:rPr>
            </w:pPr>
            <w:r>
              <w:rPr>
                <w:rFonts w:hint="eastAsia" w:ascii="宋体" w:hAnsi="宋体"/>
                <w:color w:val="000000"/>
                <w:sz w:val="24"/>
              </w:rPr>
              <w:t>3</w:t>
            </w:r>
            <w:r>
              <w:rPr>
                <w:rFonts w:ascii="宋体" w:hAnsi="宋体"/>
                <w:color w:val="000000"/>
                <w:sz w:val="24"/>
              </w:rPr>
              <w:t>.仪器合格证</w:t>
            </w:r>
            <w:r>
              <w:rPr>
                <w:rFonts w:hint="eastAsia" w:ascii="宋体" w:hAnsi="宋体"/>
                <w:color w:val="000000"/>
                <w:sz w:val="24"/>
              </w:rPr>
              <w:t>、</w:t>
            </w:r>
            <w:r>
              <w:rPr>
                <w:rFonts w:ascii="宋体" w:hAnsi="宋体"/>
                <w:color w:val="000000"/>
                <w:sz w:val="24"/>
              </w:rPr>
              <w:t>说明书</w:t>
            </w:r>
            <w:r>
              <w:rPr>
                <w:rFonts w:hint="eastAsia" w:ascii="宋体" w:hAnsi="宋体"/>
                <w:color w:val="000000"/>
                <w:sz w:val="24"/>
              </w:rPr>
              <w:t>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rPr>
                <w:rFonts w:ascii="宋体" w:hAnsi="宋体"/>
                <w:b/>
                <w:sz w:val="24"/>
              </w:rPr>
            </w:pPr>
            <w:r>
              <w:rPr>
                <w:rFonts w:hint="eastAsia" w:ascii="宋体" w:hAnsi="宋体"/>
                <w:b/>
                <w:sz w:val="24"/>
              </w:rPr>
              <w:t>四、设备日后可升级扩展功能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rPr>
                <w:rFonts w:ascii="宋体" w:hAnsi="宋体"/>
                <w:sz w:val="24"/>
              </w:rPr>
            </w:pPr>
            <w:r>
              <w:rPr>
                <w:rFonts w:hint="eastAsia" w:ascii="宋体" w:hAnsi="宋体"/>
                <w:sz w:val="24"/>
              </w:rPr>
              <w:t>1.可做低温测试，升级液氮装置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rPr>
                <w:rFonts w:ascii="宋体" w:hAnsi="宋体"/>
                <w:sz w:val="24"/>
              </w:rPr>
            </w:pPr>
            <w:r>
              <w:rPr>
                <w:rFonts w:hint="eastAsia" w:ascii="宋体" w:hAnsi="宋体"/>
                <w:sz w:val="24"/>
              </w:rPr>
              <w:t>2.可升级多种气体混合装置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rFonts w:hAnsi="宋体"/>
                <w:sz w:val="24"/>
              </w:rPr>
            </w:pPr>
          </w:p>
        </w:tc>
        <w:tc>
          <w:tcPr>
            <w:tcW w:w="5828" w:type="dxa"/>
            <w:noWrap w:val="0"/>
            <w:vAlign w:val="center"/>
          </w:tcPr>
          <w:p>
            <w:pPr>
              <w:rPr>
                <w:rFonts w:ascii="宋体" w:hAnsi="宋体"/>
                <w:sz w:val="24"/>
              </w:rPr>
            </w:pPr>
            <w:r>
              <w:rPr>
                <w:rFonts w:hint="eastAsia" w:ascii="宋体" w:hAnsi="宋体"/>
                <w:sz w:val="24"/>
              </w:rPr>
              <w:t>3.可升级双样品测试，用于对比实验考察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825" w:type="dxa"/>
            <w:vMerge w:val="restart"/>
            <w:noWrap w:val="0"/>
            <w:vAlign w:val="center"/>
          </w:tcPr>
          <w:p>
            <w:pPr>
              <w:widowControl/>
              <w:spacing w:line="360" w:lineRule="auto"/>
              <w:jc w:val="center"/>
              <w:rPr>
                <w:sz w:val="24"/>
              </w:rPr>
            </w:pPr>
            <w:r>
              <w:rPr>
                <w:rFonts w:hint="eastAsia"/>
                <w:sz w:val="24"/>
              </w:rPr>
              <w:t>3</w:t>
            </w:r>
          </w:p>
        </w:tc>
        <w:tc>
          <w:tcPr>
            <w:tcW w:w="2038" w:type="dxa"/>
            <w:vMerge w:val="restart"/>
            <w:noWrap w:val="0"/>
            <w:vAlign w:val="center"/>
          </w:tcPr>
          <w:p>
            <w:pPr>
              <w:widowControl/>
              <w:spacing w:line="360" w:lineRule="auto"/>
              <w:ind w:firstLine="120" w:firstLineChars="50"/>
              <w:rPr>
                <w:sz w:val="24"/>
              </w:rPr>
            </w:pPr>
            <w:r>
              <w:rPr>
                <w:sz w:val="24"/>
              </w:rPr>
              <w:t>调试培训服务</w:t>
            </w:r>
          </w:p>
        </w:tc>
        <w:tc>
          <w:tcPr>
            <w:tcW w:w="5828" w:type="dxa"/>
            <w:noWrap w:val="0"/>
            <w:vAlign w:val="center"/>
          </w:tcPr>
          <w:p>
            <w:pPr>
              <w:rPr>
                <w:sz w:val="24"/>
              </w:rPr>
            </w:pPr>
            <w:r>
              <w:rPr>
                <w:rFonts w:hint="eastAsia"/>
                <w:sz w:val="24"/>
              </w:rPr>
              <w:t>1.</w:t>
            </w:r>
            <w:r>
              <w:rPr>
                <w:sz w:val="24"/>
              </w:rPr>
              <w:t xml:space="preserve"> </w:t>
            </w:r>
            <w:r>
              <w:rPr>
                <w:rFonts w:hint="eastAsia"/>
                <w:sz w:val="24"/>
              </w:rPr>
              <w:t>免费安装设备，</w:t>
            </w:r>
            <w:r>
              <w:rPr>
                <w:sz w:val="24"/>
              </w:rPr>
              <w:t>至少一次现场免费培训和后期加强培训服务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sz w:val="24"/>
              </w:rPr>
            </w:pPr>
          </w:p>
        </w:tc>
        <w:tc>
          <w:tcPr>
            <w:tcW w:w="5828" w:type="dxa"/>
            <w:noWrap w:val="0"/>
            <w:vAlign w:val="center"/>
          </w:tcPr>
          <w:p>
            <w:pPr>
              <w:rPr>
                <w:sz w:val="24"/>
              </w:rPr>
            </w:pPr>
            <w:r>
              <w:rPr>
                <w:rFonts w:hint="eastAsia"/>
                <w:sz w:val="24"/>
              </w:rPr>
              <w:t>2.</w:t>
            </w:r>
            <w:r>
              <w:rPr>
                <w:sz w:val="24"/>
              </w:rPr>
              <w:t xml:space="preserve"> 终身维修只核收工本费及差旅费。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825" w:type="dxa"/>
            <w:vMerge w:val="continue"/>
            <w:noWrap w:val="0"/>
            <w:vAlign w:val="center"/>
          </w:tcPr>
          <w:p>
            <w:pPr>
              <w:widowControl/>
              <w:spacing w:line="360" w:lineRule="auto"/>
              <w:jc w:val="center"/>
              <w:rPr>
                <w:sz w:val="24"/>
              </w:rPr>
            </w:pPr>
          </w:p>
        </w:tc>
        <w:tc>
          <w:tcPr>
            <w:tcW w:w="2038" w:type="dxa"/>
            <w:vMerge w:val="continue"/>
            <w:noWrap w:val="0"/>
            <w:vAlign w:val="center"/>
          </w:tcPr>
          <w:p>
            <w:pPr>
              <w:widowControl/>
              <w:spacing w:line="360" w:lineRule="auto"/>
              <w:ind w:firstLine="120" w:firstLineChars="50"/>
              <w:rPr>
                <w:sz w:val="24"/>
              </w:rPr>
            </w:pPr>
          </w:p>
        </w:tc>
        <w:tc>
          <w:tcPr>
            <w:tcW w:w="5828" w:type="dxa"/>
            <w:noWrap w:val="0"/>
            <w:vAlign w:val="center"/>
          </w:tcPr>
          <w:p>
            <w:pPr>
              <w:rPr>
                <w:sz w:val="24"/>
              </w:rPr>
            </w:pPr>
            <w:r>
              <w:rPr>
                <w:rFonts w:hint="eastAsia"/>
                <w:sz w:val="24"/>
              </w:rPr>
              <w:t>3</w:t>
            </w:r>
            <w:r>
              <w:rPr>
                <w:sz w:val="24"/>
              </w:rPr>
              <w:t>. 提出的维修或者操作问题在</w:t>
            </w:r>
            <w:r>
              <w:rPr>
                <w:rFonts w:hint="eastAsia"/>
                <w:sz w:val="24"/>
              </w:rPr>
              <w:t>2</w:t>
            </w:r>
            <w:r>
              <w:rPr>
                <w:sz w:val="24"/>
              </w:rPr>
              <w:t>4h内做出答复</w:t>
            </w:r>
          </w:p>
        </w:tc>
      </w:tr>
    </w:tbl>
    <w:p>
      <w:pPr>
        <w:widowControl/>
        <w:jc w:val="left"/>
        <w:rPr>
          <w:rFonts w:hint="eastAsia"/>
          <w:b/>
          <w:sz w:val="30"/>
          <w:szCs w:val="30"/>
        </w:rPr>
      </w:pPr>
    </w:p>
    <w:p>
      <w:bookmarkStart w:id="1" w:name="_GoBack"/>
      <w:bookmarkEnd w:id="1"/>
    </w:p>
    <w:sectPr>
      <w:footerReference r:id="rId5" w:type="first"/>
      <w:headerReference r:id="rId3" w:type="default"/>
      <w:footerReference r:id="rId4"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72</w:t>
    </w:r>
    <w:r>
      <w:fldChar w:fldCharType="end"/>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75694"/>
    <w:multiLevelType w:val="multilevel"/>
    <w:tmpl w:val="36175694"/>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1">
    <w:nsid w:val="38844DF7"/>
    <w:multiLevelType w:val="multilevel"/>
    <w:tmpl w:val="38844DF7"/>
    <w:lvl w:ilvl="0" w:tentative="0">
      <w:start w:val="1"/>
      <w:numFmt w:val="japaneseCounting"/>
      <w:lvlText w:val="%1、"/>
      <w:lvlJc w:val="left"/>
      <w:pPr>
        <w:ind w:left="510" w:hanging="51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A8409B"/>
    <w:multiLevelType w:val="multilevel"/>
    <w:tmpl w:val="43A8409B"/>
    <w:lvl w:ilvl="0" w:tentative="0">
      <w:start w:val="9"/>
      <w:numFmt w:val="decimal"/>
      <w:lvlText w:val="%1"/>
      <w:lvlJc w:val="left"/>
      <w:pPr>
        <w:tabs>
          <w:tab w:val="left" w:pos="360"/>
        </w:tabs>
        <w:ind w:left="360" w:hanging="360"/>
      </w:pPr>
      <w:rPr>
        <w:rFonts w:hint="default"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8340A20"/>
    <w:multiLevelType w:val="multilevel"/>
    <w:tmpl w:val="58340A20"/>
    <w:lvl w:ilvl="0" w:tentative="0">
      <w:start w:val="1"/>
      <w:numFmt w:val="decimal"/>
      <w:lvlText w:val="%1)"/>
      <w:lvlJc w:val="left"/>
      <w:pPr>
        <w:tabs>
          <w:tab w:val="left" w:pos="1500"/>
        </w:tabs>
        <w:ind w:left="1500" w:hanging="420"/>
      </w:pPr>
      <w:rPr>
        <w:rFonts w:cs="Times New Roman"/>
      </w:rPr>
    </w:lvl>
    <w:lvl w:ilvl="1" w:tentative="0">
      <w:start w:val="1"/>
      <w:numFmt w:val="decimal"/>
      <w:lvlText w:val="%2."/>
      <w:lvlJc w:val="left"/>
      <w:pPr>
        <w:tabs>
          <w:tab w:val="left" w:pos="561"/>
        </w:tabs>
        <w:ind w:left="561" w:hanging="420"/>
      </w:pPr>
      <w:rPr>
        <w:rFonts w:cs="Times New Roman"/>
      </w:rPr>
    </w:lvl>
    <w:lvl w:ilvl="2" w:tentative="0">
      <w:start w:val="7"/>
      <w:numFmt w:val="decimal"/>
      <w:lvlText w:val="%3、"/>
      <w:lvlJc w:val="left"/>
      <w:pPr>
        <w:tabs>
          <w:tab w:val="left" w:pos="360"/>
        </w:tabs>
        <w:ind w:left="360" w:hanging="360"/>
      </w:pPr>
      <w:rPr>
        <w:rFonts w:hint="default" w:hAnsi="宋体" w:cs="Times New Roman"/>
      </w:rPr>
    </w:lvl>
    <w:lvl w:ilvl="3" w:tentative="0">
      <w:start w:val="1"/>
      <w:numFmt w:val="decimal"/>
      <w:lvlText w:val="%4)"/>
      <w:lvlJc w:val="left"/>
      <w:pPr>
        <w:tabs>
          <w:tab w:val="left" w:pos="2760"/>
        </w:tabs>
        <w:ind w:left="2760" w:hanging="420"/>
      </w:pPr>
      <w:rPr>
        <w:rFonts w:cs="Times New Roman"/>
      </w:rPr>
    </w:lvl>
    <w:lvl w:ilvl="4" w:tentative="0">
      <w:start w:val="8"/>
      <w:numFmt w:val="decimal"/>
      <w:lvlText w:val="%5"/>
      <w:lvlJc w:val="left"/>
      <w:pPr>
        <w:tabs>
          <w:tab w:val="left" w:pos="3120"/>
        </w:tabs>
        <w:ind w:left="3120" w:hanging="360"/>
      </w:pPr>
      <w:rPr>
        <w:rFonts w:hint="default" w:hAnsi="宋体" w:eastAsia="宋体"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4">
    <w:nsid w:val="6E2E2083"/>
    <w:multiLevelType w:val="multilevel"/>
    <w:tmpl w:val="6E2E2083"/>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5">
    <w:nsid w:val="77333ABE"/>
    <w:multiLevelType w:val="multilevel"/>
    <w:tmpl w:val="77333ABE"/>
    <w:lvl w:ilvl="0" w:tentative="0">
      <w:start w:val="1"/>
      <w:numFmt w:val="decimal"/>
      <w:lvlText w:val="%1)"/>
      <w:lvlJc w:val="left"/>
      <w:pPr>
        <w:tabs>
          <w:tab w:val="left" w:pos="1500"/>
        </w:tabs>
        <w:ind w:left="1500" w:hanging="420"/>
      </w:pPr>
      <w:rPr>
        <w:rFonts w:hint="eastAsia" w:cs="Times New Roman"/>
      </w:rPr>
    </w:lvl>
    <w:lvl w:ilvl="1" w:tentative="0">
      <w:start w:val="1"/>
      <w:numFmt w:val="decimal"/>
      <w:lvlText w:val="%2"/>
      <w:lvlJc w:val="left"/>
      <w:pPr>
        <w:tabs>
          <w:tab w:val="left" w:pos="1860"/>
        </w:tabs>
        <w:ind w:left="1860" w:hanging="360"/>
      </w:pPr>
      <w:rPr>
        <w:rFonts w:hint="default" w:cs="Times New Roman"/>
      </w:rPr>
    </w:lvl>
    <w:lvl w:ilvl="2" w:tentative="0">
      <w:start w:val="2"/>
      <w:numFmt w:val="decimal"/>
      <w:lvlText w:val="%3."/>
      <w:lvlJc w:val="left"/>
      <w:pPr>
        <w:tabs>
          <w:tab w:val="left" w:pos="2280"/>
        </w:tabs>
        <w:ind w:left="2280" w:hanging="360"/>
      </w:pPr>
      <w:rPr>
        <w:rFonts w:hint="default" w:hAnsi="宋体" w:cs="Times New Roman"/>
      </w:rPr>
    </w:lvl>
    <w:lvl w:ilvl="3" w:tentative="0">
      <w:start w:val="5"/>
      <w:numFmt w:val="decimal"/>
      <w:lvlText w:val="%4、"/>
      <w:lvlJc w:val="left"/>
      <w:pPr>
        <w:tabs>
          <w:tab w:val="left" w:pos="2700"/>
        </w:tabs>
        <w:ind w:left="2700" w:hanging="360"/>
      </w:pPr>
      <w:rPr>
        <w:rFonts w:hint="default"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41482"/>
    <w:rsid w:val="04D4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
    <w:name w:val="List Paragraph"/>
    <w:basedOn w:val="1"/>
    <w:qFormat/>
    <w:uiPriority w:val="34"/>
    <w:pPr>
      <w:widowControl/>
      <w:spacing w:line="300" w:lineRule="auto"/>
      <w:ind w:firstLine="420" w:firstLineChars="200"/>
      <w:jc w:val="left"/>
    </w:pPr>
    <w:rPr>
      <w:rFonts w:ascii="Times New Roman" w:hAnsi="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2022-03-25T07:35:00Z</dcterms:created>
  <dc:creator>媛儿</dc:creator>
  <cp:lastModifiedBy>媛儿</cp:lastModifiedBy>
  <dcterms:modified xsi:type="dcterms:W3CDTF">2022-03-25T07:35:44Z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1FD20BBC7DFB4DAE82BA661EEF75DB67</vt:lpwstr>
  </property>
</Properties>
</file>