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line="240" w:lineRule="auto"/>
        <w:jc w:val="center"/>
        <w:rPr>
          <w:rFonts w:hint="eastAsia"/>
          <w:color w:val="auto"/>
          <w:szCs w:val="44"/>
          <w:highlight w:val="none"/>
        </w:rPr>
      </w:pPr>
      <w:r>
        <w:rPr>
          <w:rFonts w:hint="eastAsia"/>
          <w:color w:val="auto"/>
          <w:szCs w:val="44"/>
          <w:highlight w:val="none"/>
          <w:lang w:eastAsia="zh-CN"/>
        </w:rPr>
        <w:t>宁波海关动植物保护能力提升工程进出境动植物检验检疫基础设施建设项目浮游生物快速检测仪等设备采购</w:t>
      </w:r>
      <w:r>
        <w:rPr>
          <w:rFonts w:hint="eastAsia"/>
          <w:color w:val="auto"/>
          <w:szCs w:val="44"/>
          <w:highlight w:val="none"/>
          <w:lang w:val="en-US" w:eastAsia="zh-CN"/>
        </w:rPr>
        <w:t>的</w:t>
      </w:r>
      <w:r>
        <w:rPr>
          <w:rFonts w:hint="eastAsia"/>
          <w:color w:val="auto"/>
          <w:szCs w:val="44"/>
          <w:highlight w:val="none"/>
        </w:rPr>
        <w:t>招标公告</w:t>
      </w:r>
    </w:p>
    <w:p>
      <w:pPr>
        <w:widowControl/>
        <w:adjustRightInd w:val="0"/>
        <w:snapToGrid w:val="0"/>
        <w:spacing w:line="384" w:lineRule="auto"/>
        <w:ind w:firstLine="440" w:firstLineChars="200"/>
        <w:jc w:val="left"/>
        <w:rPr>
          <w:rFonts w:hint="eastAsia" w:ascii="新宋体" w:eastAsia="新宋体" w:cs="Arial"/>
          <w:color w:val="auto"/>
          <w:kern w:val="0"/>
          <w:sz w:val="22"/>
          <w:szCs w:val="22"/>
          <w:highlight w:val="none"/>
        </w:rPr>
      </w:pPr>
      <w:bookmarkStart w:id="1" w:name="_GoBack"/>
      <w:bookmarkEnd w:id="1"/>
      <w:r>
        <w:rPr>
          <w:rFonts w:hint="eastAsia" w:ascii="新宋体" w:eastAsia="新宋体" w:cs="Arial"/>
          <w:color w:val="auto"/>
          <w:kern w:val="0"/>
          <w:sz w:val="22"/>
          <w:szCs w:val="22"/>
          <w:highlight w:val="none"/>
        </w:rPr>
        <w:t>根据《中华人民共和国政府采购法》等有关规定，</w:t>
      </w:r>
      <w:bookmarkStart w:id="0" w:name="B04_采购代理机构名称"/>
      <w:r>
        <w:rPr>
          <w:rFonts w:hint="eastAsia" w:ascii="新宋体" w:eastAsia="新宋体" w:cs="Arial"/>
          <w:color w:val="auto"/>
          <w:kern w:val="0"/>
          <w:sz w:val="22"/>
          <w:szCs w:val="22"/>
          <w:highlight w:val="none"/>
        </w:rPr>
        <w:t>浙江省成套招标代理有限公司</w:t>
      </w:r>
      <w:bookmarkEnd w:id="0"/>
      <w:r>
        <w:rPr>
          <w:rFonts w:hint="eastAsia" w:ascii="新宋体" w:eastAsia="新宋体" w:cs="Arial"/>
          <w:color w:val="auto"/>
          <w:kern w:val="0"/>
          <w:sz w:val="22"/>
          <w:szCs w:val="22"/>
          <w:highlight w:val="none"/>
        </w:rPr>
        <w:t>受</w:t>
      </w:r>
      <w:r>
        <w:rPr>
          <w:rFonts w:hint="eastAsia" w:ascii="新宋体" w:eastAsia="新宋体" w:cs="Arial"/>
          <w:color w:val="auto"/>
          <w:kern w:val="0"/>
          <w:sz w:val="22"/>
          <w:szCs w:val="22"/>
          <w:highlight w:val="none"/>
          <w:u w:val="single"/>
        </w:rPr>
        <w:t>中华人民共和国宁波海关</w:t>
      </w:r>
      <w:r>
        <w:rPr>
          <w:rFonts w:hint="eastAsia" w:ascii="新宋体" w:eastAsia="新宋体" w:cs="Arial"/>
          <w:color w:val="auto"/>
          <w:kern w:val="0"/>
          <w:sz w:val="22"/>
          <w:szCs w:val="22"/>
          <w:highlight w:val="none"/>
        </w:rPr>
        <w:t>委托，就</w:t>
      </w:r>
      <w:r>
        <w:rPr>
          <w:rFonts w:hint="eastAsia" w:ascii="新宋体" w:eastAsia="新宋体" w:cs="Arial"/>
          <w:color w:val="auto"/>
          <w:kern w:val="0"/>
          <w:sz w:val="22"/>
          <w:szCs w:val="22"/>
          <w:highlight w:val="none"/>
          <w:u w:val="single"/>
          <w:lang w:eastAsia="zh-CN"/>
        </w:rPr>
        <w:t>宁波海关动植物保护能力提升工程进出境动植物检验检疫基础设施建设项目浮游生物快速检测仪等设备采购</w:t>
      </w:r>
      <w:r>
        <w:rPr>
          <w:rFonts w:hint="eastAsia" w:ascii="新宋体" w:eastAsia="新宋体" w:cs="Arial"/>
          <w:color w:val="auto"/>
          <w:kern w:val="0"/>
          <w:sz w:val="22"/>
          <w:szCs w:val="22"/>
          <w:highlight w:val="none"/>
        </w:rPr>
        <w:t>进行公开招标，欢迎国内合格的供应商前来投标。</w:t>
      </w:r>
    </w:p>
    <w:p>
      <w:pPr>
        <w:widowControl/>
        <w:adjustRightInd w:val="0"/>
        <w:snapToGrid w:val="0"/>
        <w:spacing w:line="384" w:lineRule="auto"/>
        <w:ind w:firstLine="442" w:firstLineChars="200"/>
        <w:jc w:val="left"/>
        <w:rPr>
          <w:rFonts w:hint="default" w:ascii="新宋体" w:eastAsia="新宋体" w:cs="Arial"/>
          <w:b/>
          <w:color w:val="auto"/>
          <w:kern w:val="0"/>
          <w:sz w:val="22"/>
          <w:szCs w:val="22"/>
          <w:highlight w:val="none"/>
          <w:lang w:val="en-US" w:eastAsia="zh-CN"/>
        </w:rPr>
      </w:pPr>
      <w:r>
        <w:rPr>
          <w:rFonts w:hint="eastAsia" w:ascii="新宋体" w:eastAsia="新宋体" w:cs="Arial"/>
          <w:b/>
          <w:color w:val="auto"/>
          <w:kern w:val="0"/>
          <w:sz w:val="22"/>
          <w:szCs w:val="22"/>
          <w:highlight w:val="none"/>
        </w:rPr>
        <w:t>一、采购项目编号：</w:t>
      </w:r>
      <w:r>
        <w:rPr>
          <w:rFonts w:hint="eastAsia" w:ascii="新宋体" w:eastAsia="新宋体" w:cs="Arial"/>
          <w:color w:val="auto"/>
          <w:kern w:val="0"/>
          <w:sz w:val="22"/>
          <w:szCs w:val="22"/>
          <w:highlight w:val="none"/>
        </w:rPr>
        <w:t>CTZB-2022020165</w:t>
      </w:r>
    </w:p>
    <w:p>
      <w:pPr>
        <w:widowControl/>
        <w:adjustRightInd w:val="0"/>
        <w:snapToGrid w:val="0"/>
        <w:spacing w:line="384" w:lineRule="auto"/>
        <w:ind w:firstLine="442" w:firstLineChars="200"/>
        <w:jc w:val="left"/>
        <w:rPr>
          <w:rFonts w:hint="eastAsia" w:ascii="新宋体" w:eastAsia="新宋体" w:cs="Arial"/>
          <w:color w:val="auto"/>
          <w:kern w:val="0"/>
          <w:sz w:val="22"/>
          <w:szCs w:val="22"/>
          <w:highlight w:val="none"/>
        </w:rPr>
      </w:pPr>
      <w:r>
        <w:rPr>
          <w:rFonts w:hint="eastAsia" w:ascii="新宋体" w:eastAsia="新宋体" w:cs="Arial"/>
          <w:b/>
          <w:color w:val="auto"/>
          <w:kern w:val="0"/>
          <w:sz w:val="22"/>
          <w:szCs w:val="22"/>
          <w:highlight w:val="none"/>
        </w:rPr>
        <w:t>二、采购组织类型：</w:t>
      </w:r>
      <w:r>
        <w:rPr>
          <w:rFonts w:hint="eastAsia" w:ascii="新宋体" w:eastAsia="新宋体" w:cs="Arial"/>
          <w:color w:val="auto"/>
          <w:kern w:val="0"/>
          <w:sz w:val="22"/>
          <w:szCs w:val="22"/>
          <w:highlight w:val="none"/>
        </w:rPr>
        <w:t>分散采购委托代理</w:t>
      </w:r>
    </w:p>
    <w:p>
      <w:pPr>
        <w:widowControl/>
        <w:adjustRightInd w:val="0"/>
        <w:snapToGrid w:val="0"/>
        <w:spacing w:line="384"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三、招标项目概况：</w:t>
      </w:r>
    </w:p>
    <w:tbl>
      <w:tblPr>
        <w:tblStyle w:val="3"/>
        <w:tblW w:w="932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0"/>
        <w:gridCol w:w="1646"/>
        <w:gridCol w:w="700"/>
        <w:gridCol w:w="673"/>
        <w:gridCol w:w="1133"/>
        <w:gridCol w:w="3174"/>
        <w:gridCol w:w="1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700" w:type="dxa"/>
            <w:noWrap w:val="0"/>
            <w:vAlign w:val="center"/>
          </w:tcPr>
          <w:p>
            <w:pPr>
              <w:widowControl/>
              <w:adjustRightInd w:val="0"/>
              <w:snapToGrid w:val="0"/>
              <w:jc w:val="center"/>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序号</w:t>
            </w:r>
          </w:p>
        </w:tc>
        <w:tc>
          <w:tcPr>
            <w:tcW w:w="1646" w:type="dxa"/>
            <w:noWrap w:val="0"/>
            <w:vAlign w:val="center"/>
          </w:tcPr>
          <w:p>
            <w:pPr>
              <w:widowControl/>
              <w:adjustRightInd w:val="0"/>
              <w:snapToGrid w:val="0"/>
              <w:jc w:val="center"/>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项目内容</w:t>
            </w:r>
          </w:p>
        </w:tc>
        <w:tc>
          <w:tcPr>
            <w:tcW w:w="700" w:type="dxa"/>
            <w:noWrap w:val="0"/>
            <w:vAlign w:val="center"/>
          </w:tcPr>
          <w:p>
            <w:pPr>
              <w:widowControl/>
              <w:adjustRightInd w:val="0"/>
              <w:snapToGrid w:val="0"/>
              <w:jc w:val="center"/>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数量</w:t>
            </w:r>
          </w:p>
        </w:tc>
        <w:tc>
          <w:tcPr>
            <w:tcW w:w="673" w:type="dxa"/>
            <w:noWrap w:val="0"/>
            <w:vAlign w:val="center"/>
          </w:tcPr>
          <w:p>
            <w:pPr>
              <w:widowControl/>
              <w:adjustRightInd w:val="0"/>
              <w:snapToGrid w:val="0"/>
              <w:jc w:val="center"/>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单位</w:t>
            </w:r>
          </w:p>
        </w:tc>
        <w:tc>
          <w:tcPr>
            <w:tcW w:w="1133" w:type="dxa"/>
            <w:noWrap w:val="0"/>
            <w:vAlign w:val="center"/>
          </w:tcPr>
          <w:p>
            <w:pPr>
              <w:widowControl/>
              <w:adjustRightInd w:val="0"/>
              <w:snapToGrid w:val="0"/>
              <w:jc w:val="center"/>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预算金额</w:t>
            </w:r>
          </w:p>
        </w:tc>
        <w:tc>
          <w:tcPr>
            <w:tcW w:w="3174" w:type="dxa"/>
            <w:noWrap w:val="0"/>
            <w:vAlign w:val="center"/>
          </w:tcPr>
          <w:p>
            <w:pPr>
              <w:widowControl/>
              <w:adjustRightInd w:val="0"/>
              <w:snapToGrid w:val="0"/>
              <w:jc w:val="center"/>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简要技术要求、用途</w:t>
            </w:r>
          </w:p>
        </w:tc>
        <w:tc>
          <w:tcPr>
            <w:tcW w:w="1300" w:type="dxa"/>
            <w:noWrap w:val="0"/>
            <w:vAlign w:val="center"/>
          </w:tcPr>
          <w:p>
            <w:pPr>
              <w:widowControl/>
              <w:adjustRightInd w:val="0"/>
              <w:snapToGrid w:val="0"/>
              <w:jc w:val="center"/>
              <w:rPr>
                <w:color w:val="auto"/>
                <w:highlight w:val="none"/>
              </w:rPr>
            </w:pPr>
            <w:r>
              <w:rPr>
                <w:rFonts w:hint="eastAsia" w:ascii="新宋体" w:eastAsia="新宋体" w:cs="Arial"/>
                <w:color w:val="auto"/>
                <w:kern w:val="0"/>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00" w:type="dxa"/>
            <w:noWrap w:val="0"/>
            <w:vAlign w:val="center"/>
          </w:tcPr>
          <w:p>
            <w:pPr>
              <w:spacing w:line="288" w:lineRule="auto"/>
              <w:jc w:val="center"/>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1</w:t>
            </w:r>
          </w:p>
        </w:tc>
        <w:tc>
          <w:tcPr>
            <w:tcW w:w="1646" w:type="dxa"/>
            <w:noWrap w:val="0"/>
            <w:vAlign w:val="center"/>
          </w:tcPr>
          <w:p>
            <w:pPr>
              <w:jc w:val="center"/>
              <w:rPr>
                <w:rFonts w:hint="eastAsia" w:ascii="新宋体" w:cs="Arial"/>
                <w:color w:val="auto"/>
                <w:kern w:val="0"/>
                <w:sz w:val="22"/>
                <w:szCs w:val="22"/>
                <w:highlight w:val="none"/>
                <w:u w:val="single"/>
              </w:rPr>
            </w:pPr>
            <w:r>
              <w:rPr>
                <w:rFonts w:hint="eastAsia" w:ascii="宋体"/>
                <w:color w:val="auto"/>
                <w:sz w:val="22"/>
                <w:szCs w:val="22"/>
                <w:highlight w:val="none"/>
              </w:rPr>
              <w:t>浮游生物快速检测仪</w:t>
            </w:r>
          </w:p>
        </w:tc>
        <w:tc>
          <w:tcPr>
            <w:tcW w:w="700" w:type="dxa"/>
            <w:noWrap w:val="0"/>
            <w:vAlign w:val="center"/>
          </w:tcPr>
          <w:p>
            <w:pPr>
              <w:widowControl/>
              <w:adjustRightInd w:val="0"/>
              <w:snapToGrid w:val="0"/>
              <w:jc w:val="center"/>
              <w:rPr>
                <w:rFonts w:hint="eastAsia" w:ascii="新宋体" w:eastAsia="新宋体" w:cs="Arial"/>
                <w:b/>
                <w:color w:val="auto"/>
                <w:kern w:val="0"/>
                <w:sz w:val="22"/>
                <w:szCs w:val="22"/>
                <w:highlight w:val="none"/>
              </w:rPr>
            </w:pPr>
            <w:r>
              <w:rPr>
                <w:rFonts w:hint="eastAsia" w:ascii="新宋体" w:eastAsia="新宋体"/>
                <w:color w:val="auto"/>
                <w:sz w:val="22"/>
                <w:szCs w:val="22"/>
                <w:highlight w:val="none"/>
              </w:rPr>
              <w:t>1</w:t>
            </w:r>
          </w:p>
        </w:tc>
        <w:tc>
          <w:tcPr>
            <w:tcW w:w="673" w:type="dxa"/>
            <w:noWrap w:val="0"/>
            <w:vAlign w:val="center"/>
          </w:tcPr>
          <w:p>
            <w:pPr>
              <w:widowControl/>
              <w:adjustRightInd w:val="0"/>
              <w:snapToGrid w:val="0"/>
              <w:jc w:val="center"/>
              <w:rPr>
                <w:rFonts w:hint="eastAsia" w:ascii="新宋体" w:eastAsia="新宋体" w:cs="Arial"/>
                <w:color w:val="auto"/>
                <w:kern w:val="0"/>
                <w:sz w:val="22"/>
                <w:szCs w:val="22"/>
                <w:highlight w:val="none"/>
                <w:lang w:eastAsia="zh-CN"/>
              </w:rPr>
            </w:pPr>
            <w:r>
              <w:rPr>
                <w:rFonts w:hint="eastAsia" w:ascii="新宋体" w:eastAsia="新宋体"/>
                <w:color w:val="auto"/>
                <w:sz w:val="22"/>
                <w:szCs w:val="22"/>
                <w:highlight w:val="none"/>
                <w:lang w:val="en-US" w:eastAsia="zh-CN"/>
              </w:rPr>
              <w:t>套</w:t>
            </w:r>
          </w:p>
        </w:tc>
        <w:tc>
          <w:tcPr>
            <w:tcW w:w="1133" w:type="dxa"/>
            <w:vMerge w:val="restart"/>
            <w:noWrap w:val="0"/>
            <w:vAlign w:val="center"/>
          </w:tcPr>
          <w:p>
            <w:pPr>
              <w:widowControl/>
              <w:adjustRightInd w:val="0"/>
              <w:snapToGrid w:val="0"/>
              <w:spacing w:line="288" w:lineRule="auto"/>
              <w:jc w:val="center"/>
              <w:rPr>
                <w:rFonts w:hint="eastAsia" w:ascii="新宋体" w:eastAsia="新宋体"/>
                <w:color w:val="auto"/>
                <w:sz w:val="22"/>
                <w:szCs w:val="22"/>
                <w:highlight w:val="none"/>
              </w:rPr>
            </w:pPr>
            <w:r>
              <w:rPr>
                <w:rFonts w:hint="eastAsia" w:ascii="新宋体" w:eastAsia="新宋体"/>
                <w:color w:val="auto"/>
                <w:sz w:val="22"/>
                <w:szCs w:val="22"/>
                <w:highlight w:val="none"/>
                <w:lang w:val="en-US" w:eastAsia="zh-CN"/>
              </w:rPr>
              <w:t>32</w:t>
            </w:r>
            <w:r>
              <w:rPr>
                <w:rFonts w:hint="eastAsia" w:ascii="新宋体" w:eastAsia="新宋体"/>
                <w:color w:val="auto"/>
                <w:sz w:val="22"/>
                <w:szCs w:val="22"/>
                <w:highlight w:val="none"/>
              </w:rPr>
              <w:t>万元</w:t>
            </w:r>
          </w:p>
        </w:tc>
        <w:tc>
          <w:tcPr>
            <w:tcW w:w="3174" w:type="dxa"/>
            <w:noWrap w:val="0"/>
            <w:vAlign w:val="top"/>
          </w:tcPr>
          <w:p>
            <w:pPr>
              <w:jc w:val="both"/>
              <w:rPr>
                <w:rFonts w:hint="eastAsia" w:ascii="新宋体" w:eastAsia="新宋体"/>
                <w:color w:val="auto"/>
                <w:sz w:val="22"/>
                <w:szCs w:val="22"/>
                <w:highlight w:val="none"/>
              </w:rPr>
            </w:pPr>
            <w:r>
              <w:rPr>
                <w:rFonts w:hint="eastAsia" w:ascii="新宋体" w:eastAsia="新宋体"/>
                <w:color w:val="auto"/>
                <w:sz w:val="22"/>
                <w:szCs w:val="22"/>
                <w:highlight w:val="none"/>
              </w:rPr>
              <w:t>用于IMO 《压载水公约》中D-2标准规定的10-50um和&gt;50um浮游动植物的现场活体计数以及现场&gt;50um浮游动植物取样。</w:t>
            </w:r>
          </w:p>
        </w:tc>
        <w:tc>
          <w:tcPr>
            <w:tcW w:w="1300" w:type="dxa"/>
            <w:vMerge w:val="restart"/>
            <w:noWrap w:val="0"/>
            <w:vAlign w:val="center"/>
          </w:tcPr>
          <w:p>
            <w:pPr>
              <w:widowControl/>
              <w:adjustRightInd w:val="0"/>
              <w:snapToGrid w:val="0"/>
              <w:spacing w:line="288" w:lineRule="auto"/>
              <w:rPr>
                <w:rFonts w:hint="eastAsia" w:ascii="宋体"/>
                <w:color w:val="auto"/>
                <w:sz w:val="22"/>
                <w:szCs w:val="22"/>
                <w:highlight w:val="none"/>
              </w:rPr>
            </w:pPr>
            <w:r>
              <w:rPr>
                <w:rFonts w:hint="eastAsia" w:ascii="宋体"/>
                <w:color w:val="auto"/>
                <w:sz w:val="22"/>
                <w:szCs w:val="22"/>
                <w:highlight w:val="none"/>
              </w:rPr>
              <w:t>具体详见招标文件第四章《采购内容及需求》。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0" w:type="dxa"/>
            <w:noWrap w:val="0"/>
            <w:vAlign w:val="center"/>
          </w:tcPr>
          <w:p>
            <w:pPr>
              <w:spacing w:line="288" w:lineRule="auto"/>
              <w:jc w:val="center"/>
              <w:rPr>
                <w:rFonts w:hint="eastAsia" w:ascii="新宋体" w:eastAsia="新宋体" w:cs="Arial"/>
                <w:color w:val="auto"/>
                <w:kern w:val="0"/>
                <w:sz w:val="22"/>
                <w:szCs w:val="22"/>
                <w:highlight w:val="none"/>
                <w:lang w:eastAsia="zh-CN"/>
              </w:rPr>
            </w:pPr>
            <w:r>
              <w:rPr>
                <w:rFonts w:hint="eastAsia" w:ascii="新宋体" w:eastAsia="新宋体" w:cs="Arial"/>
                <w:color w:val="auto"/>
                <w:kern w:val="0"/>
                <w:sz w:val="22"/>
                <w:szCs w:val="22"/>
                <w:highlight w:val="none"/>
                <w:lang w:val="en-US" w:eastAsia="zh-CN"/>
              </w:rPr>
              <w:t>2</w:t>
            </w:r>
          </w:p>
        </w:tc>
        <w:tc>
          <w:tcPr>
            <w:tcW w:w="1646" w:type="dxa"/>
            <w:noWrap w:val="0"/>
            <w:vAlign w:val="center"/>
          </w:tcPr>
          <w:p>
            <w:pPr>
              <w:jc w:val="center"/>
              <w:rPr>
                <w:rFonts w:hint="eastAsia" w:ascii="宋体"/>
                <w:color w:val="auto"/>
                <w:sz w:val="22"/>
                <w:szCs w:val="22"/>
                <w:highlight w:val="none"/>
              </w:rPr>
            </w:pPr>
            <w:r>
              <w:rPr>
                <w:rFonts w:hint="eastAsia" w:ascii="宋体"/>
                <w:color w:val="auto"/>
                <w:sz w:val="22"/>
                <w:szCs w:val="22"/>
                <w:highlight w:val="none"/>
              </w:rPr>
              <w:t>大容量冰箱</w:t>
            </w:r>
          </w:p>
        </w:tc>
        <w:tc>
          <w:tcPr>
            <w:tcW w:w="700" w:type="dxa"/>
            <w:noWrap w:val="0"/>
            <w:vAlign w:val="center"/>
          </w:tcPr>
          <w:p>
            <w:pPr>
              <w:widowControl/>
              <w:adjustRightInd w:val="0"/>
              <w:snapToGrid w:val="0"/>
              <w:jc w:val="center"/>
              <w:rPr>
                <w:rFonts w:hint="eastAsia" w:ascii="新宋体" w:eastAsia="新宋体"/>
                <w:color w:val="auto"/>
                <w:sz w:val="22"/>
                <w:szCs w:val="22"/>
                <w:highlight w:val="none"/>
                <w:lang w:eastAsia="zh-CN"/>
              </w:rPr>
            </w:pPr>
            <w:r>
              <w:rPr>
                <w:rFonts w:hint="eastAsia" w:ascii="新宋体" w:eastAsia="新宋体"/>
                <w:color w:val="auto"/>
                <w:sz w:val="22"/>
                <w:szCs w:val="22"/>
                <w:highlight w:val="none"/>
                <w:lang w:val="en-US" w:eastAsia="zh-CN"/>
              </w:rPr>
              <w:t>4</w:t>
            </w:r>
          </w:p>
        </w:tc>
        <w:tc>
          <w:tcPr>
            <w:tcW w:w="673" w:type="dxa"/>
            <w:noWrap w:val="0"/>
            <w:vAlign w:val="center"/>
          </w:tcPr>
          <w:p>
            <w:pPr>
              <w:widowControl/>
              <w:adjustRightInd w:val="0"/>
              <w:snapToGrid w:val="0"/>
              <w:jc w:val="center"/>
              <w:rPr>
                <w:rFonts w:hint="eastAsia" w:ascii="新宋体" w:eastAsia="新宋体"/>
                <w:color w:val="auto"/>
                <w:sz w:val="22"/>
                <w:szCs w:val="22"/>
                <w:highlight w:val="none"/>
              </w:rPr>
            </w:pPr>
            <w:r>
              <w:rPr>
                <w:rFonts w:hint="eastAsia" w:ascii="新宋体" w:eastAsia="新宋体"/>
                <w:color w:val="auto"/>
                <w:sz w:val="22"/>
                <w:szCs w:val="22"/>
                <w:highlight w:val="none"/>
              </w:rPr>
              <w:t>台</w:t>
            </w:r>
          </w:p>
        </w:tc>
        <w:tc>
          <w:tcPr>
            <w:tcW w:w="1133" w:type="dxa"/>
            <w:vMerge w:val="continue"/>
            <w:noWrap w:val="0"/>
            <w:vAlign w:val="center"/>
          </w:tcPr>
          <w:p>
            <w:pPr>
              <w:widowControl/>
              <w:adjustRightInd w:val="0"/>
              <w:snapToGrid w:val="0"/>
              <w:spacing w:line="288" w:lineRule="auto"/>
              <w:jc w:val="center"/>
              <w:rPr>
                <w:rFonts w:hint="eastAsia" w:ascii="新宋体" w:eastAsia="新宋体"/>
                <w:color w:val="auto"/>
                <w:sz w:val="22"/>
                <w:szCs w:val="22"/>
                <w:highlight w:val="none"/>
              </w:rPr>
            </w:pPr>
          </w:p>
        </w:tc>
        <w:tc>
          <w:tcPr>
            <w:tcW w:w="3174" w:type="dxa"/>
            <w:noWrap w:val="0"/>
            <w:vAlign w:val="center"/>
          </w:tcPr>
          <w:p>
            <w:pPr>
              <w:jc w:val="left"/>
              <w:rPr>
                <w:rFonts w:hint="eastAsia" w:ascii="新宋体" w:eastAsia="新宋体"/>
                <w:color w:val="auto"/>
                <w:sz w:val="22"/>
                <w:szCs w:val="22"/>
                <w:highlight w:val="none"/>
                <w:lang w:eastAsia="zh-CN"/>
              </w:rPr>
            </w:pPr>
            <w:r>
              <w:rPr>
                <w:rFonts w:hint="eastAsia" w:ascii="新宋体" w:eastAsia="新宋体"/>
                <w:color w:val="auto"/>
                <w:sz w:val="22"/>
                <w:szCs w:val="22"/>
                <w:highlight w:val="none"/>
              </w:rPr>
              <w:t>样品保存， 检测试剂保存等</w:t>
            </w:r>
            <w:r>
              <w:rPr>
                <w:rFonts w:hint="eastAsia" w:ascii="新宋体" w:eastAsia="新宋体"/>
                <w:color w:val="auto"/>
                <w:sz w:val="22"/>
                <w:szCs w:val="22"/>
                <w:highlight w:val="none"/>
                <w:lang w:eastAsia="zh-CN"/>
              </w:rPr>
              <w:t>。</w:t>
            </w:r>
          </w:p>
        </w:tc>
        <w:tc>
          <w:tcPr>
            <w:tcW w:w="1300" w:type="dxa"/>
            <w:vMerge w:val="continue"/>
            <w:noWrap w:val="0"/>
            <w:vAlign w:val="center"/>
          </w:tcPr>
          <w:p>
            <w:pPr>
              <w:widowControl/>
              <w:adjustRightInd w:val="0"/>
              <w:snapToGrid w:val="0"/>
              <w:spacing w:line="288" w:lineRule="auto"/>
              <w:jc w:val="left"/>
              <w:rPr>
                <w:rFonts w:hint="eastAsia" w:ascii="宋体"/>
                <w:color w:val="auto"/>
                <w:sz w:val="22"/>
                <w:szCs w:val="22"/>
                <w:highlight w:val="none"/>
              </w:rPr>
            </w:pPr>
          </w:p>
        </w:tc>
      </w:tr>
    </w:tbl>
    <w:p>
      <w:pPr>
        <w:widowControl/>
        <w:numPr>
          <w:ilvl w:val="0"/>
          <w:numId w:val="1"/>
        </w:numPr>
        <w:adjustRightInd w:val="0"/>
        <w:snapToGrid w:val="0"/>
        <w:spacing w:before="156" w:beforeLines="50"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投标供应商资格要求：</w:t>
      </w:r>
    </w:p>
    <w:p>
      <w:pPr>
        <w:widowControl/>
        <w:adjustRightInd w:val="0"/>
        <w:snapToGrid w:val="0"/>
        <w:spacing w:line="360" w:lineRule="auto"/>
        <w:ind w:firstLine="442" w:firstLineChars="200"/>
        <w:jc w:val="left"/>
        <w:rPr>
          <w:rFonts w:hint="eastAsia" w:ascii="宋体" w:cs="宋体"/>
          <w:color w:val="auto"/>
          <w:sz w:val="22"/>
          <w:szCs w:val="22"/>
          <w:highlight w:val="none"/>
          <w:u w:val="single"/>
        </w:rPr>
      </w:pPr>
      <w:r>
        <w:rPr>
          <w:rFonts w:hint="eastAsia" w:ascii="新宋体" w:eastAsia="新宋体" w:cs="Arial"/>
          <w:b/>
          <w:color w:val="auto"/>
          <w:kern w:val="0"/>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adjustRightInd w:val="0"/>
        <w:snapToGrid w:val="0"/>
        <w:spacing w:line="360" w:lineRule="auto"/>
        <w:ind w:firstLine="440" w:firstLineChars="200"/>
        <w:jc w:val="left"/>
        <w:rPr>
          <w:rFonts w:hint="eastAsia" w:ascii="宋体" w:cs="宋体"/>
          <w:color w:val="auto"/>
          <w:sz w:val="22"/>
          <w:szCs w:val="22"/>
          <w:highlight w:val="none"/>
          <w:u w:val="single"/>
        </w:rPr>
      </w:pPr>
      <w:r>
        <w:rPr>
          <w:rFonts w:hint="eastAsia" w:ascii="宋体" w:cs="宋体"/>
          <w:color w:val="auto"/>
          <w:sz w:val="22"/>
          <w:szCs w:val="22"/>
          <w:highlight w:val="none"/>
        </w:rPr>
        <w:t>2、本项目</w:t>
      </w:r>
      <w:r>
        <w:rPr>
          <w:rFonts w:hint="eastAsia" w:ascii="宋体" w:cs="宋体"/>
          <w:color w:val="auto"/>
          <w:sz w:val="22"/>
          <w:szCs w:val="22"/>
          <w:highlight w:val="none"/>
          <w:u w:val="single"/>
        </w:rPr>
        <w:t>不接受</w:t>
      </w:r>
      <w:r>
        <w:rPr>
          <w:rFonts w:hint="eastAsia" w:ascii="宋体" w:cs="宋体"/>
          <w:color w:val="auto"/>
          <w:sz w:val="22"/>
          <w:szCs w:val="22"/>
          <w:highlight w:val="none"/>
        </w:rPr>
        <w:t>联合体投标，采用资格后审。</w:t>
      </w:r>
    </w:p>
    <w:p>
      <w:pPr>
        <w:widowControl/>
        <w:numPr>
          <w:ilvl w:val="0"/>
          <w:numId w:val="2"/>
        </w:numPr>
        <w:adjustRightInd w:val="0"/>
        <w:snapToGrid w:val="0"/>
        <w:spacing w:line="360" w:lineRule="auto"/>
        <w:ind w:firstLine="442" w:firstLineChars="200"/>
        <w:jc w:val="left"/>
        <w:rPr>
          <w:rFonts w:hint="eastAsia" w:ascii="新宋体" w:eastAsia="新宋体" w:cs="Arial"/>
          <w:b/>
          <w:bCs/>
          <w:color w:val="auto"/>
          <w:kern w:val="0"/>
          <w:sz w:val="22"/>
          <w:szCs w:val="22"/>
          <w:highlight w:val="none"/>
        </w:rPr>
      </w:pPr>
      <w:r>
        <w:rPr>
          <w:rFonts w:hint="eastAsia" w:ascii="新宋体" w:eastAsia="新宋体" w:cs="Arial"/>
          <w:b/>
          <w:bCs/>
          <w:color w:val="auto"/>
          <w:kern w:val="0"/>
          <w:sz w:val="22"/>
          <w:szCs w:val="22"/>
          <w:highlight w:val="none"/>
        </w:rPr>
        <w:t>招标文件的发售时间、发售地点、售价：</w:t>
      </w:r>
    </w:p>
    <w:p>
      <w:pPr>
        <w:widowControl/>
        <w:adjustRightInd w:val="0"/>
        <w:snapToGrid w:val="0"/>
        <w:spacing w:line="360" w:lineRule="auto"/>
        <w:jc w:val="left"/>
        <w:rPr>
          <w:rFonts w:hint="eastAsia" w:ascii="新宋体" w:eastAsia="新宋体" w:cs="Arial"/>
          <w:color w:val="auto"/>
          <w:kern w:val="0"/>
          <w:sz w:val="22"/>
          <w:szCs w:val="22"/>
          <w:highlight w:val="none"/>
        </w:rPr>
      </w:pPr>
      <w:r>
        <w:rPr>
          <w:rFonts w:hint="eastAsia" w:ascii="新宋体" w:eastAsia="新宋体" w:cs="Arial"/>
          <w:color w:val="auto"/>
          <w:sz w:val="22"/>
          <w:szCs w:val="22"/>
          <w:highlight w:val="none"/>
        </w:rPr>
        <w:t>　　</w:t>
      </w:r>
      <w:r>
        <w:rPr>
          <w:rFonts w:hint="eastAsia" w:ascii="新宋体" w:eastAsia="新宋体" w:cs="Arial"/>
          <w:b/>
          <w:color w:val="auto"/>
          <w:sz w:val="22"/>
          <w:szCs w:val="22"/>
          <w:highlight w:val="none"/>
        </w:rPr>
        <w:t>①</w:t>
      </w:r>
      <w:r>
        <w:rPr>
          <w:rFonts w:hint="eastAsia" w:ascii="新宋体" w:eastAsia="新宋体" w:cs="Arial"/>
          <w:b/>
          <w:color w:val="auto"/>
          <w:kern w:val="0"/>
          <w:sz w:val="22"/>
          <w:szCs w:val="22"/>
          <w:highlight w:val="none"/>
        </w:rPr>
        <w:t>招标文件发售时间：</w:t>
      </w:r>
      <w:r>
        <w:rPr>
          <w:rFonts w:hint="eastAsia" w:ascii="新宋体" w:eastAsia="新宋体" w:cs="Arial"/>
          <w:b/>
          <w:color w:val="auto"/>
          <w:kern w:val="0"/>
          <w:sz w:val="22"/>
          <w:szCs w:val="22"/>
          <w:highlight w:val="none"/>
          <w:u w:val="single"/>
        </w:rPr>
        <w:t xml:space="preserve"> 202</w:t>
      </w:r>
      <w:r>
        <w:rPr>
          <w:rFonts w:hint="eastAsia" w:ascii="新宋体" w:eastAsia="新宋体" w:cs="Arial"/>
          <w:b/>
          <w:color w:val="auto"/>
          <w:kern w:val="0"/>
          <w:sz w:val="22"/>
          <w:szCs w:val="22"/>
          <w:highlight w:val="none"/>
          <w:u w:val="single"/>
          <w:lang w:val="en-US" w:eastAsia="zh-CN"/>
        </w:rPr>
        <w:t>2</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年</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2</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月</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23</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日至</w:t>
      </w:r>
      <w:r>
        <w:rPr>
          <w:rFonts w:hint="eastAsia" w:ascii="新宋体" w:eastAsia="新宋体" w:cs="Arial"/>
          <w:b/>
          <w:color w:val="auto"/>
          <w:kern w:val="0"/>
          <w:sz w:val="22"/>
          <w:szCs w:val="22"/>
          <w:highlight w:val="none"/>
          <w:u w:val="single"/>
        </w:rPr>
        <w:t xml:space="preserve"> 202</w:t>
      </w:r>
      <w:r>
        <w:rPr>
          <w:rFonts w:hint="eastAsia" w:ascii="新宋体" w:eastAsia="新宋体" w:cs="Arial"/>
          <w:b/>
          <w:color w:val="auto"/>
          <w:kern w:val="0"/>
          <w:sz w:val="22"/>
          <w:szCs w:val="22"/>
          <w:highlight w:val="none"/>
          <w:u w:val="single"/>
          <w:lang w:val="en-US" w:eastAsia="zh-CN"/>
        </w:rPr>
        <w:t>2</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年</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3</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月</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2</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日，上午：9:00-11:30；下午：13:30-17:00（双休日及法定节假日除外）</w:t>
      </w:r>
      <w:r>
        <w:rPr>
          <w:rFonts w:hint="eastAsia" w:ascii="新宋体" w:eastAsia="新宋体" w:cs="Arial"/>
          <w:color w:val="auto"/>
          <w:kern w:val="0"/>
          <w:sz w:val="22"/>
          <w:szCs w:val="22"/>
          <w:highlight w:val="none"/>
        </w:rPr>
        <w:t>；</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sz w:val="22"/>
          <w:szCs w:val="22"/>
          <w:highlight w:val="none"/>
        </w:rPr>
        <w:t>②</w:t>
      </w:r>
      <w:r>
        <w:rPr>
          <w:rFonts w:hint="eastAsia" w:ascii="新宋体" w:eastAsia="新宋体" w:cs="Arial"/>
          <w:color w:val="auto"/>
          <w:kern w:val="0"/>
          <w:sz w:val="22"/>
          <w:szCs w:val="22"/>
          <w:highlight w:val="none"/>
        </w:rPr>
        <w:t>招标文件发售地点：</w:t>
      </w:r>
      <w:r>
        <w:rPr>
          <w:rFonts w:hint="eastAsia" w:ascii="新宋体" w:eastAsia="新宋体" w:cs="Tahoma"/>
          <w:color w:val="auto"/>
          <w:kern w:val="0"/>
          <w:sz w:val="22"/>
          <w:szCs w:val="22"/>
          <w:highlight w:val="none"/>
          <w:u w:val="single"/>
        </w:rPr>
        <w:t>浙江省成套招标代理有限公司（宁波市海曙区翠柏路89号工程学院西校区C栋8楼）</w:t>
      </w:r>
    </w:p>
    <w:p>
      <w:pPr>
        <w:snapToGrid w:val="0"/>
        <w:spacing w:line="360" w:lineRule="auto"/>
        <w:ind w:firstLine="431" w:firstLineChars="196"/>
        <w:rPr>
          <w:rFonts w:hint="eastAsia" w:ascii="新宋体" w:eastAsia="新宋体" w:cs="Arial"/>
          <w:color w:val="auto"/>
          <w:sz w:val="22"/>
          <w:szCs w:val="22"/>
          <w:highlight w:val="none"/>
        </w:rPr>
      </w:pPr>
      <w:r>
        <w:rPr>
          <w:rFonts w:hint="eastAsia" w:ascii="新宋体" w:eastAsia="新宋体" w:cs="Arial"/>
          <w:color w:val="auto"/>
          <w:sz w:val="22"/>
          <w:szCs w:val="22"/>
          <w:highlight w:val="none"/>
        </w:rPr>
        <w:t>③</w:t>
      </w:r>
      <w:r>
        <w:rPr>
          <w:rFonts w:hint="eastAsia" w:ascii="新宋体" w:eastAsia="新宋体" w:cs="Arial"/>
          <w:color w:val="auto"/>
          <w:kern w:val="0"/>
          <w:sz w:val="22"/>
          <w:szCs w:val="22"/>
          <w:highlight w:val="none"/>
        </w:rPr>
        <w:t>标书售价：</w:t>
      </w:r>
      <w:r>
        <w:rPr>
          <w:rFonts w:hint="eastAsia" w:ascii="新宋体" w:eastAsia="新宋体" w:cs="Arial"/>
          <w:color w:val="auto"/>
          <w:sz w:val="22"/>
          <w:szCs w:val="22"/>
          <w:highlight w:val="none"/>
        </w:rPr>
        <w:t>每份</w:t>
      </w:r>
      <w:r>
        <w:rPr>
          <w:rFonts w:hint="eastAsia" w:ascii="新宋体" w:eastAsia="新宋体" w:cs="Arial"/>
          <w:color w:val="auto"/>
          <w:sz w:val="22"/>
          <w:szCs w:val="22"/>
          <w:highlight w:val="none"/>
          <w:u w:val="single"/>
        </w:rPr>
        <w:t xml:space="preserve"> 500 </w:t>
      </w:r>
      <w:r>
        <w:rPr>
          <w:rFonts w:hint="eastAsia" w:ascii="新宋体" w:eastAsia="新宋体" w:cs="Arial"/>
          <w:color w:val="auto"/>
          <w:sz w:val="22"/>
          <w:szCs w:val="22"/>
          <w:highlight w:val="none"/>
        </w:rPr>
        <w:t>元人民币，招标文件售后不退。凡有意参加投标者，</w:t>
      </w:r>
      <w:r>
        <w:rPr>
          <w:rFonts w:hint="eastAsia" w:ascii="新宋体" w:eastAsia="新宋体"/>
          <w:color w:val="auto"/>
          <w:sz w:val="22"/>
          <w:szCs w:val="22"/>
          <w:highlight w:val="none"/>
        </w:rPr>
        <w:t>应在</w:t>
      </w:r>
      <w:r>
        <w:rPr>
          <w:rFonts w:hint="eastAsia" w:ascii="新宋体" w:eastAsia="新宋体" w:cs="Arial"/>
          <w:color w:val="auto"/>
          <w:sz w:val="22"/>
          <w:szCs w:val="22"/>
          <w:highlight w:val="none"/>
        </w:rPr>
        <w:t>招标文件</w:t>
      </w:r>
      <w:r>
        <w:rPr>
          <w:rFonts w:hint="eastAsia" w:ascii="新宋体" w:eastAsia="新宋体"/>
          <w:color w:val="auto"/>
          <w:sz w:val="22"/>
          <w:szCs w:val="22"/>
          <w:highlight w:val="none"/>
        </w:rPr>
        <w:t>发售期内到招标代理机构购买</w:t>
      </w:r>
      <w:r>
        <w:rPr>
          <w:rFonts w:hint="eastAsia" w:ascii="新宋体" w:eastAsia="新宋体" w:cs="Arial"/>
          <w:color w:val="auto"/>
          <w:sz w:val="22"/>
          <w:szCs w:val="22"/>
          <w:highlight w:val="none"/>
        </w:rPr>
        <w:t>招标文件，未购买招标文件的投标将被拒绝。</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供应商购买招标文件时须提交的资料如下：</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sz w:val="22"/>
          <w:szCs w:val="22"/>
          <w:highlight w:val="none"/>
        </w:rPr>
        <w:t>①</w:t>
      </w:r>
      <w:r>
        <w:rPr>
          <w:rFonts w:hint="eastAsia" w:ascii="新宋体" w:eastAsia="新宋体" w:cs="Arial"/>
          <w:color w:val="auto"/>
          <w:kern w:val="0"/>
          <w:sz w:val="22"/>
          <w:szCs w:val="22"/>
          <w:highlight w:val="none"/>
        </w:rPr>
        <w:t xml:space="preserve">法定代表人（负责人）身份证明书或法定代表人（负责人）授权委托书； </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sz w:val="22"/>
          <w:szCs w:val="22"/>
          <w:highlight w:val="none"/>
        </w:rPr>
        <w:t>②法定代表人（负责人）或</w:t>
      </w:r>
      <w:r>
        <w:rPr>
          <w:rFonts w:hint="eastAsia" w:ascii="新宋体" w:eastAsia="新宋体" w:cs="Arial"/>
          <w:color w:val="auto"/>
          <w:kern w:val="0"/>
          <w:sz w:val="22"/>
          <w:szCs w:val="22"/>
          <w:highlight w:val="none"/>
        </w:rPr>
        <w:t>被授权人身份证复印件；</w:t>
      </w:r>
    </w:p>
    <w:p>
      <w:pPr>
        <w:snapToGrid w:val="0"/>
        <w:spacing w:line="360" w:lineRule="auto"/>
        <w:ind w:firstLine="431" w:firstLineChars="196"/>
        <w:rPr>
          <w:rFonts w:hint="eastAsia" w:ascii="新宋体" w:eastAsia="新宋体" w:cs="Arial"/>
          <w:color w:val="auto"/>
          <w:sz w:val="22"/>
          <w:szCs w:val="22"/>
          <w:highlight w:val="none"/>
        </w:rPr>
      </w:pPr>
      <w:r>
        <w:rPr>
          <w:rFonts w:hint="eastAsia" w:ascii="新宋体" w:eastAsia="新宋体" w:cs="Arial"/>
          <w:color w:val="auto"/>
          <w:sz w:val="22"/>
          <w:szCs w:val="22"/>
          <w:highlight w:val="none"/>
        </w:rPr>
        <w:t>③</w:t>
      </w:r>
      <w:r>
        <w:rPr>
          <w:rFonts w:hint="eastAsia" w:ascii="新宋体" w:eastAsia="新宋体" w:cs="Arial"/>
          <w:color w:val="auto"/>
          <w:kern w:val="0"/>
          <w:sz w:val="22"/>
          <w:szCs w:val="22"/>
          <w:highlight w:val="none"/>
        </w:rPr>
        <w:t>有效的营业执照复印件加盖单位公章。</w:t>
      </w:r>
    </w:p>
    <w:p>
      <w:pPr>
        <w:widowControl/>
        <w:adjustRightInd w:val="0"/>
        <w:snapToGrid w:val="0"/>
        <w:spacing w:line="360" w:lineRule="auto"/>
        <w:ind w:firstLine="442" w:firstLineChars="200"/>
        <w:jc w:val="left"/>
        <w:rPr>
          <w:rFonts w:hint="eastAsia" w:ascii="新宋体" w:eastAsia="新宋体" w:cs="Tahoma"/>
          <w:b/>
          <w:color w:val="auto"/>
          <w:sz w:val="22"/>
          <w:szCs w:val="22"/>
          <w:highlight w:val="none"/>
        </w:rPr>
      </w:pPr>
      <w:r>
        <w:rPr>
          <w:rFonts w:hint="eastAsia" w:ascii="新宋体" w:eastAsia="新宋体" w:cs="Arial"/>
          <w:b/>
          <w:color w:val="auto"/>
          <w:kern w:val="0"/>
          <w:sz w:val="22"/>
          <w:szCs w:val="22"/>
          <w:highlight w:val="none"/>
        </w:rPr>
        <w:t>六、投标截止时间：</w:t>
      </w:r>
      <w:r>
        <w:rPr>
          <w:rFonts w:hint="eastAsia" w:ascii="新宋体" w:eastAsia="新宋体" w:cs="Arial"/>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rPr>
        <w:t>202</w:t>
      </w:r>
      <w:r>
        <w:rPr>
          <w:rFonts w:hint="eastAsia" w:ascii="新宋体" w:eastAsia="新宋体" w:cs="Arial"/>
          <w:b/>
          <w:color w:val="auto"/>
          <w:kern w:val="0"/>
          <w:sz w:val="22"/>
          <w:szCs w:val="22"/>
          <w:highlight w:val="none"/>
          <w:u w:val="single"/>
          <w:lang w:val="en-US" w:eastAsia="zh-CN"/>
        </w:rPr>
        <w:t>2</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年</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3</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月</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15</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日</w:t>
      </w:r>
      <w:r>
        <w:rPr>
          <w:rFonts w:hint="eastAsia" w:ascii="新宋体" w:eastAsia="新宋体" w:cs="Arial"/>
          <w:b/>
          <w:color w:val="auto"/>
          <w:kern w:val="0"/>
          <w:sz w:val="22"/>
          <w:szCs w:val="22"/>
          <w:highlight w:val="none"/>
          <w:u w:val="single"/>
        </w:rPr>
        <w:t xml:space="preserve"> 14</w:t>
      </w:r>
      <w:r>
        <w:rPr>
          <w:rFonts w:hint="eastAsia" w:ascii="新宋体" w:eastAsia="新宋体" w:cs="Arial"/>
          <w:b/>
          <w:color w:val="auto"/>
          <w:sz w:val="22"/>
          <w:szCs w:val="22"/>
          <w:highlight w:val="none"/>
          <w:u w:val="single"/>
        </w:rPr>
        <w:t xml:space="preserve"> </w:t>
      </w:r>
      <w:r>
        <w:rPr>
          <w:rFonts w:hint="eastAsia" w:ascii="新宋体" w:eastAsia="新宋体" w:cs="Arial"/>
          <w:b/>
          <w:color w:val="auto"/>
          <w:sz w:val="22"/>
          <w:szCs w:val="22"/>
          <w:highlight w:val="none"/>
        </w:rPr>
        <w:t>时</w:t>
      </w:r>
      <w:r>
        <w:rPr>
          <w:rFonts w:hint="eastAsia" w:ascii="新宋体" w:eastAsia="新宋体" w:cs="Arial"/>
          <w:b/>
          <w:color w:val="auto"/>
          <w:sz w:val="22"/>
          <w:szCs w:val="22"/>
          <w:highlight w:val="none"/>
          <w:u w:val="single"/>
        </w:rPr>
        <w:t xml:space="preserve"> </w:t>
      </w:r>
      <w:r>
        <w:rPr>
          <w:rFonts w:hint="eastAsia" w:ascii="新宋体" w:eastAsia="新宋体" w:cs="Arial"/>
          <w:b/>
          <w:color w:val="auto"/>
          <w:sz w:val="22"/>
          <w:szCs w:val="22"/>
          <w:highlight w:val="none"/>
          <w:u w:val="single"/>
          <w:lang w:val="en-US" w:eastAsia="zh-CN"/>
        </w:rPr>
        <w:t>3</w:t>
      </w:r>
      <w:r>
        <w:rPr>
          <w:rFonts w:hint="eastAsia" w:ascii="新宋体" w:eastAsia="新宋体" w:cs="Arial"/>
          <w:b/>
          <w:color w:val="auto"/>
          <w:sz w:val="22"/>
          <w:szCs w:val="22"/>
          <w:highlight w:val="none"/>
          <w:u w:val="single"/>
        </w:rPr>
        <w:t xml:space="preserve">0 </w:t>
      </w:r>
      <w:r>
        <w:rPr>
          <w:rFonts w:hint="eastAsia" w:ascii="新宋体" w:eastAsia="新宋体" w:cs="Tahoma"/>
          <w:b/>
          <w:color w:val="auto"/>
          <w:sz w:val="22"/>
          <w:szCs w:val="22"/>
          <w:highlight w:val="none"/>
        </w:rPr>
        <w:t>分（北京时间）</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七、投标地点：</w:t>
      </w:r>
      <w:r>
        <w:rPr>
          <w:rFonts w:hint="eastAsia" w:ascii="宋体" w:cs="宋体"/>
          <w:b/>
          <w:color w:val="auto"/>
          <w:sz w:val="22"/>
          <w:szCs w:val="22"/>
          <w:highlight w:val="none"/>
        </w:rPr>
        <w:t>浙江省成套招标代理有限公司（宁波市海曙区翠柏路89号宁波工程学院西校区C栋8楼开标室）</w:t>
      </w:r>
    </w:p>
    <w:p>
      <w:pPr>
        <w:snapToGrid w:val="0"/>
        <w:spacing w:line="360" w:lineRule="auto"/>
        <w:ind w:firstLine="433" w:firstLineChars="196"/>
        <w:rPr>
          <w:rFonts w:hint="eastAsia" w:ascii="新宋体" w:eastAsia="新宋体" w:cs="Arial"/>
          <w:b/>
          <w:color w:val="auto"/>
          <w:sz w:val="22"/>
          <w:szCs w:val="22"/>
          <w:highlight w:val="none"/>
          <w:u w:val="single"/>
        </w:rPr>
      </w:pPr>
      <w:r>
        <w:rPr>
          <w:rFonts w:hint="eastAsia" w:ascii="新宋体" w:eastAsia="新宋体" w:cs="Arial"/>
          <w:b/>
          <w:color w:val="auto"/>
          <w:kern w:val="0"/>
          <w:sz w:val="22"/>
          <w:szCs w:val="22"/>
          <w:highlight w:val="none"/>
        </w:rPr>
        <w:t>八、开标时间：</w:t>
      </w:r>
      <w:r>
        <w:rPr>
          <w:rFonts w:hint="eastAsia" w:ascii="新宋体" w:eastAsia="新宋体" w:cs="Arial"/>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rPr>
        <w:t>202</w:t>
      </w:r>
      <w:r>
        <w:rPr>
          <w:rFonts w:hint="eastAsia" w:ascii="新宋体" w:eastAsia="新宋体" w:cs="Arial"/>
          <w:b/>
          <w:color w:val="auto"/>
          <w:kern w:val="0"/>
          <w:sz w:val="22"/>
          <w:szCs w:val="22"/>
          <w:highlight w:val="none"/>
          <w:u w:val="single"/>
          <w:lang w:val="en-US" w:eastAsia="zh-CN"/>
        </w:rPr>
        <w:t>2</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年</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3</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月</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15</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日</w:t>
      </w:r>
      <w:r>
        <w:rPr>
          <w:rFonts w:hint="eastAsia" w:ascii="新宋体" w:eastAsia="新宋体" w:cs="Arial"/>
          <w:b/>
          <w:color w:val="auto"/>
          <w:kern w:val="0"/>
          <w:sz w:val="22"/>
          <w:szCs w:val="22"/>
          <w:highlight w:val="none"/>
          <w:u w:val="single"/>
        </w:rPr>
        <w:t xml:space="preserve"> 14</w:t>
      </w:r>
      <w:r>
        <w:rPr>
          <w:rFonts w:hint="eastAsia" w:ascii="新宋体" w:eastAsia="新宋体" w:cs="Arial"/>
          <w:b/>
          <w:color w:val="auto"/>
          <w:sz w:val="22"/>
          <w:szCs w:val="22"/>
          <w:highlight w:val="none"/>
          <w:u w:val="single"/>
        </w:rPr>
        <w:t xml:space="preserve"> </w:t>
      </w:r>
      <w:r>
        <w:rPr>
          <w:rFonts w:hint="eastAsia" w:ascii="新宋体" w:eastAsia="新宋体" w:cs="Arial"/>
          <w:b/>
          <w:color w:val="auto"/>
          <w:sz w:val="22"/>
          <w:szCs w:val="22"/>
          <w:highlight w:val="none"/>
        </w:rPr>
        <w:t>时</w:t>
      </w:r>
      <w:r>
        <w:rPr>
          <w:rFonts w:hint="eastAsia" w:ascii="新宋体" w:eastAsia="新宋体" w:cs="Arial"/>
          <w:b/>
          <w:color w:val="auto"/>
          <w:sz w:val="22"/>
          <w:szCs w:val="22"/>
          <w:highlight w:val="none"/>
          <w:u w:val="single"/>
        </w:rPr>
        <w:t xml:space="preserve"> </w:t>
      </w:r>
      <w:r>
        <w:rPr>
          <w:rFonts w:hint="eastAsia" w:ascii="新宋体" w:eastAsia="新宋体" w:cs="Arial"/>
          <w:b/>
          <w:color w:val="auto"/>
          <w:sz w:val="22"/>
          <w:szCs w:val="22"/>
          <w:highlight w:val="none"/>
          <w:u w:val="single"/>
          <w:lang w:val="en-US" w:eastAsia="zh-CN"/>
        </w:rPr>
        <w:t>3</w:t>
      </w:r>
      <w:r>
        <w:rPr>
          <w:rFonts w:hint="eastAsia" w:ascii="新宋体" w:eastAsia="新宋体" w:cs="Arial"/>
          <w:b/>
          <w:color w:val="auto"/>
          <w:sz w:val="22"/>
          <w:szCs w:val="22"/>
          <w:highlight w:val="none"/>
          <w:u w:val="single"/>
        </w:rPr>
        <w:t xml:space="preserve">0 </w:t>
      </w:r>
      <w:r>
        <w:rPr>
          <w:rFonts w:hint="eastAsia" w:ascii="新宋体" w:eastAsia="新宋体" w:cs="Tahoma"/>
          <w:b/>
          <w:color w:val="auto"/>
          <w:sz w:val="22"/>
          <w:szCs w:val="22"/>
          <w:highlight w:val="none"/>
        </w:rPr>
        <w:t>分（北京时间）</w:t>
      </w:r>
    </w:p>
    <w:p>
      <w:pPr>
        <w:widowControl/>
        <w:adjustRightInd w:val="0"/>
        <w:snapToGrid w:val="0"/>
        <w:spacing w:line="360" w:lineRule="auto"/>
        <w:ind w:firstLine="440" w:firstLineChars="200"/>
        <w:jc w:val="left"/>
        <w:rPr>
          <w:rFonts w:hint="eastAsia" w:ascii="宋体" w:cs="宋体"/>
          <w:b/>
          <w:color w:val="auto"/>
          <w:sz w:val="22"/>
          <w:szCs w:val="22"/>
          <w:highlight w:val="none"/>
        </w:rPr>
      </w:pPr>
      <w:r>
        <w:rPr>
          <w:rFonts w:hint="eastAsia" w:ascii="新宋体" w:eastAsia="新宋体" w:cs="Arial"/>
          <w:color w:val="auto"/>
          <w:kern w:val="0"/>
          <w:sz w:val="22"/>
          <w:szCs w:val="22"/>
          <w:highlight w:val="none"/>
        </w:rPr>
        <w:t>九、开标地点：</w:t>
      </w:r>
      <w:r>
        <w:rPr>
          <w:rFonts w:hint="eastAsia" w:ascii="宋体" w:cs="宋体"/>
          <w:b/>
          <w:color w:val="auto"/>
          <w:sz w:val="22"/>
          <w:szCs w:val="22"/>
          <w:highlight w:val="none"/>
        </w:rPr>
        <w:t>浙江省成套招标代理有限公司（宁波市海曙区翠柏路89号宁波工程学院西校区C栋8楼开标室）</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十、投标保证金：</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投标保证金金额：人民币</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u w:val="single"/>
          <w:lang w:val="en-US" w:eastAsia="zh-CN"/>
        </w:rPr>
        <w:t>6000</w:t>
      </w:r>
      <w:r>
        <w:rPr>
          <w:rFonts w:hint="eastAsia" w:ascii="新宋体" w:eastAsia="新宋体" w:cs="Arial"/>
          <w:b/>
          <w:color w:val="auto"/>
          <w:kern w:val="0"/>
          <w:sz w:val="22"/>
          <w:szCs w:val="22"/>
          <w:highlight w:val="none"/>
          <w:u w:val="single"/>
        </w:rPr>
        <w:t xml:space="preserve"> </w:t>
      </w:r>
      <w:r>
        <w:rPr>
          <w:rFonts w:hint="eastAsia" w:ascii="新宋体" w:eastAsia="新宋体" w:cs="Arial"/>
          <w:b/>
          <w:color w:val="auto"/>
          <w:kern w:val="0"/>
          <w:sz w:val="22"/>
          <w:szCs w:val="22"/>
          <w:highlight w:val="none"/>
        </w:rPr>
        <w:t>元整。</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支付方式：转账或电汇或汇票；</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账户名：浙江省成套招标代理有限公司</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开户银行：中信银行杭州西湖支行</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开户帐号：7331610182600126385</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十一、其他事项：</w:t>
      </w:r>
    </w:p>
    <w:p>
      <w:pPr>
        <w:widowControl/>
        <w:adjustRightInd w:val="0"/>
        <w:snapToGrid w:val="0"/>
        <w:spacing w:line="360" w:lineRule="auto"/>
        <w:ind w:firstLine="440" w:firstLineChars="200"/>
        <w:jc w:val="left"/>
        <w:rPr>
          <w:rFonts w:hint="eastAsia" w:ascii="新宋体" w:eastAsia="新宋体" w:cs="Arial"/>
          <w:b/>
          <w:color w:val="auto"/>
          <w:kern w:val="0"/>
          <w:sz w:val="22"/>
          <w:szCs w:val="22"/>
          <w:highlight w:val="none"/>
        </w:rPr>
      </w:pPr>
      <w:r>
        <w:rPr>
          <w:rFonts w:hint="eastAsia" w:ascii="新宋体" w:eastAsia="新宋体" w:cs="Arial"/>
          <w:color w:val="auto"/>
          <w:kern w:val="0"/>
          <w:sz w:val="22"/>
          <w:szCs w:val="22"/>
          <w:highlight w:val="none"/>
        </w:rPr>
        <w:t>1.供应商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adjustRightInd w:val="0"/>
        <w:snapToGrid w:val="0"/>
        <w:spacing w:line="360" w:lineRule="auto"/>
        <w:ind w:firstLine="440" w:firstLineChars="200"/>
        <w:jc w:val="left"/>
        <w:rPr>
          <w:rFonts w:hint="eastAsia" w:ascii="新宋体" w:eastAsia="新宋体" w:cs="Arial"/>
          <w:color w:val="auto"/>
          <w:sz w:val="22"/>
          <w:szCs w:val="22"/>
          <w:highlight w:val="none"/>
        </w:rPr>
      </w:pPr>
      <w:r>
        <w:rPr>
          <w:rFonts w:hint="eastAsia" w:ascii="新宋体" w:eastAsia="新宋体" w:cs="Arial"/>
          <w:color w:val="auto"/>
          <w:sz w:val="22"/>
          <w:szCs w:val="22"/>
          <w:highlight w:val="none"/>
        </w:rPr>
        <w:t>2.对符合中小企业划型标准规定（工信部联企业[2011]300号）的并符合财政扶持政策的中小企业（小型、微型）、监狱企业、残疾人福利性单位给予价格优惠扶持，供应商应为宁波政府采购网的正式入库供应商；</w:t>
      </w:r>
    </w:p>
    <w:p>
      <w:pPr>
        <w:widowControl/>
        <w:adjustRightInd w:val="0"/>
        <w:snapToGrid w:val="0"/>
        <w:spacing w:line="360" w:lineRule="auto"/>
        <w:ind w:firstLine="442" w:firstLineChars="200"/>
        <w:jc w:val="left"/>
        <w:rPr>
          <w:rFonts w:hint="eastAsia" w:ascii="新宋体" w:eastAsia="新宋体" w:cs="Arial"/>
          <w:b/>
          <w:bCs/>
          <w:color w:val="auto"/>
          <w:kern w:val="0"/>
          <w:sz w:val="22"/>
          <w:szCs w:val="22"/>
          <w:highlight w:val="none"/>
        </w:rPr>
      </w:pPr>
      <w:r>
        <w:rPr>
          <w:rFonts w:hint="eastAsia" w:ascii="新宋体" w:eastAsia="新宋体" w:cs="Arial"/>
          <w:b/>
          <w:bCs/>
          <w:color w:val="auto"/>
          <w:sz w:val="22"/>
          <w:szCs w:val="22"/>
          <w:highlight w:val="none"/>
        </w:rPr>
        <w:t>3</w:t>
      </w:r>
      <w:r>
        <w:rPr>
          <w:rFonts w:hint="eastAsia" w:ascii="新宋体" w:eastAsia="新宋体" w:cs="Arial"/>
          <w:b/>
          <w:color w:val="auto"/>
          <w:kern w:val="0"/>
          <w:sz w:val="22"/>
          <w:szCs w:val="22"/>
          <w:highlight w:val="none"/>
        </w:rPr>
        <w:t>.潜在供应商须按宁波市政府采购管理办公室、宁波市政府采购中心《关于征集“宁波政府采购网”注册供应商的公告》的要求完成在“宁波政府采购网”（http://www.nbzfcg.cn）</w:t>
      </w:r>
      <w:r>
        <w:rPr>
          <w:rFonts w:hint="eastAsia" w:ascii="新宋体" w:eastAsia="新宋体" w:cs="Arial"/>
          <w:b/>
          <w:bCs/>
          <w:color w:val="auto"/>
          <w:kern w:val="0"/>
          <w:sz w:val="22"/>
          <w:szCs w:val="22"/>
          <w:highlight w:val="none"/>
        </w:rPr>
        <w:t>的注册，否则其采购将不能进入招标程序，由此产生的后果将由供应商自行负责。</w:t>
      </w:r>
    </w:p>
    <w:p>
      <w:pPr>
        <w:widowControl/>
        <w:adjustRightInd w:val="0"/>
        <w:snapToGrid w:val="0"/>
        <w:spacing w:line="360" w:lineRule="auto"/>
        <w:ind w:firstLine="442" w:firstLineChars="200"/>
        <w:jc w:val="left"/>
        <w:rPr>
          <w:rFonts w:hint="eastAsia" w:ascii="新宋体" w:eastAsia="新宋体" w:cs="Arial"/>
          <w:b/>
          <w:bCs/>
          <w:color w:val="auto"/>
          <w:kern w:val="0"/>
          <w:sz w:val="22"/>
          <w:szCs w:val="22"/>
          <w:highlight w:val="none"/>
        </w:rPr>
      </w:pPr>
      <w:r>
        <w:rPr>
          <w:rFonts w:hint="eastAsia" w:ascii="新宋体" w:eastAsia="新宋体" w:cs="Arial"/>
          <w:b/>
          <w:bCs/>
          <w:color w:val="auto"/>
          <w:kern w:val="0"/>
          <w:sz w:val="22"/>
          <w:szCs w:val="22"/>
          <w:highlight w:val="none"/>
        </w:rPr>
        <w:t>4.落实的政策</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关于促进残疾人就业政府采购政策的通知》（财库[2017]141号）、《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5.书面质疑受理地点：</w:t>
      </w:r>
      <w:r>
        <w:rPr>
          <w:rFonts w:hint="eastAsia" w:ascii="新宋体" w:eastAsia="新宋体" w:cs="Tahoma"/>
          <w:color w:val="auto"/>
          <w:kern w:val="0"/>
          <w:sz w:val="22"/>
          <w:szCs w:val="22"/>
          <w:highlight w:val="none"/>
        </w:rPr>
        <w:t>宁波市海曙区翠柏路89号宁波工程学院西校区C栋8楼</w:t>
      </w:r>
      <w:r>
        <w:rPr>
          <w:rFonts w:hint="eastAsia" w:ascii="新宋体" w:eastAsia="新宋体" w:cs="Arial"/>
          <w:color w:val="auto"/>
          <w:kern w:val="0"/>
          <w:sz w:val="22"/>
          <w:szCs w:val="22"/>
          <w:highlight w:val="none"/>
        </w:rPr>
        <w:t xml:space="preserve"> </w:t>
      </w:r>
    </w:p>
    <w:p>
      <w:pPr>
        <w:widowControl/>
        <w:adjustRightInd w:val="0"/>
        <w:snapToGrid w:val="0"/>
        <w:spacing w:line="360" w:lineRule="auto"/>
        <w:jc w:val="left"/>
        <w:rPr>
          <w:rFonts w:ascii="新宋体" w:eastAsia="新宋体" w:cs="Arial"/>
          <w:b/>
          <w:color w:val="auto"/>
          <w:kern w:val="0"/>
          <w:sz w:val="22"/>
          <w:szCs w:val="22"/>
          <w:highlight w:val="none"/>
        </w:rPr>
      </w:pPr>
      <w:r>
        <w:rPr>
          <w:rFonts w:hint="eastAsia" w:ascii="新宋体" w:eastAsia="新宋体" w:cs="Arial"/>
          <w:color w:val="auto"/>
          <w:kern w:val="0"/>
          <w:sz w:val="22"/>
          <w:szCs w:val="22"/>
          <w:highlight w:val="none"/>
        </w:rPr>
        <w:t>联系人：钱聪、陈彦、毛宇兰  联系电话：0574-87585597</w:t>
      </w:r>
    </w:p>
    <w:p>
      <w:pPr>
        <w:widowControl/>
        <w:adjustRightInd w:val="0"/>
        <w:snapToGrid w:val="0"/>
        <w:spacing w:line="360" w:lineRule="auto"/>
        <w:ind w:firstLine="442" w:firstLineChars="200"/>
        <w:jc w:val="left"/>
        <w:rPr>
          <w:rFonts w:hint="eastAsia" w:ascii="新宋体" w:eastAsia="新宋体" w:cs="Arial"/>
          <w:b/>
          <w:color w:val="auto"/>
          <w:kern w:val="0"/>
          <w:sz w:val="22"/>
          <w:szCs w:val="22"/>
          <w:highlight w:val="none"/>
        </w:rPr>
      </w:pPr>
      <w:r>
        <w:rPr>
          <w:rFonts w:hint="eastAsia" w:ascii="新宋体" w:eastAsia="新宋体" w:cs="Arial"/>
          <w:b/>
          <w:color w:val="auto"/>
          <w:kern w:val="0"/>
          <w:sz w:val="22"/>
          <w:szCs w:val="22"/>
          <w:highlight w:val="none"/>
        </w:rPr>
        <w:t>十二、联系方式：</w:t>
      </w:r>
    </w:p>
    <w:p>
      <w:pPr>
        <w:widowControl/>
        <w:adjustRightInd w:val="0"/>
        <w:snapToGrid w:val="0"/>
        <w:spacing w:line="360" w:lineRule="auto"/>
        <w:ind w:firstLine="440" w:firstLineChars="200"/>
        <w:jc w:val="left"/>
        <w:rPr>
          <w:rFonts w:hint="eastAsia" w:ascii="新宋体" w:eastAsia="新宋体"/>
          <w:color w:val="auto"/>
          <w:sz w:val="22"/>
          <w:szCs w:val="22"/>
          <w:highlight w:val="none"/>
        </w:rPr>
      </w:pPr>
      <w:r>
        <w:rPr>
          <w:rFonts w:hint="eastAsia" w:ascii="新宋体" w:eastAsia="新宋体" w:cs="Arial"/>
          <w:color w:val="auto"/>
          <w:kern w:val="0"/>
          <w:sz w:val="22"/>
          <w:szCs w:val="22"/>
          <w:highlight w:val="none"/>
        </w:rPr>
        <w:t>采购人名称：</w:t>
      </w:r>
      <w:r>
        <w:rPr>
          <w:rFonts w:hint="eastAsia" w:ascii="新宋体" w:eastAsia="新宋体"/>
          <w:color w:val="auto"/>
          <w:sz w:val="22"/>
          <w:szCs w:val="22"/>
          <w:highlight w:val="none"/>
        </w:rPr>
        <w:t xml:space="preserve">中华人民共和国宁波海关 </w:t>
      </w:r>
    </w:p>
    <w:p>
      <w:pPr>
        <w:widowControl/>
        <w:adjustRightInd w:val="0"/>
        <w:snapToGrid w:val="0"/>
        <w:spacing w:line="360" w:lineRule="auto"/>
        <w:ind w:firstLine="440" w:firstLineChars="200"/>
        <w:jc w:val="left"/>
        <w:rPr>
          <w:rFonts w:hint="eastAsia" w:ascii="新宋体" w:eastAsia="新宋体"/>
          <w:color w:val="auto"/>
          <w:sz w:val="22"/>
          <w:szCs w:val="22"/>
          <w:highlight w:val="none"/>
        </w:rPr>
      </w:pPr>
      <w:r>
        <w:rPr>
          <w:rFonts w:hint="eastAsia" w:ascii="新宋体" w:eastAsia="新宋体"/>
          <w:color w:val="auto"/>
          <w:sz w:val="22"/>
          <w:szCs w:val="22"/>
          <w:highlight w:val="none"/>
        </w:rPr>
        <w:t xml:space="preserve">联系人：姚老师  </w:t>
      </w:r>
    </w:p>
    <w:p>
      <w:pPr>
        <w:widowControl/>
        <w:adjustRightInd w:val="0"/>
        <w:snapToGrid w:val="0"/>
        <w:spacing w:line="360" w:lineRule="auto"/>
        <w:ind w:firstLine="440" w:firstLineChars="200"/>
        <w:jc w:val="left"/>
        <w:rPr>
          <w:rFonts w:ascii="新宋体" w:eastAsia="新宋体" w:cs="Arial"/>
          <w:b/>
          <w:color w:val="auto"/>
          <w:kern w:val="0"/>
          <w:sz w:val="22"/>
          <w:szCs w:val="22"/>
          <w:highlight w:val="none"/>
        </w:rPr>
      </w:pPr>
      <w:r>
        <w:rPr>
          <w:rFonts w:hint="eastAsia" w:ascii="新宋体" w:eastAsia="新宋体"/>
          <w:color w:val="auto"/>
          <w:sz w:val="22"/>
          <w:szCs w:val="22"/>
          <w:highlight w:val="none"/>
        </w:rPr>
        <w:t>联系电话：0574-89095145</w:t>
      </w:r>
    </w:p>
    <w:p>
      <w:pPr>
        <w:widowControl/>
        <w:adjustRightInd w:val="0"/>
        <w:snapToGrid w:val="0"/>
        <w:spacing w:line="360" w:lineRule="auto"/>
        <w:ind w:firstLine="440" w:firstLineChars="200"/>
        <w:jc w:val="left"/>
        <w:rPr>
          <w:rFonts w:hint="eastAsia" w:ascii="新宋体" w:eastAsia="新宋体"/>
          <w:color w:val="auto"/>
          <w:sz w:val="22"/>
          <w:szCs w:val="22"/>
          <w:highlight w:val="none"/>
        </w:rPr>
      </w:pPr>
      <w:r>
        <w:rPr>
          <w:rFonts w:hint="eastAsia" w:ascii="新宋体" w:eastAsia="新宋体"/>
          <w:color w:val="auto"/>
          <w:sz w:val="22"/>
          <w:szCs w:val="22"/>
          <w:highlight w:val="none"/>
        </w:rPr>
        <w:t>地点：宁波市海曙区马园路89号</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采购代理机构名称：浙江省成套招标代理有限公司</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 xml:space="preserve">联系人：钱聪、陈彦、毛宇兰   </w:t>
      </w:r>
    </w:p>
    <w:p>
      <w:pPr>
        <w:widowControl/>
        <w:adjustRightInd w:val="0"/>
        <w:snapToGrid w:val="0"/>
        <w:spacing w:line="360" w:lineRule="auto"/>
        <w:ind w:firstLine="440" w:firstLineChars="200"/>
        <w:jc w:val="left"/>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联系电话：0574-87585597   传真：0574-87127713</w:t>
      </w:r>
    </w:p>
    <w:p>
      <w:pPr>
        <w:widowControl/>
        <w:adjustRightInd w:val="0"/>
        <w:snapToGrid w:val="0"/>
        <w:spacing w:line="360" w:lineRule="auto"/>
        <w:ind w:firstLine="440" w:firstLineChars="200"/>
        <w:rPr>
          <w:rFonts w:hint="eastAsia" w:ascii="新宋体" w:eastAsia="新宋体" w:cs="Arial"/>
          <w:color w:val="auto"/>
          <w:kern w:val="0"/>
          <w:sz w:val="22"/>
          <w:szCs w:val="22"/>
          <w:highlight w:val="none"/>
        </w:rPr>
      </w:pPr>
      <w:r>
        <w:rPr>
          <w:rFonts w:hint="eastAsia" w:ascii="新宋体" w:eastAsia="新宋体" w:cs="Arial"/>
          <w:color w:val="auto"/>
          <w:kern w:val="0"/>
          <w:sz w:val="22"/>
          <w:szCs w:val="22"/>
          <w:highlight w:val="none"/>
        </w:rPr>
        <w:t>地点：</w:t>
      </w:r>
      <w:r>
        <w:rPr>
          <w:rFonts w:hint="eastAsia" w:ascii="新宋体" w:eastAsia="新宋体" w:cs="Tahoma"/>
          <w:color w:val="auto"/>
          <w:kern w:val="0"/>
          <w:sz w:val="22"/>
          <w:szCs w:val="22"/>
          <w:highlight w:val="none"/>
        </w:rPr>
        <w:t>宁波市海曙区翠柏路89号工程学院西校区C栋8楼</w:t>
      </w:r>
      <w:r>
        <w:rPr>
          <w:rFonts w:hint="eastAsia" w:ascii="新宋体" w:eastAsia="新宋体" w:cs="Arial"/>
          <w:color w:val="auto"/>
          <w:kern w:val="0"/>
          <w:sz w:val="22"/>
          <w:szCs w:val="22"/>
          <w:highlight w:val="non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E377C"/>
    <w:multiLevelType w:val="singleLevel"/>
    <w:tmpl w:val="FB3E377C"/>
    <w:lvl w:ilvl="0" w:tentative="0">
      <w:start w:val="4"/>
      <w:numFmt w:val="chineseCounting"/>
      <w:suff w:val="nothing"/>
      <w:lvlText w:val="%1、"/>
      <w:lvlJc w:val="left"/>
      <w:rPr>
        <w:rFonts w:hint="eastAsia"/>
      </w:rPr>
    </w:lvl>
  </w:abstractNum>
  <w:abstractNum w:abstractNumId="1">
    <w:nsid w:val="5987CF8A"/>
    <w:multiLevelType w:val="singleLevel"/>
    <w:tmpl w:val="5987CF8A"/>
    <w:lvl w:ilvl="0" w:tentative="0">
      <w:start w:val="5"/>
      <w:numFmt w:val="chineseCounting"/>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973F2"/>
    <w:rsid w:val="46297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b/>
      <w:kern w:val="44"/>
      <w:sz w:val="44"/>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2022-02-23T03:08:00Z</dcterms:created>
  <dc:creator>早安_1400597935</dc:creator>
  <cp:lastModifiedBy>早安_1400597935</cp:lastModifiedBy>
  <dcterms:modified xsi:type="dcterms:W3CDTF">2022-02-23T03:09:58Z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F5FF215B2D0049FD873F611915288405</vt:lpwstr>
  </property>
</Properties>
</file>